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394" w:rsidRPr="00BE5884" w:rsidRDefault="00A24701" w:rsidP="00846FED">
      <w:pPr>
        <w:widowControl w:val="0"/>
        <w:rPr>
          <w:szCs w:val="18"/>
          <w:highlight w:val="yellow"/>
          <w:lang w:val="en-US"/>
        </w:rPr>
      </w:pPr>
      <w:r w:rsidRPr="00A05B77">
        <w:rPr>
          <w:szCs w:val="18"/>
          <w:lang w:val="en-US" w:eastAsia="en-US"/>
        </w:rPr>
        <w:drawing>
          <wp:anchor distT="0" distB="0" distL="114300" distR="114300" simplePos="0" relativeHeight="251655680" behindDoc="0" locked="0" layoutInCell="1" allowOverlap="1" wp14:anchorId="1B27A9F7" wp14:editId="5BB03934">
            <wp:simplePos x="0" y="0"/>
            <wp:positionH relativeFrom="column">
              <wp:posOffset>-1995805</wp:posOffset>
            </wp:positionH>
            <wp:positionV relativeFrom="paragraph">
              <wp:posOffset>-1295078</wp:posOffset>
            </wp:positionV>
            <wp:extent cx="10203815" cy="680212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st-michael-church-in-cluj-napoca-romania-1203679246.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203815" cy="6802120"/>
                    </a:xfrm>
                    <a:prstGeom prst="rect">
                      <a:avLst/>
                    </a:prstGeom>
                    <a:ln>
                      <a:noFill/>
                    </a:ln>
                    <a:extLst>
                      <a:ext uri="{53640926-AAD7-44D8-BBD7-CCE9431645EC}">
                        <a14:shadowObscured xmlns:a14="http://schemas.microsoft.com/office/drawing/2010/main"/>
                      </a:ext>
                    </a:extLst>
                  </pic:spPr>
                </pic:pic>
              </a:graphicData>
            </a:graphic>
          </wp:anchor>
        </w:drawing>
      </w:r>
      <w:r w:rsidR="003A1C29">
        <w:rPr>
          <w:lang w:val="en-US" w:eastAsia="en-US"/>
        </w:rPr>
        <mc:AlternateContent>
          <mc:Choice Requires="wps">
            <w:drawing>
              <wp:anchor distT="0" distB="0" distL="114300" distR="114300" simplePos="0" relativeHeight="251655679" behindDoc="0" locked="0" layoutInCell="1" allowOverlap="1" wp14:anchorId="128F5CE1" wp14:editId="20EAE72D">
                <wp:simplePos x="0" y="0"/>
                <wp:positionH relativeFrom="column">
                  <wp:posOffset>-659130</wp:posOffset>
                </wp:positionH>
                <wp:positionV relativeFrom="paragraph">
                  <wp:posOffset>-1155700</wp:posOffset>
                </wp:positionV>
                <wp:extent cx="7562215" cy="7639050"/>
                <wp:effectExtent l="0" t="0" r="635" b="0"/>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215" cy="7639050"/>
                        </a:xfrm>
                        <a:custGeom>
                          <a:avLst/>
                          <a:gdLst>
                            <a:gd name="T0" fmla="*/ 0 w 9352"/>
                            <a:gd name="T1" fmla="*/ 0 h 9375"/>
                            <a:gd name="T2" fmla="*/ 0 w 9352"/>
                            <a:gd name="T3" fmla="*/ 3975 h 9375"/>
                            <a:gd name="T4" fmla="*/ 9352 w 9352"/>
                            <a:gd name="T5" fmla="*/ 9375 h 9375"/>
                            <a:gd name="T6" fmla="*/ 9352 w 9352"/>
                            <a:gd name="T7" fmla="*/ 0 h 9375"/>
                            <a:gd name="T8" fmla="*/ 0 w 9352"/>
                            <a:gd name="T9" fmla="*/ 0 h 9375"/>
                          </a:gdLst>
                          <a:ahLst/>
                          <a:cxnLst>
                            <a:cxn ang="0">
                              <a:pos x="T0" y="T1"/>
                            </a:cxn>
                            <a:cxn ang="0">
                              <a:pos x="T2" y="T3"/>
                            </a:cxn>
                            <a:cxn ang="0">
                              <a:pos x="T4" y="T5"/>
                            </a:cxn>
                            <a:cxn ang="0">
                              <a:pos x="T6" y="T7"/>
                            </a:cxn>
                            <a:cxn ang="0">
                              <a:pos x="T8" y="T9"/>
                            </a:cxn>
                          </a:cxnLst>
                          <a:rect l="0" t="0" r="r" b="b"/>
                          <a:pathLst>
                            <a:path w="9352" h="9375">
                              <a:moveTo>
                                <a:pt x="0" y="0"/>
                              </a:moveTo>
                              <a:lnTo>
                                <a:pt x="0" y="3975"/>
                              </a:lnTo>
                              <a:lnTo>
                                <a:pt x="9352" y="9375"/>
                              </a:lnTo>
                              <a:lnTo>
                                <a:pt x="9352" y="0"/>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01A77B" id="Freeform 20" o:spid="_x0000_s1026" style="position:absolute;margin-left:-51.9pt;margin-top:-91pt;width:595.45pt;height:601.5pt;z-index:25165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52,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UJ7AIAAGoHAAAOAAAAZHJzL2Uyb0RvYy54bWysVe1q2zAU/T/YOwj9HKx2Pr2EOqW0dAy6&#10;rdDsARRZjs1kSZOUON3T7175o07asDKGwZZ8j4/uPUe+urw6VJLshXWlVikdXcSUCMV1VqptSn+s&#10;7z5+osR5pjImtRIpfRKOXq3ev7uszVKMdaFlJiwBEuWWtUlp4b1ZRpHjhaiYu9BGKAjm2lbMw9Ru&#10;o8yyGtgrGY3jeB7V2mbGai6cg7e3TZCuAn+eC+6/57kTnsiUQm4+3G24b/AerS7ZcmuZKUrepsH+&#10;IYuKlQoW7alumWdkZ8sXVFXJrXY69xdcV5HO85KLUANUM4pPqnksmBGhFhDHmV4m9/9o+bf9gyVl&#10;ltIxyKNYBR7dWSFQcQKvQJ/auCXAHs2DxQqdudf8p4NAdBTBiQMM2dRfdQY0bOd10OSQ2wq/hGrJ&#10;IUj/1EsvDp5weJnM5uPxaEYJh1gynyziWVg8Ysvuc75z/rPQgYrt751vvMtgFJTP2vTXUEheSbDx&#10;Q0RiUpPFZDZuje4xoyNMAZhkdooZH2Fe55kMMJNFMiOvU00HMEznTFZQf585ZnSGbX4EO8uWDGDx&#10;GSr4PfsVz2m1OMI8FwjebDv1WdEZwg+qdQRGhGEfiMM2MNqh/WgPeLweodxAASi07wwYPEDw5E1g&#10;UBnBwci/MoOICE7exAwyIXgxBDcrtLVa6DSnPcZSAj1mg9+wpWEeJeqGpE5p2JekwAFsPoxUei/W&#10;OmD8ya8Cqz1HpXqJwt3XpteFu6cJZM1yUEa314GyQ3TPE2T3C3bh7tnAGiNPMVxqJxprsebgcV88&#10;ajb4jZ2WZXZXSoklO7vd3EhL9gx69e01Xm09RzAZtovS+FmzDL4JvQjbT9OvNjp7glZkddPw4YCC&#10;QaHtb0pqaPYpdb92zApK5BcF3XQxmk6hGh8m01mCvdAOI5thhCkOVCn1FLY3Dm98c6LsjC23Baw0&#10;Cm4qfQ0tMC+xUYX8mqzaCTT0oE17+OCJMZwH1PMRufoDAAD//wMAUEsDBBQABgAIAAAAIQB58TqV&#10;4AAAAA8BAAAPAAAAZHJzL2Rvd25yZXYueG1sTI/BTsMwEETvSPyDtUjcWttBgijEqRCIGxzaFCFu&#10;m9hNotrrKHbbwNfjnOA2ox3Nvik3s7PsbKYweFIg1wKYodbrgToF+/p1lQMLEUmj9WQUfJsAm+r6&#10;qsRC+wttzXkXO5ZKKBSooI9xLDgPbW8chrUfDaXbwU8OY7JTx/WEl1TuLM+EuOcOB0ofehzNc2/a&#10;4+7kFNRvWyItXj5lUzf4/mFz8fXTKnV7Mz89Aotmjn9hWPATOlSJqfEn0oFZBSsp7hJ7XFSepVlL&#10;RuQPElizqEwK4FXJ/++ofgEAAP//AwBQSwECLQAUAAYACAAAACEAtoM4kv4AAADhAQAAEwAAAAAA&#10;AAAAAAAAAAAAAAAAW0NvbnRlbnRfVHlwZXNdLnhtbFBLAQItABQABgAIAAAAIQA4/SH/1gAAAJQB&#10;AAALAAAAAAAAAAAAAAAAAC8BAABfcmVscy8ucmVsc1BLAQItABQABgAIAAAAIQBxMLUJ7AIAAGoH&#10;AAAOAAAAAAAAAAAAAAAAAC4CAABkcnMvZTJvRG9jLnhtbFBLAQItABQABgAIAAAAIQB58TqV4AAA&#10;AA8BAAAPAAAAAAAAAAAAAAAAAEYFAABkcnMvZG93bnJldi54bWxQSwUGAAAAAAQABADzAAAAUwYA&#10;AAAA&#10;" path="m,l,3975,9352,9375,9352,,,xe" fillcolor="#dadada" stroked="f">
                <v:path arrowok="t" o:connecttype="custom" o:connectlocs="0,0;0,3238957;7562215,7639050;7562215,0;0,0" o:connectangles="0,0,0,0,0"/>
              </v:shape>
            </w:pict>
          </mc:Fallback>
        </mc:AlternateContent>
      </w:r>
    </w:p>
    <w:p w:rsidR="00A00C49" w:rsidRPr="00BE5884" w:rsidRDefault="00A00C49" w:rsidP="00846FED">
      <w:pPr>
        <w:widowControl w:val="0"/>
        <w:rPr>
          <w:szCs w:val="18"/>
          <w:highlight w:val="yellow"/>
          <w:lang w:val="en-US"/>
        </w:rPr>
      </w:pPr>
    </w:p>
    <w:p w:rsidR="00A00C49" w:rsidRDefault="00A00C4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3A1C29" w:rsidP="00846FED">
      <w:pPr>
        <w:widowControl w:val="0"/>
        <w:rPr>
          <w:szCs w:val="18"/>
          <w:highlight w:val="yellow"/>
          <w:lang w:val="en-US"/>
        </w:rPr>
      </w:pPr>
      <w:r>
        <w:rPr>
          <w:lang w:val="en-US" w:eastAsia="en-US"/>
        </w:rPr>
        <mc:AlternateContent>
          <mc:Choice Requires="wps">
            <w:drawing>
              <wp:anchor distT="0" distB="0" distL="114300" distR="114300" simplePos="0" relativeHeight="251669504" behindDoc="0" locked="0" layoutInCell="1" allowOverlap="1" wp14:anchorId="6EB36F1A" wp14:editId="74BA3CC4">
                <wp:simplePos x="0" y="0"/>
                <wp:positionH relativeFrom="column">
                  <wp:posOffset>-1188085</wp:posOffset>
                </wp:positionH>
                <wp:positionV relativeFrom="paragraph">
                  <wp:posOffset>355600</wp:posOffset>
                </wp:positionV>
                <wp:extent cx="2588260" cy="2238375"/>
                <wp:effectExtent l="3492" t="0" r="6033" b="6032"/>
                <wp:wrapNone/>
                <wp:docPr id="32" name="Isosceles Tri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88260" cy="2238375"/>
                        </a:xfrm>
                        <a:prstGeom prst="triangle">
                          <a:avLst>
                            <a:gd name="adj" fmla="val 50000"/>
                          </a:avLst>
                        </a:prstGeom>
                        <a:solidFill>
                          <a:srgbClr val="0065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DF13D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26" type="#_x0000_t5" style="position:absolute;margin-left:-93.55pt;margin-top:28pt;width:203.8pt;height:176.2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PqLJgIAACUEAAAOAAAAZHJzL2Uyb0RvYy54bWysU9uO0zAQfUfiHyy/06TpZUvUdFV1tWil&#10;BVba5QNcx2kMjseM3abl6xm72VLgDZEHK+OZOT7njL28PXaGHRR6Dbbi41HOmbISam13Ff/ycv9u&#10;wZkPwtbCgFUVPynPb1dv3yx7V6oCWjC1QkYg1pe9q3gbgiuzzMtWdcKPwClLyQawE4FC3GU1ip7Q&#10;O5MVeT7PesDaIUjlPe3enZN8lfCbRsnwuWm8CsxUnLiFtGJat3HNVktR7lC4VsuBhvgHFp3Qlg69&#10;QN2JINge9V9QnZYIHpowktBl0DRaqqSB1IzzP9Q8t8KppIXM8e5ik/9/sPLT4QmZris+KTizoqMZ&#10;PXjwUhnl2QtqYXdGMUqSU73zJTU8uyeMWr17BPnNMwublsrUGhH6Voma+I1jffZbQww8tbJt/xFq&#10;OkfsAyTTjg12DIGGM5vm8Uu7ZA47pkmdLpNSx8AkbRazxaKY00Al5YpispjczNKJooxgkZ1DHz4o&#10;6Fj8qXgYpCRocXj0IY2rHjSL+itnTWdo+Adh2CyxiBJEORTT3ytkEg9G1/famBTgbrsxyKiVqObz&#10;2Xo9sPHXZcbGYgux7Ywdd5JL0ZizwVuoT2RSsoME0tsi9i3gD856uqcV99/3AhVn5sGS0e/H02m8&#10;2CmYzm4KCvA6s73OCCsJitzg7Py7CefHsHeody2dNE4GWVjTcBodXqd4ZjWQpbuYnBneTbzs13Gq&#10;+vW6Vz8BAAD//wMAUEsDBBQABgAIAAAAIQAdw2cJ4wAAAAsBAAAPAAAAZHJzL2Rvd25yZXYueG1s&#10;TI9RS8MwFIXfBf9DuIJvW9pqy1p7O0QQBMeGcyC+ZU1sa5ubkmRb3a83e9LHy/k457vlctIDOyrr&#10;OkMI8TwCpqg2sqMGYff+PFsAc16QFIMhhfCjHCyr66tSFNKc6E0dt75hoYRcIRBa78eCc1e3Sgs3&#10;N6OikH0Zq4UPp224tOIUyvXAkyjKuBYdhYVWjOqpVXW/PWiE9GX92u/6qF7xlV1/f27E+fyRId7e&#10;TI8PwLya/B8MF/2gDlVw2psDSccGhFmc5llgEZJFCuxC5EkObI9wf5fFwKuS//+h+gUAAP//AwBQ&#10;SwECLQAUAAYACAAAACEAtoM4kv4AAADhAQAAEwAAAAAAAAAAAAAAAAAAAAAAW0NvbnRlbnRfVHlw&#10;ZXNdLnhtbFBLAQItABQABgAIAAAAIQA4/SH/1gAAAJQBAAALAAAAAAAAAAAAAAAAAC8BAABfcmVs&#10;cy8ucmVsc1BLAQItABQABgAIAAAAIQA67PqLJgIAACUEAAAOAAAAAAAAAAAAAAAAAC4CAABkcnMv&#10;ZTJvRG9jLnhtbFBLAQItABQABgAIAAAAIQAdw2cJ4wAAAAsBAAAPAAAAAAAAAAAAAAAAAIAEAABk&#10;cnMvZG93bnJldi54bWxQSwUGAAAAAAQABADzAAAAkAUAAAAA&#10;" fillcolor="#0065aa" stroked="f"/>
            </w:pict>
          </mc:Fallback>
        </mc:AlternateContent>
      </w:r>
      <w:r>
        <w:rPr>
          <w:lang w:val="en-US" w:eastAsia="en-US"/>
        </w:rPr>
        <mc:AlternateContent>
          <mc:Choice Requires="wps">
            <w:drawing>
              <wp:anchor distT="0" distB="0" distL="114300" distR="114300" simplePos="0" relativeHeight="251664384" behindDoc="0" locked="0" layoutInCell="1" allowOverlap="1" wp14:anchorId="27BA2304" wp14:editId="2ADE1504">
                <wp:simplePos x="0" y="0"/>
                <wp:positionH relativeFrom="column">
                  <wp:posOffset>102235</wp:posOffset>
                </wp:positionH>
                <wp:positionV relativeFrom="paragraph">
                  <wp:posOffset>3689985</wp:posOffset>
                </wp:positionV>
                <wp:extent cx="3467100" cy="9144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12E" w:rsidRDefault="00194779" w:rsidP="00A05B77">
                            <w:pPr>
                              <w:rPr>
                                <w:color w:val="0065AA"/>
                                <w:sz w:val="56"/>
                                <w:szCs w:val="56"/>
                              </w:rPr>
                            </w:pPr>
                            <w:r>
                              <w:rPr>
                                <w:color w:val="0065AA"/>
                                <w:sz w:val="56"/>
                                <w:szCs w:val="56"/>
                              </w:rPr>
                              <w:t>individual</w:t>
                            </w:r>
                          </w:p>
                          <w:p w:rsidR="0047712E" w:rsidRPr="00AA3652" w:rsidRDefault="0047712E" w:rsidP="00A05B77">
                            <w:pPr>
                              <w:rPr>
                                <w:color w:val="0065AA"/>
                                <w:sz w:val="56"/>
                                <w:szCs w:val="56"/>
                              </w:rPr>
                            </w:pPr>
                            <w:r>
                              <w:rPr>
                                <w:color w:val="0065AA"/>
                                <w:sz w:val="56"/>
                                <w:szCs w:val="56"/>
                              </w:rPr>
                              <w:t>at 30 June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8.05pt;margin-top:290.55pt;width:273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FOrAIAAKsFAAAOAAAAZHJzL2Uyb0RvYy54bWysVNtunDAQfa/Uf7D8TrjEewGFjZJlqSql&#10;FynpB3jBLFbBprZ3Ia367x2bZbNJVKlqywMaxuMzc2YOc3U9tA06MKW5FCkOLwKMmChkycUuxV8e&#10;cm+JkTZUlLSRgqX4kWl8vXr75qrvEhbJWjYlUwhAhE76LsW1MV3i+7qoWUv1heyYgMNKqpYa+FQ7&#10;v1S0B/S28aMgmPu9VGWnZMG0Bm82HuKVw68qVphPVaWZQU2KoTbj3sq9t/btr65oslO0q3lxLIP+&#10;RRUt5QKSnqAyaijaK/4KquWFklpW5qKQrS+rihfMcQA2YfCCzX1NO+a4QHN0d2qT/n+wxcfDZ4V4&#10;meLoEiNBW5jRAxsMupUDAhf0p+90AmH3HQSaAfwwZ8dVd3ey+KqRkOuaih27UUr2NaMl1Bfam/7Z&#10;1RFHW5Bt/0GWkIfujXRAQ6Va2zxoBwJ0mNPjaTa2lgKcl2S+CAM4KuAsDgkB26agyXS7U9q8Y7JF&#10;1kixgtk7dHq402YMnUJsMiFz3jTgp0kjnjkAc/RAbrhqz2wVbpw/4iDeLDdL4pFovvFIkGXeTb4m&#10;3jwPF7PsMluvs/CnzRuSpOZlyYRNM0krJH82uqPIR1GcxKVlw0sLZ0vSarddNwodKEg7d8+xIWdh&#10;/vMyXL+AywtKYUSC2yj28vly4ZGczLx4ESy9IIxv43lAYpLlzyndccH+nRLqYZKzaDaK6bfcAve8&#10;5kaTlhtYHg1vU7w8BdHESnAjSjdaQ3kz2metsOU/tQLGPQ3aCdZqdFSrGbYDoFgVb2X5CNJVEpQF&#10;IoSNB0Yt1XeMetgeKdbf9lQxjJr3AuRvV81kqMnYTgYVBVxNscFoNNdmXEn7TvFdDcjjDybkDfwi&#10;FXfqfari+GPBRnAkjtvLrpzzbxf1tGNXvwAAAP//AwBQSwMEFAAGAAgAAAAhANGTXVTeAAAACgEA&#10;AA8AAABkcnMvZG93bnJldi54bWxMj0FPg0AQhe8m/ofNNPFmF0jASlmaxujJxEjx4HGBKWzKziK7&#10;bfHfO5709l7my5v3it1iR3HB2RtHCuJ1BAKpdZ2hXsFH/XK/AeGDpk6PjlDBN3rYlbc3hc47d6UK&#10;L4fQCw4hn2sFQwhTLqVvB7Tar92ExLejm60ObOdedrO+crgdZRJFmbTaEH8Y9IRPA7anw9kq2H9S&#10;9Wy+3pr36liZun6M6DU7KXW3WvZbEAGX8AfDb32uDiV3atyZOi9G9lnMpIJ0E7NgIM0SFo2ChySN&#10;QZaF/D+h/AEAAP//AwBQSwECLQAUAAYACAAAACEAtoM4kv4AAADhAQAAEwAAAAAAAAAAAAAAAAAA&#10;AAAAW0NvbnRlbnRfVHlwZXNdLnhtbFBLAQItABQABgAIAAAAIQA4/SH/1gAAAJQBAAALAAAAAAAA&#10;AAAAAAAAAC8BAABfcmVscy8ucmVsc1BLAQItABQABgAIAAAAIQDVDXFOrAIAAKsFAAAOAAAAAAAA&#10;AAAAAAAAAC4CAABkcnMvZTJvRG9jLnhtbFBLAQItABQABgAIAAAAIQDRk11U3gAAAAoBAAAPAAAA&#10;AAAAAAAAAAAAAAYFAABkcnMvZG93bnJldi54bWxQSwUGAAAAAAQABADzAAAAEQYAAAAA&#10;" filled="f" stroked="f">
                <v:textbox inset="0,0,0,0">
                  <w:txbxContent>
                    <w:p w:rsidR="0047712E" w:rsidRDefault="00194779" w:rsidP="00A05B77">
                      <w:pPr>
                        <w:rPr>
                          <w:color w:val="0065AA"/>
                          <w:sz w:val="56"/>
                          <w:szCs w:val="56"/>
                        </w:rPr>
                      </w:pPr>
                      <w:r>
                        <w:rPr>
                          <w:color w:val="0065AA"/>
                          <w:sz w:val="56"/>
                          <w:szCs w:val="56"/>
                        </w:rPr>
                        <w:t>individual</w:t>
                      </w:r>
                    </w:p>
                    <w:p w:rsidR="0047712E" w:rsidRPr="00AA3652" w:rsidRDefault="0047712E" w:rsidP="00A05B77">
                      <w:pPr>
                        <w:rPr>
                          <w:color w:val="0065AA"/>
                          <w:sz w:val="56"/>
                          <w:szCs w:val="56"/>
                        </w:rPr>
                      </w:pPr>
                      <w:r>
                        <w:rPr>
                          <w:color w:val="0065AA"/>
                          <w:sz w:val="56"/>
                          <w:szCs w:val="56"/>
                        </w:rPr>
                        <w:t>at 30 June 2020</w:t>
                      </w:r>
                    </w:p>
                  </w:txbxContent>
                </v:textbox>
              </v:shape>
            </w:pict>
          </mc:Fallback>
        </mc:AlternateContent>
      </w:r>
      <w:r>
        <w:rPr>
          <w:lang w:val="en-US" w:eastAsia="en-US"/>
        </w:rPr>
        <mc:AlternateContent>
          <mc:Choice Requires="wps">
            <w:drawing>
              <wp:anchor distT="4294967295" distB="4294967295" distL="114300" distR="114300" simplePos="0" relativeHeight="251665408" behindDoc="0" locked="0" layoutInCell="1" allowOverlap="1" wp14:anchorId="24D8F5A6" wp14:editId="3254A7D0">
                <wp:simplePos x="0" y="0"/>
                <wp:positionH relativeFrom="column">
                  <wp:posOffset>-659765</wp:posOffset>
                </wp:positionH>
                <wp:positionV relativeFrom="paragraph">
                  <wp:posOffset>6093459</wp:posOffset>
                </wp:positionV>
                <wp:extent cx="365760" cy="0"/>
                <wp:effectExtent l="0" t="38100" r="15240" b="381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76200">
                          <a:solidFill>
                            <a:srgbClr val="BECF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73613A" id="_x0000_t32" coordsize="21600,21600" o:spt="32" o:oned="t" path="m,l21600,21600e" filled="f">
                <v:path arrowok="t" fillok="f" o:connecttype="none"/>
                <o:lock v:ext="edit" shapetype="t"/>
              </v:shapetype>
              <v:shape id="Straight Arrow Connector 24" o:spid="_x0000_s1026" type="#_x0000_t32" style="position:absolute;margin-left:-51.95pt;margin-top:479.8pt;width:28.8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dT1QEAAI0DAAAOAAAAZHJzL2Uyb0RvYy54bWysU01v2zAMvQ/YfxB0X5ykWzoYcYotbXbp&#10;1gDpfgAjy7YwWRQoJU7+/SjlY+t6K3YRJJPvke+Rnt8deiv2moJBV8nJaCyFdgpr49pK/nxeffgs&#10;RYjgarDodCWPOsi7xft388GXeood2lqTYBIXysFXsovRl0URVKd7CCP02nGwQeoh8pPaoiYYmL23&#10;xXQ8nhUDUu0JlQ6Bv96fgnKR+ZtGq/jUNEFHYSvJvcV8Uj636SwWcyhbAt8ZdW4D3tBFD8Zx0SvV&#10;PUQQOzKvqHqjCAM2caSwL7BpjNJZA6uZjP9Rs+nA66yFzQn+alP4f7Tqx35NwtSVnH6UwkHPM9pE&#10;AtN2UXwhwkEs0Tn2EUlwCvs1+FAybOnWlBSrg9v4R1S/gnC47MC1Ovf9fPTMNUmI4gUkPYLnqtvh&#10;O9acA7uI2bxDQ32iZFvEIc/oeJ2RPkSh+OPN7NPtjCepLqECygvOU4jfNPYiXSoZzjquAia5Cuwf&#10;Q0xdQXkBpKIOV8bavA/WiaGStzNesIwIaE2doikvULtdWhJ74JX6+rBc3WRXmO1FGuHO1Zmt01A/&#10;nO8RjD3dOd+6szXJjZOvW6yPa7pYxjPPbZ73My3V3++M/vMXLX4DAAD//wMAUEsDBBQABgAIAAAA&#10;IQDjmi884AAAAAwBAAAPAAAAZHJzL2Rvd25yZXYueG1sTI/BSsQwEIbvgu8QRvDWTbrrFlubLrIg&#10;eBK3LoK3tBnbYjIpTXbbfXsjCHqcmY9/vr/cLdawM05+cCQhXQlgSK3TA3USjm9PyT0wHxRpZRyh&#10;hAt62FXXV6UqtJvpgOc6dCyGkC+UhD6EseDctz1a5VduRIq3TzdZFeI4dVxPao7h1vC1EBm3aqD4&#10;oVcj7ntsv+qTlSD08eWyHZ8Pa8Pf23398To26Szl7c3y+AAs4BL+YPjRj+pQRafGnUh7ZiQkqdjk&#10;kZWQb/MMWESSu2wDrPnd8Krk/0tU3wAAAP//AwBQSwECLQAUAAYACAAAACEAtoM4kv4AAADhAQAA&#10;EwAAAAAAAAAAAAAAAAAAAAAAW0NvbnRlbnRfVHlwZXNdLnhtbFBLAQItABQABgAIAAAAIQA4/SH/&#10;1gAAAJQBAAALAAAAAAAAAAAAAAAAAC8BAABfcmVscy8ucmVsc1BLAQItABQABgAIAAAAIQBwORdT&#10;1QEAAI0DAAAOAAAAAAAAAAAAAAAAAC4CAABkcnMvZTJvRG9jLnhtbFBLAQItABQABgAIAAAAIQDj&#10;mi884AAAAAwBAAAPAAAAAAAAAAAAAAAAAC8EAABkcnMvZG93bnJldi54bWxQSwUGAAAAAAQABADz&#10;AAAAPAUAAAAA&#10;" strokecolor="#becf34" strokeweight="6pt"/>
            </w:pict>
          </mc:Fallback>
        </mc:AlternateContent>
      </w:r>
      <w:r>
        <w:rPr>
          <w:lang w:val="en-US" w:eastAsia="en-US"/>
        </w:rPr>
        <mc:AlternateContent>
          <mc:Choice Requires="wps">
            <w:drawing>
              <wp:anchor distT="0" distB="0" distL="114300" distR="114300" simplePos="0" relativeHeight="251663360" behindDoc="0" locked="0" layoutInCell="1" allowOverlap="1" wp14:anchorId="74B6AD7A" wp14:editId="1F2A1623">
                <wp:simplePos x="0" y="0"/>
                <wp:positionH relativeFrom="column">
                  <wp:posOffset>102235</wp:posOffset>
                </wp:positionH>
                <wp:positionV relativeFrom="paragraph">
                  <wp:posOffset>3032760</wp:posOffset>
                </wp:positionV>
                <wp:extent cx="3467100" cy="9144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12E" w:rsidRPr="00AA3652" w:rsidRDefault="0047712E" w:rsidP="00A05B77">
                            <w:pPr>
                              <w:rPr>
                                <w:color w:val="0065AA"/>
                                <w:sz w:val="96"/>
                                <w:szCs w:val="96"/>
                              </w:rPr>
                            </w:pPr>
                            <w:r>
                              <w:rPr>
                                <w:color w:val="0065AA"/>
                                <w:sz w:val="96"/>
                                <w:szCs w:val="96"/>
                              </w:rPr>
                              <w:t>Statements</w:t>
                            </w:r>
                          </w:p>
                          <w:p w:rsidR="0047712E" w:rsidRPr="00DD1CC2" w:rsidRDefault="0047712E" w:rsidP="00A05B77">
                            <w:pPr>
                              <w:rPr>
                                <w:szCs w:val="1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8.05pt;margin-top:238.8pt;width:273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8BBrgIAALIFAAAOAAAAZHJzL2Uyb0RvYy54bWysVNtunDAQfa/Uf7D8TrjEewGFjZJlqSql&#10;FynpB3jBLFbBprZ3Ia367x2bZbNJVKlqy4M1jMdnbmfm6npoG3RgSnMpUhxeBBgxUciSi12Kvzzk&#10;3hIjbagoaSMFS/Ej0/h69fbNVd8lLJK1bEqmEIAInfRdimtjusT3dVGzluoL2TEBl5VULTXwq3Z+&#10;qWgP6G3jR0Ew93upyk7JgmkN2my8xCuHX1WsMJ+qSjODmhRDbMadyp1be/qrK5rsFO1qXhzDoH8R&#10;RUu5AKcnqIwaivaKv4JqeaGklpW5KGTry6riBXM5QDZh8CKb+5p2zOUCxdHdqUz6/8EWHw+fFeJl&#10;iqMII0Fb6NEDGwy6lQMCFdSn73QCZvcdGJoB9NBnl6vu7mTxVSMh1zUVO3ajlOxrRkuIL7Qv/bOn&#10;I462INv+gyzBD90b6YCGSrW2eFAOBOjQp8dTb2wsBSgvyXwRBnBVwF0cEgKydUGT6XWntHnHZIus&#10;kGIFvXfo9HCnzWg6mVhnQua8aUBPk0Y8UwDmqAHf8NTe2ShcO3/EQbxZbpbEI9F845Egy7ybfE28&#10;eR4uZtlltl5n4U/rNyRJzcuSCetmolZI/qx1R5KPpDiRS8uGlxbOhqTVbrtuFDpQoHbuvmNBzsz8&#10;52G4ekEuL1IKIxLcRrGXz5cLj+Rk5sWLYOkFYXwbzwMSkyx/ntIdF+zfU0I9dHIWzUYy/Ta3wH2v&#10;c6NJyw0sj4a3KV6ejGhiKbgRpWutobwZ5bNS2PCfSgHtnhrtCGs5OrLVDNvBzYZjsyXzVpaPwGAl&#10;gWDARVh8INRSfceohyWSYv1tTxXDqHkvYArsxpkENQnbSaCigKcpNhiN4tqMm2nfKb6rAXmcMyFv&#10;YFIq7kj8FMVxvmAxuFyOS8xunvN/Z/W0ale/AAAA//8DAFBLAwQUAAYACAAAACEAwA8VbN4AAAAK&#10;AQAADwAAAGRycy9kb3ducmV2LnhtbEyPQU/DMAyF70j8h8hI3Fi6CTIoTacJwQkJ0ZUDx7Tx2miN&#10;U5psK/8ec4KT9eyn5+8Vm9kP4oRTdIE0LBcZCKQ2WEedho/65eYeREyGrBkCoYZvjLApLy8Kk9tw&#10;pgpPu9QJDqGYGw19SmMuZWx79CYuwojEt32YvEksp07ayZw53A9ylWVKeuOIP/RmxKce28Pu6DVs&#10;P6l6dl9vzXu1r1xdP2T0qg5aX1/N20cQCef0Z4ZffEaHkpmacCQbxcBaLdmp4Xa9ViDYcKdWvGk0&#10;8FQgy0L+r1D+AAAA//8DAFBLAQItABQABgAIAAAAIQC2gziS/gAAAOEBAAATAAAAAAAAAAAAAAAA&#10;AAAAAABbQ29udGVudF9UeXBlc10ueG1sUEsBAi0AFAAGAAgAAAAhADj9If/WAAAAlAEAAAsAAAAA&#10;AAAAAAAAAAAALwEAAF9yZWxzLy5yZWxzUEsBAi0AFAAGAAgAAAAhAHTXwEGuAgAAsgUAAA4AAAAA&#10;AAAAAAAAAAAALgIAAGRycy9lMm9Eb2MueG1sUEsBAi0AFAAGAAgAAAAhAMAPFWzeAAAACgEAAA8A&#10;AAAAAAAAAAAAAAAACAUAAGRycy9kb3ducmV2LnhtbFBLBQYAAAAABAAEAPMAAAATBgAAAAA=&#10;" filled="f" stroked="f">
                <v:textbox inset="0,0,0,0">
                  <w:txbxContent>
                    <w:p w:rsidR="0047712E" w:rsidRPr="00AA3652" w:rsidRDefault="0047712E" w:rsidP="00A05B77">
                      <w:pPr>
                        <w:rPr>
                          <w:color w:val="0065AA"/>
                          <w:sz w:val="96"/>
                          <w:szCs w:val="96"/>
                        </w:rPr>
                      </w:pPr>
                      <w:r>
                        <w:rPr>
                          <w:color w:val="0065AA"/>
                          <w:sz w:val="96"/>
                          <w:szCs w:val="96"/>
                        </w:rPr>
                        <w:t>Statements</w:t>
                      </w:r>
                    </w:p>
                    <w:p w:rsidR="0047712E" w:rsidRPr="00DD1CC2" w:rsidRDefault="0047712E" w:rsidP="00A05B77">
                      <w:pPr>
                        <w:rPr>
                          <w:szCs w:val="116"/>
                        </w:rPr>
                      </w:pPr>
                    </w:p>
                  </w:txbxContent>
                </v:textbox>
              </v:shape>
            </w:pict>
          </mc:Fallback>
        </mc:AlternateContent>
      </w:r>
      <w:r>
        <w:rPr>
          <w:lang w:val="en-US" w:eastAsia="en-US"/>
        </w:rPr>
        <mc:AlternateContent>
          <mc:Choice Requires="wps">
            <w:drawing>
              <wp:anchor distT="0" distB="0" distL="114300" distR="114300" simplePos="0" relativeHeight="251668480" behindDoc="0" locked="0" layoutInCell="1" allowOverlap="1" wp14:anchorId="2C9FF716" wp14:editId="0FD6CD94">
                <wp:simplePos x="0" y="0"/>
                <wp:positionH relativeFrom="column">
                  <wp:posOffset>102235</wp:posOffset>
                </wp:positionH>
                <wp:positionV relativeFrom="paragraph">
                  <wp:posOffset>2404110</wp:posOffset>
                </wp:positionV>
                <wp:extent cx="3467100" cy="9144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12E" w:rsidRPr="00B8538A" w:rsidRDefault="0047712E" w:rsidP="00A05B77">
                            <w:pPr>
                              <w:rPr>
                                <w:b/>
                                <w:color w:val="0065AA"/>
                                <w:sz w:val="96"/>
                                <w:szCs w:val="96"/>
                              </w:rPr>
                            </w:pPr>
                            <w:r>
                              <w:rPr>
                                <w:color w:val="0065AA"/>
                                <w:sz w:val="96"/>
                                <w:szCs w:val="96"/>
                              </w:rPr>
                              <w:t xml:space="preserve">Financial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margin-left:8.05pt;margin-top:189.3pt;width:273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MhsAIAALI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ovQ4wEbaFGD2ww6FYOCLYgP32nE3C778DRDLAPdXZcdXcni68aCbmuqdixG6VkXzNaQnzupn92&#10;dcTRFmTbf5AlvEP3RjqgoVKtTR6kAwE61OnxVBsbSwGbl2S+CAM4KuAsDgkBG4LzaTLd7pQ275hs&#10;kTVSrKD2Dp0e7rQZXScX+5iQOW8aV/9GPNsAzHEH3oar9sxG4cr5Iw7izXKzJB6J5huPBFnm3eRr&#10;4s3zcDHLLrP1Ogt/2ndDktS8LJmwz0zSCsmfle4o8lEUJ3Fp2fDSwtmQtNpt141CBwrSzt13TMiZ&#10;m/88DJcv4PKCUhiR4DaKvXy+XHgkJzMvXgRLLwjj23gekJhk+XNKd1ywf6eEeqjkLJqNYvott8B9&#10;r7nRpOUGhkfD2xQvT040sRLciNKV1lDejPZZKmz4T6mAck+FdoK1Gh3Vaobt4HojmvpgK8tHULCS&#10;IDDQIgw+MGqpvmPUwxBJsf62p4ph1LwX0AV24kyGmoztZFBRwNUUG4xGc23GybTvFN/VgDz2mZA3&#10;0CkVdyK2LTVGAQzsAgaD43IcYnbynK+d19OoXf0CAAD//wMAUEsDBBQABgAIAAAAIQCnG8Ch3wAA&#10;AAoBAAAPAAAAZHJzL2Rvd25yZXYueG1sTI9BT8MwDIXvSPyHyEjcWLoiwtY1nSYEJyREVw4c08Zr&#10;qzVOabKt/HvMCW5+9tPz9/Lt7AZxxin0njQsFwkIpMbbnloNH9XL3QpEiIasGTyhhm8MsC2ur3KT&#10;WX+hEs/72AoOoZAZDV2MYyZlaDp0Jiz8iMS3g5+ciSynVtrJXDjcDTJNEiWd6Yk/dGbEpw6b4/7k&#10;NOw+qXzuv97q9/JQ9lW1TuhVHbW+vZl3GxAR5/hnhl98RoeCmWp/IhvEwFot2anh/nGlQLDhQaW8&#10;qXlIUwWyyOX/CsUPAAAA//8DAFBLAQItABQABgAIAAAAIQC2gziS/gAAAOEBAAATAAAAAAAAAAAA&#10;AAAAAAAAAABbQ29udGVudF9UeXBlc10ueG1sUEsBAi0AFAAGAAgAAAAhADj9If/WAAAAlAEAAAsA&#10;AAAAAAAAAAAAAAAALwEAAF9yZWxzLy5yZWxzUEsBAi0AFAAGAAgAAAAhAFucEyGwAgAAsgUAAA4A&#10;AAAAAAAAAAAAAAAALgIAAGRycy9lMm9Eb2MueG1sUEsBAi0AFAAGAAgAAAAhAKcbwKHfAAAACgEA&#10;AA8AAAAAAAAAAAAAAAAACgUAAGRycy9kb3ducmV2LnhtbFBLBQYAAAAABAAEAPMAAAAWBgAAAAA=&#10;" filled="f" stroked="f">
                <v:textbox inset="0,0,0,0">
                  <w:txbxContent>
                    <w:p w:rsidR="0047712E" w:rsidRPr="00B8538A" w:rsidRDefault="0047712E" w:rsidP="00A05B77">
                      <w:pPr>
                        <w:rPr>
                          <w:b/>
                          <w:color w:val="0065AA"/>
                          <w:sz w:val="96"/>
                          <w:szCs w:val="96"/>
                        </w:rPr>
                      </w:pPr>
                      <w:r>
                        <w:rPr>
                          <w:color w:val="0065AA"/>
                          <w:sz w:val="96"/>
                          <w:szCs w:val="96"/>
                        </w:rPr>
                        <w:t xml:space="preserve">Financial </w:t>
                      </w:r>
                    </w:p>
                  </w:txbxContent>
                </v:textbox>
              </v:shape>
            </w:pict>
          </mc:Fallback>
        </mc:AlternateContent>
      </w:r>
      <w:r>
        <w:rPr>
          <w:lang w:val="en-US" w:eastAsia="en-US"/>
        </w:rPr>
        <mc:AlternateContent>
          <mc:Choice Requires="wps">
            <w:drawing>
              <wp:anchor distT="0" distB="0" distL="114300" distR="114300" simplePos="0" relativeHeight="251667456" behindDoc="0" locked="0" layoutInCell="1" allowOverlap="1" wp14:anchorId="3E995E4A" wp14:editId="1CC30737">
                <wp:simplePos x="0" y="0"/>
                <wp:positionH relativeFrom="column">
                  <wp:posOffset>102235</wp:posOffset>
                </wp:positionH>
                <wp:positionV relativeFrom="paragraph">
                  <wp:posOffset>5975985</wp:posOffset>
                </wp:positionV>
                <wp:extent cx="1828800" cy="24765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12E" w:rsidRPr="008404C1" w:rsidRDefault="0047712E" w:rsidP="00A05B77">
                            <w:pPr>
                              <w:rPr>
                                <w:color w:val="BECF34"/>
                              </w:rPr>
                            </w:pPr>
                            <w:r w:rsidRPr="008404C1">
                              <w:rPr>
                                <w:color w:val="BECF34"/>
                              </w:rPr>
                              <w:t>www.brk.ro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margin-left:8.05pt;margin-top:470.55pt;width:2in;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k6tA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DCiJMOevRAR41uxYhgC+oz9CoFt/seHPUI+9Bnm6vq70T5XSEu1g3hO3ojpRgaSirg55ub7rOr&#10;E44yINvhk6ggDtlrYYHGWnameFAOBOjQp8dTbwyX0oSMgzj24KiEsyBcRgvbPJek8+1eKv2Big4Z&#10;I8MSem/RyeFOacOGpLOLCcZFwdrW9r/lLzbAcdqB2HDVnBkWtp1PiZds4k0cOmEQbZzQy3PnpliH&#10;TlT4y0V+ma/Xuf/LxPXDtGFVRbkJM0vLD/+sdUeRT6I4iUuJllUGzlBScrddtxIdCEi7sJ+tOZyc&#10;3dyXNGwRIJdXKflB6N0GiVNE8dIJi3DhJEsvdjw/uU0iL0zCvHiZ0h3j9N9TQkOGk0WwmMR0Jv0q&#10;N89+b3Mjacc0DI+WdRkGacBnnEhqJLjhlbU1Ye1kPyuFoX8uBbR7brQVrNHopFY9bkf7Ni4NsBHz&#10;VlSPoGApQGCgRRh8YDRC/sRogCGSYfVjTyTFqP3I4RWYiTMbcja2s0F4CVczrDGazLWeJtO+l2zX&#10;APL0zri4gZdSMyviM4vj+4LBYHM5DjEzeZ7/W6/zqF39BgAA//8DAFBLAwQUAAYACAAAACEARGJc&#10;Gd4AAAAKAQAADwAAAGRycy9kb3ducmV2LnhtbEyPQU/DMAyF70j7D5EncWNJYaq20nSaEJyQEF05&#10;cExbr43WOKXJtvLvMSe4vWc/PX/Od7MbxAWnYD1pSFYKBFLjW0udho/q5W4DIkRDrRk8oYZvDLAr&#10;Fje5yVp/pRIvh9gJLqGQGQ19jGMmZWh6dCas/IjEu6OfnIlsp062k7lyuRvkvVKpdMYSX+jNiE89&#10;NqfD2WnYf1L5bL/e6vfyWNqq2ip6TU9a3y7n/SOIiHP8C8MvPqNDwUy1P1MbxMA+TTipYbtOWHDg&#10;Qa1Z1DzZqARkkcv/LxQ/AAAA//8DAFBLAQItABQABgAIAAAAIQC2gziS/gAAAOEBAAATAAAAAAAA&#10;AAAAAAAAAAAAAABbQ29udGVudF9UeXBlc10ueG1sUEsBAi0AFAAGAAgAAAAhADj9If/WAAAAlAEA&#10;AAsAAAAAAAAAAAAAAAAALwEAAF9yZWxzLy5yZWxzUEsBAi0AFAAGAAgAAAAhAGeKqTq0AgAAsgUA&#10;AA4AAAAAAAAAAAAAAAAALgIAAGRycy9lMm9Eb2MueG1sUEsBAi0AFAAGAAgAAAAhAERiXBneAAAA&#10;CgEAAA8AAAAAAAAAAAAAAAAADgUAAGRycy9kb3ducmV2LnhtbFBLBQYAAAAABAAEAPMAAAAZBgAA&#10;AAA=&#10;" filled="f" stroked="f">
                <v:textbox inset="0,0,0,0">
                  <w:txbxContent>
                    <w:p w:rsidR="0047712E" w:rsidRPr="008404C1" w:rsidRDefault="0047712E" w:rsidP="00A05B77">
                      <w:pPr>
                        <w:rPr>
                          <w:color w:val="BECF34"/>
                        </w:rPr>
                      </w:pPr>
                      <w:r w:rsidRPr="008404C1">
                        <w:rPr>
                          <w:color w:val="BECF34"/>
                        </w:rPr>
                        <w:t>www.brk.ro</w:t>
                      </w:r>
                    </w:p>
                  </w:txbxContent>
                </v:textbox>
              </v:shape>
            </w:pict>
          </mc:Fallback>
        </mc:AlternateContent>
      </w: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3A1C29" w:rsidP="00846FED">
      <w:pPr>
        <w:widowControl w:val="0"/>
        <w:rPr>
          <w:szCs w:val="18"/>
          <w:highlight w:val="yellow"/>
          <w:lang w:val="en-US"/>
        </w:rPr>
      </w:pPr>
      <w:r>
        <w:rPr>
          <w:lang w:val="en-US" w:eastAsia="en-US"/>
        </w:rPr>
        <mc:AlternateContent>
          <mc:Choice Requires="wps">
            <w:drawing>
              <wp:anchor distT="0" distB="0" distL="114300" distR="114300" simplePos="0" relativeHeight="251662336" behindDoc="0" locked="0" layoutInCell="1" allowOverlap="1" wp14:anchorId="00F883A7" wp14:editId="58DF59C2">
                <wp:simplePos x="0" y="0"/>
                <wp:positionH relativeFrom="column">
                  <wp:posOffset>4033520</wp:posOffset>
                </wp:positionH>
                <wp:positionV relativeFrom="paragraph">
                  <wp:posOffset>130810</wp:posOffset>
                </wp:positionV>
                <wp:extent cx="3427095" cy="1280160"/>
                <wp:effectExtent l="76200" t="781050" r="20955" b="7772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0000">
                          <a:off x="0" y="0"/>
                          <a:ext cx="3427095" cy="1280160"/>
                        </a:xfrm>
                        <a:prstGeom prst="rect">
                          <a:avLst/>
                        </a:prstGeom>
                        <a:solidFill>
                          <a:srgbClr val="BECF34">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2FB752" id="Rectangle 21" o:spid="_x0000_s1026" style="position:absolute;margin-left:317.6pt;margin-top:10.3pt;width:269.85pt;height:100.8pt;rotation:-3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tgGAIAAA4EAAAOAAAAZHJzL2Uyb0RvYy54bWysU9uO0zAQfUfiHyy/01y2u72o6WrpUoS0&#10;wIqFD3AdJ7FwPGbsNl2+nrFTSoE3RB+szMWn55wZr26PvWEHhV6DrXgxyTlTVkKtbVvxL5+3r+ac&#10;+SBsLQxYVfFn5fnt+uWL1eCWqoQOTK2QEYj1y8FVvAvBLbPMy071wk/AKUvFBrAXgUJssxrFQOi9&#10;yco8v8kGwNohSOU9Ze/HIl8n/KZRMnxsGq8CMxUnbiGdmM5dPLP1SixbFK7T8kRD/AOLXmhLf3qG&#10;uhdBsD3qv6B6LRE8NGEioc+gabRUSQOpKfI/1Dx1wqmkhczx7myT/3+w8sPhEZmuK14WnFnR04w+&#10;kWvCtkYxypFBg/NL6ntyjxglevcA8qtnFjYdtak7RBg6JWqilfqz3y7EwNNVthveQ03wYh8geXVs&#10;sGcINJNiMc/jL6XJFHZME3o+T0gdA5OUvJqWs3xxzZmkWlHO8+ImzTATy4gW6Tn04a2CnsWPiiOJ&#10;SbDi8OADqaHWny1JDRhdb7UxKcB2tzHIDoLW5fWbzfZqOt41rhNjdpZ4jjh+bE+Y/hLH2IhmIeKO&#10;rTGTfIlWjJbuoH4mW5IBtJr0iIhuB/ids4EWsuL+216g4sy8s2TtophO4wanYHo9KynAy8rusiKs&#10;JKiKB87Gz00Yt37vULdd9Dwps3BH42h0ciaOamR1IktLl8SdHkjc6ss4df16xusfAAAA//8DAFBL&#10;AwQUAAYACAAAACEA9U4SRuAAAAALAQAADwAAAGRycy9kb3ducmV2LnhtbEyPTU/DMAyG70j8h8hI&#10;3Fj6wQqUphNMQnAZYgUEx6zx2kLjVE22lX+PdwLfbD96/bhYTLYXexx950hBPItAINXOdNQoeHt9&#10;uLgG4YMmo3tHqOAHPSzK05NC58YdaI37KjSCQ8jnWkEbwpBL6esWrfYzNyDxbutGqwO3YyPNqA8c&#10;bnuZRFEmre6IL7R6wGWL9Xe1swqeqNvOn9dxtVy93LvHkH58fr2nSp2fTXe3IAJO4Q+Goz6rQ8lO&#10;G7cj40WvIEvnCaMKkigDcQTiq8sbEBuecIEsC/n/h/IXAAD//wMAUEsBAi0AFAAGAAgAAAAhALaD&#10;OJL+AAAA4QEAABMAAAAAAAAAAAAAAAAAAAAAAFtDb250ZW50X1R5cGVzXS54bWxQSwECLQAUAAYA&#10;CAAAACEAOP0h/9YAAACUAQAACwAAAAAAAAAAAAAAAAAvAQAAX3JlbHMvLnJlbHNQSwECLQAUAAYA&#10;CAAAACEApMfbYBgCAAAOBAAADgAAAAAAAAAAAAAAAAAuAgAAZHJzL2Uyb0RvYy54bWxQSwECLQAU&#10;AAYACAAAACEA9U4SRuAAAAALAQAADwAAAAAAAAAAAAAAAAByBAAAZHJzL2Rvd25yZXYueG1sUEsF&#10;BgAAAAAEAAQA8wAAAH8FAAAAAA==&#10;" fillcolor="#becf34" stroked="f">
                <v:fill opacity="46003f"/>
              </v:rect>
            </w:pict>
          </mc:Fallback>
        </mc:AlternateContent>
      </w:r>
    </w:p>
    <w:p w:rsidR="008E69F9" w:rsidRDefault="008E69F9" w:rsidP="00846FED">
      <w:pPr>
        <w:widowControl w:val="0"/>
        <w:rPr>
          <w:szCs w:val="18"/>
          <w:highlight w:val="yellow"/>
          <w:lang w:val="en-US"/>
        </w:rPr>
      </w:pPr>
    </w:p>
    <w:p w:rsidR="008E69F9" w:rsidRDefault="003A1C29" w:rsidP="00846FED">
      <w:pPr>
        <w:widowControl w:val="0"/>
        <w:rPr>
          <w:szCs w:val="18"/>
          <w:highlight w:val="yellow"/>
          <w:lang w:val="en-US"/>
        </w:rPr>
      </w:pPr>
      <w:r>
        <w:rPr>
          <w:lang w:val="en-US" w:eastAsia="en-US"/>
        </w:rPr>
        <mc:AlternateContent>
          <mc:Choice Requires="wps">
            <w:drawing>
              <wp:anchor distT="0" distB="0" distL="114300" distR="114300" simplePos="0" relativeHeight="251670528" behindDoc="0" locked="0" layoutInCell="1" allowOverlap="1" wp14:anchorId="0B835B3F" wp14:editId="495030D1">
                <wp:simplePos x="0" y="0"/>
                <wp:positionH relativeFrom="column">
                  <wp:posOffset>-1626870</wp:posOffset>
                </wp:positionH>
                <wp:positionV relativeFrom="paragraph">
                  <wp:posOffset>251460</wp:posOffset>
                </wp:positionV>
                <wp:extent cx="9509760" cy="1280160"/>
                <wp:effectExtent l="0" t="2305050" r="0" b="230124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0000">
                          <a:off x="0" y="0"/>
                          <a:ext cx="9509760" cy="1280160"/>
                        </a:xfrm>
                        <a:prstGeom prst="rect">
                          <a:avLst/>
                        </a:prstGeom>
                        <a:solidFill>
                          <a:srgbClr val="BECF3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36872B" id="Rectangle 33" o:spid="_x0000_s1026" style="position:absolute;margin-left:-128.1pt;margin-top:19.8pt;width:748.8pt;height:100.8pt;rotation:3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yECQIAAOwDAAAOAAAAZHJzL2Uyb0RvYy54bWysU9uO0zAQfUfiHyy/0yRtd7eNmq6WLkVI&#10;C6xY+ADXcRILx2PGbtPl6xk7pRR4Q+TBylx8cs6Zyer22Bt2UOg12IoXk5wzZSXU2rYV//J5+2rB&#10;mQ/C1sKAVRV/Vp7frl++WA2uVFPowNQKGYFYXw6u4l0IrswyLzvVCz8BpywVG8BeBAqxzWoUA6H3&#10;Jpvm+XU2ANYOQSrvKXs/Fvk64TeNkuFj03gVmKk4cQvpxHTu4pmtV6JsUbhOyxMN8Q8seqEtffQM&#10;dS+CYHvUf0H1WiJ4aMJEQp9B02ipkgZSU+R/qHnqhFNJC5nj3dkm//9g5YfDIzJdV3w248yKnmb0&#10;iVwTtjWKUY4MGpwvqe/JPWKU6N0DyK+eWdh01KbuEGHolKiJVhH7s98uxMDTVbYb3kNN8GIfIHl1&#10;bLBnCDSTYpHHJ2XJE3ZMA3o+D0gdA5OUXF7ly5trmqOkWjFd5AUF8YuijGCRnUMf3iroWXypOJKW&#10;BCsODz6MrT9bkhgwut5qY1KA7W5jkB0EbcvrN5vtbH5C95dtxsZmC/HaiBgzSXUUOhq2g/qZRCd5&#10;RJh+EWLTAX7nbKB1q7j/theoODPvLBm3LObzuJ8pmF/dTCnAy8rusiKsJKiKB87G100Yd3rvULdd&#10;dDSJtnBHZjc6CY+DGFmdyNJKJetO6x939jJOXb9+0vUPAAAA//8DAFBLAwQUAAYACAAAACEAUykp&#10;8OEAAAAMAQAADwAAAGRycy9kb3ducmV2LnhtbEyPPU/DMBCGdyT+g3VIbK1Tk1o0zaVCBRYGVApD&#10;Rzc2cYQ/Ittpw7/Hneh2p3v03vPWm8kaclIh9t4hLOYFEOVaL3vXIXx9vs4egcQknBTGO4XwqyJs&#10;mtubWlTSn92HOu1TR3KIi5VA0CkNFaWx1cqKOPeDcvn27YMVKa+hozKIcw63hrKi4NSK3uUPWgxq&#10;q1X7sx8twgvjZaGf2dLw8LZdlbv3w7QbEe/vpqc1kKSm9A/DRT+rQ5Odjn50MhKDMGNLzjKL8LDi&#10;QC4EKxclkCNCHhjQpqbXJZo/AAAA//8DAFBLAQItABQABgAIAAAAIQC2gziS/gAAAOEBAAATAAAA&#10;AAAAAAAAAAAAAAAAAABbQ29udGVudF9UeXBlc10ueG1sUEsBAi0AFAAGAAgAAAAhADj9If/WAAAA&#10;lAEAAAsAAAAAAAAAAAAAAAAALwEAAF9yZWxzLy5yZWxzUEsBAi0AFAAGAAgAAAAhAE9srIQJAgAA&#10;7AMAAA4AAAAAAAAAAAAAAAAALgIAAGRycy9lMm9Eb2MueG1sUEsBAi0AFAAGAAgAAAAhAFMpKfDh&#10;AAAADAEAAA8AAAAAAAAAAAAAAAAAYwQAAGRycy9kb3ducmV2LnhtbFBLBQYAAAAABAAEAPMAAABx&#10;BQAAAAA=&#10;" fillcolor="#becf34" stroked="f"/>
            </w:pict>
          </mc:Fallback>
        </mc:AlternateContent>
      </w:r>
    </w:p>
    <w:p w:rsidR="008E69F9" w:rsidRDefault="008E69F9" w:rsidP="00846FED">
      <w:pPr>
        <w:widowControl w:val="0"/>
        <w:rPr>
          <w:szCs w:val="18"/>
          <w:highlight w:val="yellow"/>
          <w:lang w:val="en-US"/>
        </w:rPr>
      </w:pPr>
    </w:p>
    <w:p w:rsidR="008E69F9" w:rsidRDefault="003A1C29" w:rsidP="00846FED">
      <w:pPr>
        <w:widowControl w:val="0"/>
        <w:rPr>
          <w:szCs w:val="18"/>
          <w:highlight w:val="yellow"/>
          <w:lang w:val="en-US"/>
        </w:rPr>
      </w:pPr>
      <w:r>
        <w:rPr>
          <w:lang w:val="en-US" w:eastAsia="en-US"/>
        </w:rPr>
        <mc:AlternateContent>
          <mc:Choice Requires="wps">
            <w:drawing>
              <wp:anchor distT="0" distB="0" distL="114300" distR="114300" simplePos="0" relativeHeight="251661312" behindDoc="0" locked="0" layoutInCell="1" allowOverlap="1" wp14:anchorId="246D8CDB" wp14:editId="19C1799D">
                <wp:simplePos x="0" y="0"/>
                <wp:positionH relativeFrom="column">
                  <wp:posOffset>-720090</wp:posOffset>
                </wp:positionH>
                <wp:positionV relativeFrom="paragraph">
                  <wp:posOffset>213360</wp:posOffset>
                </wp:positionV>
                <wp:extent cx="5708015" cy="2376805"/>
                <wp:effectExtent l="0" t="0" r="6985" b="4445"/>
                <wp:wrapNone/>
                <wp:docPr id="196" name="Right Tri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015" cy="2376805"/>
                        </a:xfrm>
                        <a:custGeom>
                          <a:avLst/>
                          <a:gdLst>
                            <a:gd name="connsiteX0" fmla="*/ 0 w 2846070"/>
                            <a:gd name="connsiteY0" fmla="*/ 1621790 h 1621790"/>
                            <a:gd name="connsiteX1" fmla="*/ 0 w 2846070"/>
                            <a:gd name="connsiteY1" fmla="*/ 0 h 1621790"/>
                            <a:gd name="connsiteX2" fmla="*/ 2846070 w 2846070"/>
                            <a:gd name="connsiteY2" fmla="*/ 1621790 h 1621790"/>
                            <a:gd name="connsiteX3" fmla="*/ 0 w 2846070"/>
                            <a:gd name="connsiteY3" fmla="*/ 1621790 h 1621790"/>
                            <a:gd name="connsiteX0" fmla="*/ 0 w 4722577"/>
                            <a:gd name="connsiteY0" fmla="*/ 1112906 h 1621790"/>
                            <a:gd name="connsiteX1" fmla="*/ 1876507 w 4722577"/>
                            <a:gd name="connsiteY1" fmla="*/ 0 h 1621790"/>
                            <a:gd name="connsiteX2" fmla="*/ 4722577 w 4722577"/>
                            <a:gd name="connsiteY2" fmla="*/ 1621790 h 1621790"/>
                            <a:gd name="connsiteX3" fmla="*/ 0 w 4722577"/>
                            <a:gd name="connsiteY3" fmla="*/ 1112906 h 1621790"/>
                            <a:gd name="connsiteX0" fmla="*/ 0 w 4722577"/>
                            <a:gd name="connsiteY0" fmla="*/ 1112906 h 1621790"/>
                            <a:gd name="connsiteX1" fmla="*/ 1900138 w 4722577"/>
                            <a:gd name="connsiteY1" fmla="*/ 0 h 1621790"/>
                            <a:gd name="connsiteX2" fmla="*/ 4722577 w 4722577"/>
                            <a:gd name="connsiteY2" fmla="*/ 1621790 h 1621790"/>
                            <a:gd name="connsiteX3" fmla="*/ 0 w 4722577"/>
                            <a:gd name="connsiteY3" fmla="*/ 1112906 h 1621790"/>
                            <a:gd name="connsiteX0" fmla="*/ 0 w 4722577"/>
                            <a:gd name="connsiteY0" fmla="*/ 1112906 h 2358444"/>
                            <a:gd name="connsiteX1" fmla="*/ 1900138 w 4722577"/>
                            <a:gd name="connsiteY1" fmla="*/ 0 h 2358444"/>
                            <a:gd name="connsiteX2" fmla="*/ 4722577 w 4722577"/>
                            <a:gd name="connsiteY2" fmla="*/ 1621790 h 2358444"/>
                            <a:gd name="connsiteX3" fmla="*/ 59370 w 4722577"/>
                            <a:gd name="connsiteY3" fmla="*/ 2339439 h 2358444"/>
                            <a:gd name="connsiteX4" fmla="*/ 0 w 4722577"/>
                            <a:gd name="connsiteY4" fmla="*/ 1112906 h 2358444"/>
                            <a:gd name="connsiteX0" fmla="*/ 0 w 5707561"/>
                            <a:gd name="connsiteY0" fmla="*/ 1112906 h 2376990"/>
                            <a:gd name="connsiteX1" fmla="*/ 1900138 w 5707561"/>
                            <a:gd name="connsiteY1" fmla="*/ 0 h 2376990"/>
                            <a:gd name="connsiteX2" fmla="*/ 5707561 w 5707561"/>
                            <a:gd name="connsiteY2" fmla="*/ 2196985 h 2376990"/>
                            <a:gd name="connsiteX3" fmla="*/ 59370 w 5707561"/>
                            <a:gd name="connsiteY3" fmla="*/ 2339439 h 2376990"/>
                            <a:gd name="connsiteX4" fmla="*/ 0 w 5707561"/>
                            <a:gd name="connsiteY4" fmla="*/ 1112906 h 2376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7561" h="2376990">
                              <a:moveTo>
                                <a:pt x="0" y="1112906"/>
                              </a:moveTo>
                              <a:lnTo>
                                <a:pt x="1900138" y="0"/>
                              </a:lnTo>
                              <a:lnTo>
                                <a:pt x="5707561" y="2196985"/>
                              </a:lnTo>
                              <a:cubicBezTo>
                                <a:pt x="4157117" y="2024523"/>
                                <a:pt x="1609814" y="2511901"/>
                                <a:pt x="59370" y="2339439"/>
                              </a:cubicBezTo>
                              <a:lnTo>
                                <a:pt x="0" y="111290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D4764" id="Right Triangle 196" o:spid="_x0000_s1026" style="position:absolute;margin-left:-56.7pt;margin-top:16.8pt;width:449.45pt;height:18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7561,237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B2wQQAAEsRAAAOAAAAZHJzL2Uyb0RvYy54bWzsWFtv2zYUfh+w/0DoccBiSZYsy4hTZCky&#10;DAjaoMnQ9pGmKEuYRGokHTv99T28SKa9unLaok/Lg0KK58LzfYf0Obp8tWsb9ESFrDlbBtFFGCDK&#10;CC9qtl4Gfz/e/j4PkFSYFbjhjC6DZyqDV1e//nK57RY05hVvCioQGGFyse2WQaVUt5hMJKloi+UF&#10;7yiDxZKLFiuYivWkEHgL1ttmEofhbLLlougEJ1RKePvaLgZXxn5ZUqLelqWkCjXLAPamzFOY50o/&#10;J1eXeLEWuKtq4raBv2EXLa4ZOB1MvcYKo42o/2OqrYngkpfqgvB2wsuyJtTEANFE4VE0DxXuqIkF&#10;wJHdAJP8cWbJm6d7geoCuMtnAWK4BZLe1etKoUdRY7ZuKNIrgNO2kwsQf+juhY5Udnec/CNhYXKw&#10;oifSyexK0WpZiBPtDOjPA+h0pxCBl2kWzsMoDRCBtXiazeZhqt1N8KJXJxup/qTcmMJPd1JZ1goY&#10;GcwLt2/CGZO1oh+A6bJtgMjfJihEWxTPk1mY9Wwfi3/0xaNZHGV5iCrkRi5FjpU+RC/zcSg+aj32&#10;rLvdj8fhK50dx9TzdAZWvvjZPnyAtY8ki+M0y05Ae8hHFMV5OHsZH9E8m6VhNu7pO1hxMYz7+CGs&#10;jCB2wMq5iP10VvIwjKbzccT+Z8W7u0aY90mMBubjaTpPkuTEATu4u6JvZWXEh5/233lWRjz5yZ/m&#10;0+yMG8ZXiafTPJnmcMOM+EmObsoRZnzxs5nx6dRxwK9jls6iE0SeuCn1r2ien/q5O8H+iKfjMzni&#10;w2ffWR6PxleKoerI56lh5avR+FT27I/E4qv47H/Vj0/nGcz44j77gw+ob9Z9BYOrvqghO+aqGhgh&#10;qL90vaSLnI5LXUL5JQ7US/0UEsGWTKClpUeUgUxf2aQX7Oc8ZWDJV45f5Bmg95WnL1IGTH1lc731&#10;27b/HXYC6n5d8Tem4lcBgopfBAgq/pU9SR1WGnIDLAzR1tSh5qShypah+gDp9ZY/0UduJNW+iHWU&#10;uu3vZRrmy7q71Wy7Z6iX6P93xmqfsTpAl/rOdi9HNqua/EE/+faTKM2iKDP24zBO0tgACtlijEaz&#10;MJ9HFrU4jWA37iJxPvVdaXXtFdiTceCp9291rPxh9L0EabikNg01vqaEH4DW/HhlvORNXdzWTaOB&#10;Nd0evWkEesLA2mrdJ+SBVGMym3GtZb3oN6b5sP2G6TzUc0O1zYa9oyU0NnBmYsPjkRNMCGUqsksV&#10;Lqj1nYbw53AYNEwkxqC2XIL/wbYzoNvVfQC9bbtLJ69VqelIB2WbYIMbu4ND5UHDeOZMDcptzbj4&#10;UmQNROU8W/keJAuNRmnFi2do+wS3/bDsyG0tpLrDUt1jAX0T0AxNvXoLj7LhcDrgEJhRgCouPn3p&#10;vZaHvhRWA7SFhnoZyH83WNAANX8x6FjzKEnArDKTJM1imAh/ZeWvsE17wyEX4KaC3ZmhlldNPywF&#10;b99D73+tvcISZgR8w42o4KDbyY2COSzB1wNCr6/NGLpuSMk79tARbVyj2kHkj7v3WHRID5eBgtb0&#10;De+bb7zoW05I4b2s1mT8eqN4Wet+1OShxdVNoGM3ieO+LuhPAv7cSO2/gVx9BgAA//8DAFBLAwQU&#10;AAYACAAAACEA3aV0vOMAAAALAQAADwAAAGRycy9kb3ducmV2LnhtbEyPy07DMBBF90j8gzVIbFBr&#10;J2mTEjKpEFJB3SARumHnJiaJiMchdh79e8wKlqN7dO+ZbL/ojk1qsK0hhGAtgCkqTdVSjXB6P6x2&#10;wKyTVMnOkEK4KAv7/Poqk2llZnpTU+Fq5kvIphKhca5PObdlo7S0a9Mr8tmnGbR0/hxqXg1y9uW6&#10;46EQMdeyJb/QyF49Nar8KkaN8CHC5OVSzPF0+D6K9vUU3pXjM+LtzfL4AMypxf3B8Kvv1SH3Tmcz&#10;UmVZh7AKgmjjWYQoioF5Itltt8DOCBuR3APPM/7/h/wHAAD//wMAUEsBAi0AFAAGAAgAAAAhALaD&#10;OJL+AAAA4QEAABMAAAAAAAAAAAAAAAAAAAAAAFtDb250ZW50X1R5cGVzXS54bWxQSwECLQAUAAYA&#10;CAAAACEAOP0h/9YAAACUAQAACwAAAAAAAAAAAAAAAAAvAQAAX3JlbHMvLnJlbHNQSwECLQAUAAYA&#10;CAAAACEA+qlwdsEEAABLEQAADgAAAAAAAAAAAAAAAAAuAgAAZHJzL2Uyb0RvYy54bWxQSwECLQAU&#10;AAYACAAAACEA3aV0vOMAAAALAQAADwAAAAAAAAAAAAAAAAAbBwAAZHJzL2Rvd25yZXYueG1sUEsF&#10;BgAAAAAEAAQA8wAAACsIAAAAAA==&#10;" path="m,1112906l1900138,,5707561,2196985c4157117,2024523,1609814,2511901,59370,2339439l,1112906xe" fillcolor="white [3212]" stroked="f" strokeweight="2pt">
                <v:path arrowok="t" o:connecttype="custom" o:connectlocs="0,1112819;1900289,0;5708015,2196814;59375,2339257;0,1112819" o:connectangles="0,0,0,0,0"/>
              </v:shape>
            </w:pict>
          </mc:Fallback>
        </mc:AlternateContent>
      </w: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3A1C29" w:rsidP="00846FED">
      <w:pPr>
        <w:widowControl w:val="0"/>
        <w:rPr>
          <w:szCs w:val="18"/>
          <w:highlight w:val="yellow"/>
          <w:lang w:val="en-US"/>
        </w:rPr>
      </w:pPr>
      <w:r>
        <w:rPr>
          <w:lang w:val="en-US" w:eastAsia="en-US"/>
        </w:rPr>
        <mc:AlternateContent>
          <mc:Choice Requires="wps">
            <w:drawing>
              <wp:anchor distT="0" distB="0" distL="114300" distR="114300" simplePos="0" relativeHeight="251666432" behindDoc="0" locked="0" layoutInCell="1" allowOverlap="1" wp14:anchorId="2E633D86" wp14:editId="303C0E14">
                <wp:simplePos x="0" y="0"/>
                <wp:positionH relativeFrom="column">
                  <wp:posOffset>102235</wp:posOffset>
                </wp:positionH>
                <wp:positionV relativeFrom="paragraph">
                  <wp:posOffset>39370</wp:posOffset>
                </wp:positionV>
                <wp:extent cx="3657600" cy="756920"/>
                <wp:effectExtent l="0" t="0" r="0" b="50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12E" w:rsidRPr="009E388F" w:rsidRDefault="0047712E" w:rsidP="0010347D">
                            <w:pPr>
                              <w:jc w:val="both"/>
                            </w:pPr>
                            <w:r>
                              <w:t>Separated financial statements prepared in accordance with International Financial Reporting Standards adopted by the European Union (“IFRS”) for the period ended June 30,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margin-left:8.05pt;margin-top:3.1pt;width:4in;height:5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sS8tAIAALIFAAAOAAAAZHJzL2Uyb0RvYy54bWysVNuOmzAQfa/Uf7D8znJZQgJaskpCqCpt&#10;L9JuP8ABE6yCTW0nsF313zs2IdnLS9WWB2uwx8dzZs7Mze3QNuhIpWKCp9i/8jCivBAl4/sUf3vI&#10;nQVGShNekkZwmuJHqvDt8v27m75LaCBq0ZRUIgDhKum7FNdad4nrqqKmLVFXoqMcDishW6LhV+7d&#10;UpIe0NvGDTwvcnshy06KgioFu9l4iJcWv6poob9UlaIaNSmG2LRdpV13ZnWXNyTZS9LVrDiFQf4i&#10;ipYwDo+eoTKiCTpI9gaqZYUUSlT6qhCtK6qKFdRyADa+94rNfU06arlAclR3TpP6f7DF5+NXiViZ&#10;4mCGESct1OiBDhqtxYBgC/LTdyoBt/sOHPUA+1Bny1V1d6L4rhAXm5rwPV1JKfqakhLi881N99nV&#10;EUcZkF3/SZTwDjloYYGGSrYmeZAOBOhQp8dzbUwsBWxeR7N55MFRAWfzWRQHtnguSabbnVT6AxUt&#10;MkaKJdTeopPjndImGpJMLuYxLnLWNLb+DX+xAY7jDrwNV82ZicKW8yn24u1iuwidMIi2TuhlmbPK&#10;N6ET5f58ll1nm03m/zLv+mFSs7Kk3DwzScsP/6x0J5GPojiLS4mGlQbOhKTkfrdpJDoSkHZuP5tz&#10;OLm4uS/DsEkALq8o+UHorYPYyaPF3AnzcObEc2/heH68jiMvjMMsf0npjnH675RQn+J4BiKzdC5B&#10;v+Lm2e8tN5K0TMPwaFib4sXZiSRGglte2tJqwprRfpYKE/4lFVDuqdBWsEajo1r1sBtsb4RTH+xE&#10;+QgKlgIEBlqEwQdGLeRPjHoYIilWPw5EUoyajxy6wEycyZCTsZsMwgu4mmKN0Whu9DiZDp1k+xqQ&#10;xz7jYgWdUjErYtNSYxSn/oLBYLmchpiZPM//rddl1C5/AwAA//8DAFBLAwQUAAYACAAAACEA1LMN&#10;wNwAAAAIAQAADwAAAGRycy9kb3ducmV2LnhtbEyPwU7DMBBE70j8g7VI3KjTiEY0xKmqqpyQEGk4&#10;cHTibWI1XofYbcPfs5zg+HZGszPFZnaDuOAUrCcFy0UCAqn1xlKn4KN+eXgCEaImowdPqOAbA2zK&#10;25tC58ZfqcLLIXaCQyjkWkEf45hLGdoenQ4LPyKxdvST05Fx6qSZ9JXD3SDTJMmk05b4Q69H3PXY&#10;ng5np2D7SdXefr0179WxsnW9Tug1Oyl1fzdvn0FEnOOfGX7rc3UouVPjz2SCGJizJTsVZCkIllfr&#10;lLnhe7p6BFkW8v+A8gcAAP//AwBQSwECLQAUAAYACAAAACEAtoM4kv4AAADhAQAAEwAAAAAAAAAA&#10;AAAAAAAAAAAAW0NvbnRlbnRfVHlwZXNdLnhtbFBLAQItABQABgAIAAAAIQA4/SH/1gAAAJQBAAAL&#10;AAAAAAAAAAAAAAAAAC8BAABfcmVscy8ucmVsc1BLAQItABQABgAIAAAAIQAz8sS8tAIAALIFAAAO&#10;AAAAAAAAAAAAAAAAAC4CAABkcnMvZTJvRG9jLnhtbFBLAQItABQABgAIAAAAIQDUsw3A3AAAAAgB&#10;AAAPAAAAAAAAAAAAAAAAAA4FAABkcnMvZG93bnJldi54bWxQSwUGAAAAAAQABADzAAAAFwYAAAAA&#10;" filled="f" stroked="f">
                <v:textbox inset="0,0,0,0">
                  <w:txbxContent>
                    <w:p w:rsidR="0047712E" w:rsidRPr="009E388F" w:rsidRDefault="0047712E" w:rsidP="0010347D">
                      <w:pPr>
                        <w:jc w:val="both"/>
                      </w:pPr>
                      <w:r>
                        <w:t>Separated financial statements prepared in accordance with International Financial Reporting Standards adopted by the European Union (“IFRS”) for the period ended June 30, 2020</w:t>
                      </w:r>
                    </w:p>
                  </w:txbxContent>
                </v:textbox>
              </v:shape>
            </w:pict>
          </mc:Fallback>
        </mc:AlternateContent>
      </w:r>
    </w:p>
    <w:p w:rsidR="008E69F9" w:rsidRDefault="00A24701" w:rsidP="00846FED">
      <w:pPr>
        <w:widowControl w:val="0"/>
        <w:rPr>
          <w:szCs w:val="18"/>
          <w:highlight w:val="yellow"/>
          <w:lang w:val="en-US"/>
        </w:rPr>
      </w:pPr>
      <w:r w:rsidRPr="00A05B77">
        <w:rPr>
          <w:szCs w:val="18"/>
          <w:lang w:val="en-US" w:eastAsia="en-US"/>
        </w:rPr>
        <w:drawing>
          <wp:anchor distT="0" distB="0" distL="114300" distR="114300" simplePos="0" relativeHeight="251826688" behindDoc="0" locked="0" layoutInCell="1" allowOverlap="1" wp14:anchorId="0AF4EB49" wp14:editId="70F31713">
            <wp:simplePos x="0" y="0"/>
            <wp:positionH relativeFrom="column">
              <wp:posOffset>4841875</wp:posOffset>
            </wp:positionH>
            <wp:positionV relativeFrom="paragraph">
              <wp:posOffset>33342</wp:posOffset>
            </wp:positionV>
            <wp:extent cx="1347470" cy="13747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rtic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7470" cy="1374775"/>
                    </a:xfrm>
                    <a:prstGeom prst="rect">
                      <a:avLst/>
                    </a:prstGeom>
                  </pic:spPr>
                </pic:pic>
              </a:graphicData>
            </a:graphic>
          </wp:anchor>
        </w:drawing>
      </w: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Default="008E69F9" w:rsidP="00846FED">
      <w:pPr>
        <w:widowControl w:val="0"/>
        <w:rPr>
          <w:szCs w:val="18"/>
          <w:highlight w:val="yellow"/>
          <w:lang w:val="en-US"/>
        </w:rPr>
      </w:pPr>
    </w:p>
    <w:p w:rsidR="008E69F9" w:rsidRPr="00BE5884" w:rsidRDefault="008E69F9" w:rsidP="00846FED">
      <w:pPr>
        <w:widowControl w:val="0"/>
        <w:rPr>
          <w:szCs w:val="18"/>
          <w:highlight w:val="yellow"/>
          <w:lang w:val="en-US"/>
        </w:rPr>
      </w:pPr>
    </w:p>
    <w:p w:rsidR="00A00C49" w:rsidRPr="00BE5884" w:rsidRDefault="00A00C49" w:rsidP="00846FED">
      <w:pPr>
        <w:widowControl w:val="0"/>
        <w:rPr>
          <w:szCs w:val="18"/>
          <w:highlight w:val="yellow"/>
          <w:lang w:val="en-US"/>
        </w:rPr>
      </w:pPr>
    </w:p>
    <w:p w:rsidR="00A00C49" w:rsidRPr="00BE5884" w:rsidRDefault="00A00C49" w:rsidP="00846FED">
      <w:pPr>
        <w:widowControl w:val="0"/>
        <w:rPr>
          <w:szCs w:val="18"/>
          <w:highlight w:val="yellow"/>
          <w:lang w:val="en-US"/>
        </w:rPr>
      </w:pPr>
    </w:p>
    <w:p w:rsidR="00A00C49" w:rsidRDefault="003A1C29" w:rsidP="00846FED">
      <w:pPr>
        <w:widowControl w:val="0"/>
        <w:rPr>
          <w:szCs w:val="18"/>
          <w:highlight w:val="yellow"/>
          <w:lang w:val="en-US"/>
        </w:rPr>
      </w:pPr>
      <w:r>
        <w:rPr>
          <w:lang w:val="en-US" w:eastAsia="en-US"/>
        </w:rPr>
        <w:lastRenderedPageBreak/>
        <mc:AlternateContent>
          <mc:Choice Requires="wps">
            <w:drawing>
              <wp:anchor distT="0" distB="0" distL="114300" distR="114300" simplePos="0" relativeHeight="251847168" behindDoc="1" locked="0" layoutInCell="1" allowOverlap="1" wp14:anchorId="38C91FA6" wp14:editId="16D004F0">
                <wp:simplePos x="0" y="0"/>
                <wp:positionH relativeFrom="column">
                  <wp:posOffset>1826260</wp:posOffset>
                </wp:positionH>
                <wp:positionV relativeFrom="paragraph">
                  <wp:posOffset>-494030</wp:posOffset>
                </wp:positionV>
                <wp:extent cx="5057775" cy="9144000"/>
                <wp:effectExtent l="0" t="0" r="9525" b="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9144000"/>
                        </a:xfrm>
                        <a:prstGeom prst="rect">
                          <a:avLst/>
                        </a:prstGeom>
                        <a:solidFill>
                          <a:schemeClr val="bg1">
                            <a:lumMod val="100000"/>
                            <a:lumOff val="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8D00B8" id="Rectangle 184" o:spid="_x0000_s1026" style="position:absolute;margin-left:143.8pt;margin-top:-38.9pt;width:398.25pt;height:10in;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fWFgIAABcEAAAOAAAAZHJzL2Uyb0RvYy54bWysU8GO0zAQvSPxD5bvNEnV0iVqulp1tQhp&#10;gdUufIDjOImF4zFjt2n5esZOWwrcEBfLnrHfvHnzvL49DIbtFXoNtuLFLOdMWQmNtl3Fv355eHPD&#10;mQ/CNsKAVRU/Ks9vN69frUdXqjn0YBqFjECsL0dX8T4EV2aZl70ahJ+BU5aSLeAgAh2xyxoUI6EP&#10;Jpvn+dtsBGwcglTeU/R+SvJNwm9bJcPntvUqMFNx4hbSimmt45pt1qLsULheyxMN8Q8sBqEtFb1A&#10;3Ysg2A71X1CDlgge2jCTMGTQtlqq1AN1U+R/dPPSC6dSLySOdxeZ/P+DlZ/2T8h0Q7O7WXBmxUBD&#10;eibZhO2MYjFIEo3Ol3TzxT1hbNK7R5DfPLOw7emeukOEsVeiIWJFvJ/99iAePD1l9fgRGsIXuwBJ&#10;rUOLQwQkHdghDeV4GYo6BCYpuMyXq9VqyZmk3LtiscjzNLZMlOfnDn14r2BgcVNxJPoJXuwffYh0&#10;RHm+kuiD0c2DNiYdotPU1iDbC/JI3RXpqdkNxHWKFVRxqilKipOhpviZRjJrhEiV/DW6sbGGhVht&#10;IhIjSZ6oyKRsDc2R1EGY3Em/iTY94A/ORnJmxf33nUDFmflgSeGkAVk5HRbL1Zx8jdeZ+jojrCSo&#10;igfOpu02TPbfOdRdT5Wmhi3c0VRanfSKE5tYnciS+1Jzp58S7X19Trd+/efNTwAAAP//AwBQSwME&#10;FAAGAAgAAAAhALfDMvnkAAAADQEAAA8AAABkcnMvZG93bnJldi54bWxMj8tOwzAQRfdI/IM1SOxa&#10;pwYlUYhT8WhRVIkFbREs3XhIImI7xE4b/p7pCnYzmqM75+bLyXTsiINvnZWwmEfA0FZOt7aWsN+t&#10;ZykwH5TVqnMWJfygh2VxeZGrTLuTfcXjNtSMQqzPlIQmhD7j3FcNGuXnrkdLt083GBVoHWquB3Wi&#10;cNNxEUUxN6q19KFRPT42WH1tRyNhtXkSH+9vZR/K9fjgy0m9PK++pby+mu7vgAWcwh8MZ31Sh4Kc&#10;Dm602rNOgkiTmFAJsyShDmciSm8XwA403cRCAC9y/r9F8QsAAP//AwBQSwECLQAUAAYACAAAACEA&#10;toM4kv4AAADhAQAAEwAAAAAAAAAAAAAAAAAAAAAAW0NvbnRlbnRfVHlwZXNdLnhtbFBLAQItABQA&#10;BgAIAAAAIQA4/SH/1gAAAJQBAAALAAAAAAAAAAAAAAAAAC8BAABfcmVscy8ucmVsc1BLAQItABQA&#10;BgAIAAAAIQCLJtfWFgIAABcEAAAOAAAAAAAAAAAAAAAAAC4CAABkcnMvZTJvRG9jLnhtbFBLAQIt&#10;ABQABgAIAAAAIQC3wzL55AAAAA0BAAAPAAAAAAAAAAAAAAAAAHAEAABkcnMvZG93bnJldi54bWxQ&#10;SwUGAAAAAAQABADzAAAAgQUAAAAA&#10;" fillcolor="white [3212]" stroked="f"/>
            </w:pict>
          </mc:Fallback>
        </mc:AlternateContent>
      </w:r>
      <w:r>
        <w:rPr>
          <w:lang w:val="en-US" w:eastAsia="en-US"/>
        </w:rPr>
        <mc:AlternateContent>
          <mc:Choice Requires="wps">
            <w:drawing>
              <wp:anchor distT="0" distB="0" distL="114300" distR="114300" simplePos="0" relativeHeight="251843072" behindDoc="1" locked="0" layoutInCell="1" allowOverlap="1" wp14:anchorId="455A38AA" wp14:editId="313CA48E">
                <wp:simplePos x="0" y="0"/>
                <wp:positionH relativeFrom="column">
                  <wp:posOffset>-688340</wp:posOffset>
                </wp:positionH>
                <wp:positionV relativeFrom="paragraph">
                  <wp:posOffset>-104775</wp:posOffset>
                </wp:positionV>
                <wp:extent cx="5038725" cy="9555480"/>
                <wp:effectExtent l="0" t="0" r="9525" b="762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9555480"/>
                        </a:xfrm>
                        <a:prstGeom prst="rect">
                          <a:avLst/>
                        </a:prstGeom>
                        <a:solidFill>
                          <a:srgbClr val="BECF3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641BA2" id="Rectangle 185" o:spid="_x0000_s1026" style="position:absolute;margin-left:-54.2pt;margin-top:-8.25pt;width:396.75pt;height:752.4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DpAwIAAOADAAAOAAAAZHJzL2Uyb0RvYy54bWysU8GO0zAQvSPxD5bvNGm3YbtR09XSpQhp&#10;gRULH+A6TmLheMzYbVq+nrHTLQVuiIvl8Yyf33szXt4eesP2Cr0GW/HpJOdMWQm1tm3Fv37ZvFpw&#10;5oOwtTBgVcWPyvPb1csXy8GVagYdmFohIxDry8FVvAvBlVnmZad64SfglKVkA9iLQCG2WY1iIPTe&#10;ZLM8f50NgLVDkMp7Or0fk3yV8JtGyfCpabwKzFScuIW0Ylq3cc1WS1G2KFyn5YmG+AcWvdCWHj1D&#10;3Ysg2A71X1C9lggemjCR0GfQNFqqpIHUTPM/1Dx1wqmkhczx7myT/3+w8uP+EZmuqXeLgjMremrS&#10;Z7JN2NYoFg/JosH5kiqf3CNGkd49gPzmmYV1R3XqDhGGTomaiE1jffbbhRh4usq2wweoCV/sAiS3&#10;Dg32EZB8YIfUlOO5KeoQmKTDIr9aXM+Im6TcTVEU80VqWybK5+sOfXinoGdxU3Ek+gle7B98iHRE&#10;+VyS6IPR9UYbkwJst2uDbC9oQt68XW+u5kkBqbwsMzYWW4jXRsR4knRGaaNFW6iPJBNhHDP6FrTp&#10;AH9wNtCIVdx/3wlUnJn3lqy6mc7ncSZTMC+uZxTgZWZ7mRFWElTFA2fjdh3GOd451G1HL02TaAt3&#10;ZG+jk/Bo/cjqRJbGKPlxGvk4p5dxqvr1MVc/AQAA//8DAFBLAwQUAAYACAAAACEA+NPMROEAAAAN&#10;AQAADwAAAGRycy9kb3ducmV2LnhtbEyPsU7DMBCGdyTewTokttY2tJEV4lSoUocKdSBFsDrxNYka&#10;25HtNoGnx51gu9N9+u/7i81sBnJFH3pnJfAlA4K2cbq3rYSP424hgISorFaDsyjhGwNsyvu7QuXa&#10;TfYdr1VsSQqxIVcSuhjHnNLQdGhUWLoRbbqdnDcqptW3VHs1pXAz0CfGMmpUb9OHTo247bA5Vxcj&#10;ATnb7WN1+PzZc5xqTf3ha/sm5ePD/PoCJOIc/2C46Sd1KJNT7S5WBzJIWHAmVom9TdkaSEIyseZA&#10;6sSuhHgGWhb0f4vyFwAA//8DAFBLAQItABQABgAIAAAAIQC2gziS/gAAAOEBAAATAAAAAAAAAAAA&#10;AAAAAAAAAABbQ29udGVudF9UeXBlc10ueG1sUEsBAi0AFAAGAAgAAAAhADj9If/WAAAAlAEAAAsA&#10;AAAAAAAAAAAAAAAALwEAAF9yZWxzLy5yZWxzUEsBAi0AFAAGAAgAAAAhANh7AOkDAgAA4AMAAA4A&#10;AAAAAAAAAAAAAAAALgIAAGRycy9lMm9Eb2MueG1sUEsBAi0AFAAGAAgAAAAhAPjTzEThAAAADQEA&#10;AA8AAAAAAAAAAAAAAAAAXQQAAGRycy9kb3ducmV2LnhtbFBLBQYAAAAABAAEAPMAAABrBQAAAAA=&#10;" fillcolor="#becf34" stroked="f"/>
            </w:pict>
          </mc:Fallback>
        </mc:AlternateContent>
      </w:r>
      <w:r>
        <w:rPr>
          <w:lang w:val="en-US" w:eastAsia="en-US"/>
        </w:rPr>
        <mc:AlternateContent>
          <mc:Choice Requires="wps">
            <w:drawing>
              <wp:anchor distT="0" distB="0" distL="114300" distR="114300" simplePos="0" relativeHeight="251842048" behindDoc="1" locked="0" layoutInCell="1" allowOverlap="1" wp14:anchorId="7E81AA68" wp14:editId="4F735B48">
                <wp:simplePos x="0" y="0"/>
                <wp:positionH relativeFrom="column">
                  <wp:posOffset>-688340</wp:posOffset>
                </wp:positionH>
                <wp:positionV relativeFrom="paragraph">
                  <wp:posOffset>-1252855</wp:posOffset>
                </wp:positionV>
                <wp:extent cx="7058025" cy="3434080"/>
                <wp:effectExtent l="0" t="0" r="28575" b="13970"/>
                <wp:wrapNone/>
                <wp:docPr id="186"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58025" cy="3434080"/>
                        </a:xfrm>
                        <a:custGeom>
                          <a:avLst/>
                          <a:gdLst>
                            <a:gd name="T0" fmla="*/ 0 w 9356"/>
                            <a:gd name="T1" fmla="*/ 0 h 5408"/>
                            <a:gd name="T2" fmla="*/ 0 w 9356"/>
                            <a:gd name="T3" fmla="*/ 5408 h 5408"/>
                            <a:gd name="T4" fmla="*/ 9356 w 9356"/>
                            <a:gd name="T5" fmla="*/ 0 h 5408"/>
                            <a:gd name="T6" fmla="*/ 0 w 9356"/>
                            <a:gd name="T7" fmla="*/ 0 h 5408"/>
                          </a:gdLst>
                          <a:ahLst/>
                          <a:cxnLst>
                            <a:cxn ang="0">
                              <a:pos x="T0" y="T1"/>
                            </a:cxn>
                            <a:cxn ang="0">
                              <a:pos x="T2" y="T3"/>
                            </a:cxn>
                            <a:cxn ang="0">
                              <a:pos x="T4" y="T5"/>
                            </a:cxn>
                            <a:cxn ang="0">
                              <a:pos x="T6" y="T7"/>
                            </a:cxn>
                          </a:cxnLst>
                          <a:rect l="0" t="0" r="r" b="b"/>
                          <a:pathLst>
                            <a:path w="9356" h="5408">
                              <a:moveTo>
                                <a:pt x="0" y="0"/>
                              </a:moveTo>
                              <a:lnTo>
                                <a:pt x="0" y="5408"/>
                              </a:lnTo>
                              <a:lnTo>
                                <a:pt x="9356" y="0"/>
                              </a:lnTo>
                              <a:lnTo>
                                <a:pt x="0" y="0"/>
                              </a:lnTo>
                              <a:close/>
                            </a:path>
                          </a:pathLst>
                        </a:custGeom>
                        <a:solidFill>
                          <a:srgbClr val="0065AA"/>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7B4459" id="Freeform 186" o:spid="_x0000_s1026" style="position:absolute;margin-left:-54.2pt;margin-top:-98.65pt;width:555.75pt;height:270.4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56,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xl6AIAABsHAAAOAAAAZHJzL2Uyb0RvYy54bWysVV1v2yAUfZ+0/4B4nLTa+XCTWnWqql2n&#10;Sd1WqdkPIBjH1jAwIHG6X797sZ06aTpV0/LggO/x4Z5z4XJ5tasl2QrrKq0yOjqLKRGK67xS64z+&#10;WN59nFPiPFM5k1qJjD4JR68W799dNiYVY11qmQtLgES5tDEZLb03aRQ5XoqauTNthIJgoW3NPEzt&#10;Osota4C9ltE4js+jRtvcWM2Fc/D2tg3SReAvCsH996JwwhOZUcjNh6cNzxU+o8UlS9eWmbLiXRrs&#10;H7KoWaVg0T3VLfOMbGz1gqquuNVOF/6M6zrSRVFxETSAmlF8pOaxZEYELWCOM3ub3P+j5d+2D5ZU&#10;OdRufk6JYjUU6c4KgZYTfAcONcalAHw0DxY1OnOv+U8HgeggghMHGLJqvuoceNjG6+DKrrA1fgl6&#10;yS6Y/7Q3X+w84fByFifzeJxQwiE2mU6m8TyUJ2Jp/znfOP9Z6EDFtvfOt9XLYRS8z7v8l1DpopZQ&#10;yA8RiUlDLiZJEAL12WNGB5iSJLBgtx32mPEB5jTPZIBBDnKaajqAYTqvZAX6B5mfpoI6DTCns5od&#10;YJ55wM117xcrewv5TnUewogwPLtxKJzRDguGhkJVliM0CCgAhYa/AgbXEDx5Exh8QXDyJjAoR/Bs&#10;CG7T6dK3cOCPj7qlBI76Cr9hqWEeVfdD0mQ0bA5SZjTsAIzUeiuWOmD80X6F1Z6jUr1E9dsIgH24&#10;/zeBrF0OZPS7uw/3/y2sdfwYw6V2oq0BKgnF2EtCJwYnxGlZ5XeVlCjE2fXqRlqyZdgI4/Pk+roz&#10;8QAmVXAkgXMYvvoLRQy/UxRWb1QevC4Fyz91Y88q2Y6DMV3rwG7RtpeVzp+gc1jddmi4UWBQavub&#10;kga6c0bdrw2zghL5RUH7uxhNp9jOw2SazMYwscPIahhhigNVRj2FvY3DG99eARtjq3UJK42CXKWv&#10;oWMVFfaV0NrarLoJdODgd3dbYIsfzgPq+U5b/AEAAP//AwBQSwMEFAAGAAgAAAAhAAe4fSviAAAA&#10;DgEAAA8AAABkcnMvZG93bnJldi54bWxMj0FuwjAQRfeVegdrKnWDwE4NBdI4qKLqslKhHMDEQ5IS&#10;j9PYhHD7Oqt2N6N5+vN+thlsw3rsfO1IQTITwJAKZ2oqFRy+3qcrYD5oMrpxhApu6GGT399lOjXu&#10;Sjvs96FkMYR8qhVUIbQp576o0Go/cy1SvJ1cZ3WIa1dy0+lrDLcNfxLimVtdU/xQ6Ra3FRbn/cUq&#10;+Jbnt8nP52LCd/0tWbfbsCz9h1KPD8PrC7CAQ/iDYdSP6pBHp6O7kPGsUTBNxGoe2XFaLyWwkRFC&#10;JsCOCuRcLoDnGf9fI/8FAAD//wMAUEsBAi0AFAAGAAgAAAAhALaDOJL+AAAA4QEAABMAAAAAAAAA&#10;AAAAAAAAAAAAAFtDb250ZW50X1R5cGVzXS54bWxQSwECLQAUAAYACAAAACEAOP0h/9YAAACUAQAA&#10;CwAAAAAAAAAAAAAAAAAvAQAAX3JlbHMvLnJlbHNQSwECLQAUAAYACAAAACEAM6oMZegCAAAbBwAA&#10;DgAAAAAAAAAAAAAAAAAuAgAAZHJzL2Uyb0RvYy54bWxQSwECLQAUAAYACAAAACEAB7h9K+IAAAAO&#10;AQAADwAAAAAAAAAAAAAAAABCBQAAZHJzL2Rvd25yZXYueG1sUEsFBgAAAAAEAAQA8wAAAFEGAAAA&#10;AA==&#10;" path="m,l,5408,9356,,,xe" fillcolor="#0065aa">
                <v:path arrowok="t" o:connecttype="custom" o:connectlocs="0,0;0,3434080;7058025,0;0,0" o:connectangles="0,0,0,0"/>
              </v:shape>
            </w:pict>
          </mc:Fallback>
        </mc:AlternateContent>
      </w: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3A1C29" w:rsidP="00846FED">
      <w:pPr>
        <w:widowControl w:val="0"/>
        <w:rPr>
          <w:szCs w:val="18"/>
          <w:highlight w:val="yellow"/>
          <w:lang w:val="en-US"/>
        </w:rPr>
      </w:pPr>
      <w:r>
        <w:rPr>
          <w:lang w:val="en-US" w:eastAsia="en-US"/>
        </w:rPr>
        <mc:AlternateContent>
          <mc:Choice Requires="wps">
            <w:drawing>
              <wp:anchor distT="0" distB="0" distL="114300" distR="114300" simplePos="0" relativeHeight="251846144" behindDoc="0" locked="0" layoutInCell="1" allowOverlap="1" wp14:anchorId="1781AA9B" wp14:editId="647AC0CB">
                <wp:simplePos x="0" y="0"/>
                <wp:positionH relativeFrom="column">
                  <wp:posOffset>2729865</wp:posOffset>
                </wp:positionH>
                <wp:positionV relativeFrom="paragraph">
                  <wp:posOffset>19050</wp:posOffset>
                </wp:positionV>
                <wp:extent cx="2931160" cy="1323340"/>
                <wp:effectExtent l="0" t="0" r="2540" b="1016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160" cy="1323340"/>
                        </a:xfrm>
                        <a:prstGeom prst="rect">
                          <a:avLst/>
                        </a:prstGeom>
                        <a:noFill/>
                        <a:ln>
                          <a:noFill/>
                        </a:ln>
                      </wps:spPr>
                      <wps:txbx>
                        <w:txbxContent>
                          <w:p w:rsidR="0047712E" w:rsidRPr="0010347D" w:rsidRDefault="0047712E" w:rsidP="00DA33F6">
                            <w:pPr>
                              <w:rPr>
                                <w:b/>
                                <w:sz w:val="72"/>
                                <w:szCs w:val="60"/>
                                <w:lang w:val="en-US"/>
                              </w:rPr>
                            </w:pPr>
                            <w:r>
                              <w:rPr>
                                <w:b/>
                                <w:sz w:val="72"/>
                                <w:szCs w:val="60"/>
                                <w:lang w:val="en-US"/>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1" type="#_x0000_t202" style="position:absolute;margin-left:214.95pt;margin-top:1.5pt;width:230.8pt;height:104.2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pR7gEAAMIDAAAOAAAAZHJzL2Uyb0RvYy54bWysU9tu2zAMfR+wfxD0vjhOtqIz4hRdiw4D&#10;ugvQ7gNoWY6F2aJGKbGzrx8lx1m3vRV9EShejg4Pqc3V2HfioMkbtKXMF0sptFVYG7sr5ffHuzeX&#10;UvgAtoYOrS7lUXt5tX39ajO4Qq+wxa7WJBjE+mJwpWxDcEWWedXqHvwCnbYcbJB6CHylXVYTDIze&#10;d9lqubzIBqTaESrtPXtvp6DcJvym0Sp8bRqvg+hKydxCOimdVTyz7QaKHYFrjTrRgGew6MFYfvQM&#10;dQsBxJ7Mf1C9UYQem7BQ2GfYNEbp1AN3ky//6eahBadTLyyOd2eZ/MvBqi+HbyRMzbO7XEthoech&#10;PeoxiA84iuhjhQbnC058cJwaRg5wdurWu3tUP7yweNOC3elrIhxaDTUzzGNl9qR0wvERpBo+Y80P&#10;wT5gAhob6qN8LIhgdJ7U8TydSEaxc/V+necXHFIcy9er9fptml8GxVzuyIePGnsRjVISjz/Bw+He&#10;h0gHijklvmbxznRdWoHO/uXgxOhJ9CPjiXsYqzFp9W5WpcL6yP0QTovFH4GNFumXFAMvVSn9zz2Q&#10;lqL7ZFmTuIGzQbNRzQZYxaWlDFJM5k2YNnXvyOxaRp5Ut3jNujUmdRQFnlic6PKipEZPSx038ek9&#10;Zf35etvfAAAA//8DAFBLAwQUAAYACAAAACEAw/HlEN8AAAAJAQAADwAAAGRycy9kb3ducmV2Lnht&#10;bEyPQU+DQBSE7yb+h80z8WYXsDYFeTSN0ZNJI8WDxwVeYVP2LbLbFv+925MeJzOZ+SbfzGYQZ5qc&#10;towQLyIQxI1tNXcIn9XbwxqE84pbNVgmhB9ysClub3KVtfbCJZ33vhOhhF2mEHrvx0xK1/RklFvY&#10;kTh4BzsZ5YOcOtlO6hLKzSCTKFpJozSHhV6N9NJTc9yfDML2i8tX/b2rP8pDqasqjfh9dUS8v5u3&#10;zyA8zf4vDFf8gA5FYKrtiVsnBoRlkqYhivAYLgV/ncZPIGqEJI6XIItc/n9Q/AIAAP//AwBQSwEC&#10;LQAUAAYACAAAACEAtoM4kv4AAADhAQAAEwAAAAAAAAAAAAAAAAAAAAAAW0NvbnRlbnRfVHlwZXNd&#10;LnhtbFBLAQItABQABgAIAAAAIQA4/SH/1gAAAJQBAAALAAAAAAAAAAAAAAAAAC8BAABfcmVscy8u&#10;cmVsc1BLAQItABQABgAIAAAAIQBosFpR7gEAAMIDAAAOAAAAAAAAAAAAAAAAAC4CAABkcnMvZTJv&#10;RG9jLnhtbFBLAQItABQABgAIAAAAIQDD8eUQ3wAAAAkBAAAPAAAAAAAAAAAAAAAAAEgEAABkcnMv&#10;ZG93bnJldi54bWxQSwUGAAAAAAQABADzAAAAVAUAAAAA&#10;" filled="f" stroked="f">
                <v:textbox inset="0,0,0,0">
                  <w:txbxContent>
                    <w:p w:rsidR="0047712E" w:rsidRPr="0010347D" w:rsidRDefault="0047712E" w:rsidP="00DA33F6">
                      <w:pPr>
                        <w:rPr>
                          <w:b/>
                          <w:sz w:val="72"/>
                          <w:szCs w:val="60"/>
                          <w:lang w:val="en-US"/>
                        </w:rPr>
                      </w:pPr>
                      <w:r>
                        <w:rPr>
                          <w:b/>
                          <w:sz w:val="72"/>
                          <w:szCs w:val="60"/>
                          <w:lang w:val="en-US"/>
                        </w:rPr>
                        <w:t>Table of Contents</w:t>
                      </w:r>
                    </w:p>
                  </w:txbxContent>
                </v:textbox>
              </v:shape>
            </w:pict>
          </mc:Fallback>
        </mc:AlternateContent>
      </w: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3A1C29" w:rsidP="00846FED">
      <w:pPr>
        <w:widowControl w:val="0"/>
        <w:rPr>
          <w:szCs w:val="18"/>
          <w:highlight w:val="yellow"/>
          <w:lang w:val="en-US"/>
        </w:rPr>
      </w:pPr>
      <w:r>
        <w:rPr>
          <w:lang w:val="en-US" w:eastAsia="en-US"/>
        </w:rPr>
        <mc:AlternateContent>
          <mc:Choice Requires="wps">
            <w:drawing>
              <wp:anchor distT="0" distB="0" distL="114300" distR="114300" simplePos="0" relativeHeight="251844096" behindDoc="0" locked="0" layoutInCell="1" allowOverlap="1" wp14:anchorId="54430655" wp14:editId="2A56DBDF">
                <wp:simplePos x="0" y="0"/>
                <wp:positionH relativeFrom="margin">
                  <wp:posOffset>2734945</wp:posOffset>
                </wp:positionH>
                <wp:positionV relativeFrom="paragraph">
                  <wp:posOffset>140970</wp:posOffset>
                </wp:positionV>
                <wp:extent cx="3001645" cy="3114675"/>
                <wp:effectExtent l="0" t="0" r="8255" b="9525"/>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645" cy="3114675"/>
                        </a:xfrm>
                        <a:prstGeom prst="rect">
                          <a:avLst/>
                        </a:prstGeom>
                        <a:noFill/>
                        <a:ln>
                          <a:noFill/>
                        </a:ln>
                      </wps:spPr>
                      <wps:txbx>
                        <w:txbxContent>
                          <w:tbl>
                            <w:tblPr>
                              <w:tblW w:w="0" w:type="auto"/>
                              <w:tblBorders>
                                <w:bottom w:val="single" w:sz="4" w:space="0" w:color="auto"/>
                                <w:insideH w:val="single" w:sz="4" w:space="0" w:color="auto"/>
                              </w:tblBorders>
                              <w:tblLook w:val="04A0" w:firstRow="1" w:lastRow="0" w:firstColumn="1" w:lastColumn="0" w:noHBand="0" w:noVBand="1"/>
                            </w:tblPr>
                            <w:tblGrid>
                              <w:gridCol w:w="4212"/>
                              <w:gridCol w:w="407"/>
                            </w:tblGrid>
                            <w:tr w:rsidR="0047712E" w:rsidTr="00DA33F6">
                              <w:trPr>
                                <w:trHeight w:val="619"/>
                              </w:trPr>
                              <w:tc>
                                <w:tcPr>
                                  <w:tcW w:w="4212" w:type="dxa"/>
                                  <w:tcMar>
                                    <w:left w:w="0" w:type="dxa"/>
                                    <w:right w:w="0" w:type="dxa"/>
                                  </w:tcMar>
                                  <w:vAlign w:val="center"/>
                                </w:tcPr>
                                <w:p w:rsidR="0047712E" w:rsidRDefault="0047712E" w:rsidP="00DA33F6">
                                  <w:pPr>
                                    <w:rPr>
                                      <w:sz w:val="20"/>
                                      <w:szCs w:val="20"/>
                                    </w:rPr>
                                  </w:pPr>
                                  <w:r w:rsidRPr="00675314">
                                    <w:rPr>
                                      <w:sz w:val="20"/>
                                      <w:szCs w:val="20"/>
                                    </w:rPr>
                                    <w:t>Individual statement of financial position</w:t>
                                  </w:r>
                                </w:p>
                              </w:tc>
                              <w:tc>
                                <w:tcPr>
                                  <w:tcW w:w="407" w:type="dxa"/>
                                  <w:tcMar>
                                    <w:left w:w="0" w:type="dxa"/>
                                    <w:right w:w="0" w:type="dxa"/>
                                  </w:tcMar>
                                  <w:vAlign w:val="center"/>
                                </w:tcPr>
                                <w:p w:rsidR="0047712E" w:rsidRDefault="0047712E" w:rsidP="00DA33F6">
                                  <w:pPr>
                                    <w:jc w:val="right"/>
                                    <w:rPr>
                                      <w:sz w:val="20"/>
                                      <w:szCs w:val="20"/>
                                    </w:rPr>
                                  </w:pPr>
                                  <w:r>
                                    <w:rPr>
                                      <w:sz w:val="20"/>
                                      <w:szCs w:val="20"/>
                                    </w:rPr>
                                    <w:t>04</w:t>
                                  </w:r>
                                </w:p>
                              </w:tc>
                            </w:tr>
                            <w:tr w:rsidR="0047712E" w:rsidTr="00DA33F6">
                              <w:trPr>
                                <w:trHeight w:val="619"/>
                              </w:trPr>
                              <w:tc>
                                <w:tcPr>
                                  <w:tcW w:w="4212" w:type="dxa"/>
                                  <w:tcMar>
                                    <w:left w:w="0" w:type="dxa"/>
                                    <w:right w:w="0" w:type="dxa"/>
                                  </w:tcMar>
                                  <w:vAlign w:val="center"/>
                                </w:tcPr>
                                <w:p w:rsidR="0047712E" w:rsidRDefault="0047712E" w:rsidP="00DA33F6">
                                  <w:pPr>
                                    <w:rPr>
                                      <w:sz w:val="20"/>
                                      <w:szCs w:val="20"/>
                                    </w:rPr>
                                  </w:pPr>
                                  <w:r w:rsidRPr="00675314">
                                    <w:rPr>
                                      <w:sz w:val="20"/>
                                      <w:szCs w:val="20"/>
                                    </w:rPr>
                                    <w:t>The individual situation of the overall result</w:t>
                                  </w:r>
                                </w:p>
                              </w:tc>
                              <w:tc>
                                <w:tcPr>
                                  <w:tcW w:w="407" w:type="dxa"/>
                                  <w:tcMar>
                                    <w:left w:w="0" w:type="dxa"/>
                                    <w:right w:w="0" w:type="dxa"/>
                                  </w:tcMar>
                                  <w:vAlign w:val="center"/>
                                </w:tcPr>
                                <w:p w:rsidR="0047712E" w:rsidRDefault="0047712E" w:rsidP="00DA33F6">
                                  <w:pPr>
                                    <w:jc w:val="right"/>
                                    <w:rPr>
                                      <w:sz w:val="20"/>
                                      <w:szCs w:val="20"/>
                                    </w:rPr>
                                  </w:pPr>
                                  <w:r>
                                    <w:rPr>
                                      <w:sz w:val="20"/>
                                      <w:szCs w:val="20"/>
                                    </w:rPr>
                                    <w:t>05</w:t>
                                  </w:r>
                                </w:p>
                              </w:tc>
                            </w:tr>
                            <w:tr w:rsidR="0047712E" w:rsidTr="00DA33F6">
                              <w:trPr>
                                <w:trHeight w:val="619"/>
                              </w:trPr>
                              <w:tc>
                                <w:tcPr>
                                  <w:tcW w:w="4212" w:type="dxa"/>
                                  <w:tcMar>
                                    <w:left w:w="0" w:type="dxa"/>
                                    <w:right w:w="0" w:type="dxa"/>
                                  </w:tcMar>
                                  <w:vAlign w:val="center"/>
                                </w:tcPr>
                                <w:p w:rsidR="0047712E" w:rsidRPr="003E4F52" w:rsidRDefault="0047712E" w:rsidP="00DA33F6">
                                  <w:pPr>
                                    <w:rPr>
                                      <w:sz w:val="20"/>
                                      <w:szCs w:val="20"/>
                                    </w:rPr>
                                  </w:pPr>
                                  <w:r w:rsidRPr="00675314">
                                    <w:rPr>
                                      <w:sz w:val="20"/>
                                      <w:szCs w:val="20"/>
                                    </w:rPr>
                                    <w:t>Individual situation of changes in equity</w:t>
                                  </w:r>
                                </w:p>
                              </w:tc>
                              <w:tc>
                                <w:tcPr>
                                  <w:tcW w:w="407" w:type="dxa"/>
                                  <w:tcMar>
                                    <w:left w:w="0" w:type="dxa"/>
                                    <w:right w:w="0" w:type="dxa"/>
                                  </w:tcMar>
                                  <w:vAlign w:val="center"/>
                                </w:tcPr>
                                <w:p w:rsidR="0047712E" w:rsidRDefault="0047712E" w:rsidP="00DA33F6">
                                  <w:pPr>
                                    <w:jc w:val="right"/>
                                    <w:rPr>
                                      <w:szCs w:val="116"/>
                                    </w:rPr>
                                  </w:pPr>
                                  <w:r>
                                    <w:rPr>
                                      <w:sz w:val="20"/>
                                      <w:szCs w:val="20"/>
                                    </w:rPr>
                                    <w:t>07</w:t>
                                  </w:r>
                                </w:p>
                              </w:tc>
                            </w:tr>
                            <w:tr w:rsidR="0047712E" w:rsidTr="00DA33F6">
                              <w:trPr>
                                <w:trHeight w:val="605"/>
                              </w:trPr>
                              <w:tc>
                                <w:tcPr>
                                  <w:tcW w:w="4212" w:type="dxa"/>
                                  <w:tcMar>
                                    <w:left w:w="0" w:type="dxa"/>
                                    <w:right w:w="0" w:type="dxa"/>
                                  </w:tcMar>
                                  <w:vAlign w:val="center"/>
                                </w:tcPr>
                                <w:p w:rsidR="0047712E" w:rsidRDefault="0047712E" w:rsidP="00DA33F6">
                                  <w:pPr>
                                    <w:rPr>
                                      <w:sz w:val="20"/>
                                      <w:szCs w:val="20"/>
                                    </w:rPr>
                                  </w:pPr>
                                  <w:r w:rsidRPr="00675314">
                                    <w:rPr>
                                      <w:sz w:val="20"/>
                                      <w:szCs w:val="20"/>
                                    </w:rPr>
                                    <w:t>The individual situation of the cash flows</w:t>
                                  </w:r>
                                </w:p>
                              </w:tc>
                              <w:tc>
                                <w:tcPr>
                                  <w:tcW w:w="407" w:type="dxa"/>
                                  <w:tcMar>
                                    <w:left w:w="0" w:type="dxa"/>
                                    <w:right w:w="0" w:type="dxa"/>
                                  </w:tcMar>
                                  <w:vAlign w:val="center"/>
                                </w:tcPr>
                                <w:p w:rsidR="0047712E" w:rsidRDefault="0047712E" w:rsidP="00DA33F6">
                                  <w:pPr>
                                    <w:jc w:val="right"/>
                                    <w:rPr>
                                      <w:sz w:val="20"/>
                                      <w:szCs w:val="20"/>
                                    </w:rPr>
                                  </w:pPr>
                                  <w:r>
                                    <w:rPr>
                                      <w:sz w:val="20"/>
                                      <w:szCs w:val="20"/>
                                    </w:rPr>
                                    <w:t>09</w:t>
                                  </w:r>
                                </w:p>
                              </w:tc>
                            </w:tr>
                            <w:tr w:rsidR="0047712E" w:rsidTr="00DA33F6">
                              <w:trPr>
                                <w:trHeight w:val="605"/>
                              </w:trPr>
                              <w:tc>
                                <w:tcPr>
                                  <w:tcW w:w="4212" w:type="dxa"/>
                                  <w:tcMar>
                                    <w:left w:w="0" w:type="dxa"/>
                                    <w:right w:w="0" w:type="dxa"/>
                                  </w:tcMar>
                                  <w:vAlign w:val="center"/>
                                </w:tcPr>
                                <w:p w:rsidR="0047712E" w:rsidRDefault="0047712E" w:rsidP="00DA33F6">
                                  <w:pPr>
                                    <w:rPr>
                                      <w:sz w:val="20"/>
                                      <w:szCs w:val="20"/>
                                    </w:rPr>
                                  </w:pPr>
                                  <w:r w:rsidRPr="00675314">
                                    <w:rPr>
                                      <w:sz w:val="20"/>
                                      <w:szCs w:val="20"/>
                                    </w:rPr>
                                    <w:t>Notes to the individual financial statements</w:t>
                                  </w:r>
                                </w:p>
                              </w:tc>
                              <w:tc>
                                <w:tcPr>
                                  <w:tcW w:w="407" w:type="dxa"/>
                                  <w:tcMar>
                                    <w:left w:w="0" w:type="dxa"/>
                                    <w:right w:w="0" w:type="dxa"/>
                                  </w:tcMar>
                                  <w:vAlign w:val="center"/>
                                </w:tcPr>
                                <w:p w:rsidR="0047712E" w:rsidRDefault="0047712E" w:rsidP="00B47281">
                                  <w:pPr>
                                    <w:jc w:val="right"/>
                                    <w:rPr>
                                      <w:sz w:val="20"/>
                                      <w:szCs w:val="20"/>
                                    </w:rPr>
                                  </w:pPr>
                                  <w:r>
                                    <w:rPr>
                                      <w:sz w:val="20"/>
                                      <w:szCs w:val="20"/>
                                    </w:rPr>
                                    <w:t>1</w:t>
                                  </w:r>
                                  <w:r w:rsidR="00B47281">
                                    <w:rPr>
                                      <w:sz w:val="20"/>
                                      <w:szCs w:val="20"/>
                                    </w:rPr>
                                    <w:t>1</w:t>
                                  </w:r>
                                </w:p>
                              </w:tc>
                            </w:tr>
                          </w:tbl>
                          <w:p w:rsidR="0047712E" w:rsidRPr="00DD1CC2" w:rsidRDefault="0047712E" w:rsidP="00DA33F6">
                            <w:pPr>
                              <w:rPr>
                                <w:szCs w:val="1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2" type="#_x0000_t202" style="position:absolute;margin-left:215.35pt;margin-top:11.1pt;width:236.35pt;height:245.25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KL7wEAAMIDAAAOAAAAZHJzL2Uyb0RvYy54bWysU9tu2zAMfR+wfxD0vthO26ww4hRdiw4D&#10;ugvQ7gMYWY6F2aJGKbGzrx8lx1m3vQ17ESiSOjw8pNY3Y9+JgyZv0FayWORSaKuwNnZXya/PD2+u&#10;pfABbA0dWl3Jo/byZvP61XpwpV5ii12tSTCI9eXgKtmG4Mos86rVPfgFOm052CD1EPhKu6wmGBi9&#10;77Jlnq+yAal2hEp7z977KSg3Cb9ptAqfm8brILpKMreQTkrnNp7ZZg3ljsC1Rp1owD+w6MFYLnqG&#10;uocAYk/mL6jeKEKPTVgo7DNsGqN06oG7KfI/unlqwenUC4vj3Vkm//9g1afDFxKm5tldL6Ww0POQ&#10;nvUYxDscRfSxQoPzJSc+OU4NIwc4O3Xr3SOqb15YvGvB7vQtEQ6thpoZFvFl9uLphOMjyHb4iDUX&#10;gn3ABDQ21Ef5WBDB6Dyp43k6kYxi50WeF6vLKykUxy6K4nL19irVgHJ+7siH9xp7EY1KEo8/wcPh&#10;0YdIB8o5JVaz+GC6Lq1AZ39zcGL0JPqR8cQ9jNsxabWaVdlifeR+CKfF4o/ARov0Q4qBl6qS/vse&#10;SEvRfbCsSdzA2aDZ2M4GWMVPKxmkmMy7MG3q3pHZtYw8qW7xlnVrTOooCjyxONHlRUmNnpY6buLL&#10;e8r69fU2PwEAAP//AwBQSwMEFAAGAAgAAAAhAJ880gHgAAAACgEAAA8AAABkcnMvZG93bnJldi54&#10;bWxMj8FOwzAQRO9I/IO1SNyoXbe0NGRTVQhOSIg0HDg6sZtYjdchdtvw95gTHFfzNPM2306uZ2cz&#10;BusJYT4TwAw1XltqET6ql7sHYCEq0qr3ZBC+TYBtcX2Vq0z7C5XmvI8tSyUUMoXQxThknIemM06F&#10;mR8MpezgR6diOseW61FdUrnruRRixZ2ylBY6NZinzjTH/ckh7D6pfLZfb/V7eShtVW0Eva6OiLc3&#10;0+4RWDRT/IPhVz+pQ5Gcan8iHViPsFyIdUIRpJTAErARiyWwGuF+LtfAi5z/f6H4AQAA//8DAFBL&#10;AQItABQABgAIAAAAIQC2gziS/gAAAOEBAAATAAAAAAAAAAAAAAAAAAAAAABbQ29udGVudF9UeXBl&#10;c10ueG1sUEsBAi0AFAAGAAgAAAAhADj9If/WAAAAlAEAAAsAAAAAAAAAAAAAAAAALwEAAF9yZWxz&#10;Ly5yZWxzUEsBAi0AFAAGAAgAAAAhABx2govvAQAAwgMAAA4AAAAAAAAAAAAAAAAALgIAAGRycy9l&#10;Mm9Eb2MueG1sUEsBAi0AFAAGAAgAAAAhAJ880gHgAAAACgEAAA8AAAAAAAAAAAAAAAAASQQAAGRy&#10;cy9kb3ducmV2LnhtbFBLBQYAAAAABAAEAPMAAABWBQAAAAA=&#10;" filled="f" stroked="f">
                <v:textbox inset="0,0,0,0">
                  <w:txbxContent>
                    <w:tbl>
                      <w:tblPr>
                        <w:tblW w:w="0" w:type="auto"/>
                        <w:tblBorders>
                          <w:bottom w:val="single" w:sz="4" w:space="0" w:color="auto"/>
                          <w:insideH w:val="single" w:sz="4" w:space="0" w:color="auto"/>
                        </w:tblBorders>
                        <w:tblLook w:val="04A0" w:firstRow="1" w:lastRow="0" w:firstColumn="1" w:lastColumn="0" w:noHBand="0" w:noVBand="1"/>
                      </w:tblPr>
                      <w:tblGrid>
                        <w:gridCol w:w="4212"/>
                        <w:gridCol w:w="407"/>
                      </w:tblGrid>
                      <w:tr w:rsidR="0047712E" w:rsidTr="00DA33F6">
                        <w:trPr>
                          <w:trHeight w:val="619"/>
                        </w:trPr>
                        <w:tc>
                          <w:tcPr>
                            <w:tcW w:w="4212" w:type="dxa"/>
                            <w:tcMar>
                              <w:left w:w="0" w:type="dxa"/>
                              <w:right w:w="0" w:type="dxa"/>
                            </w:tcMar>
                            <w:vAlign w:val="center"/>
                          </w:tcPr>
                          <w:p w:rsidR="0047712E" w:rsidRDefault="0047712E" w:rsidP="00DA33F6">
                            <w:pPr>
                              <w:rPr>
                                <w:sz w:val="20"/>
                                <w:szCs w:val="20"/>
                              </w:rPr>
                            </w:pPr>
                            <w:r w:rsidRPr="00675314">
                              <w:rPr>
                                <w:sz w:val="20"/>
                                <w:szCs w:val="20"/>
                              </w:rPr>
                              <w:t>Individual statement of financial position</w:t>
                            </w:r>
                          </w:p>
                        </w:tc>
                        <w:tc>
                          <w:tcPr>
                            <w:tcW w:w="407" w:type="dxa"/>
                            <w:tcMar>
                              <w:left w:w="0" w:type="dxa"/>
                              <w:right w:w="0" w:type="dxa"/>
                            </w:tcMar>
                            <w:vAlign w:val="center"/>
                          </w:tcPr>
                          <w:p w:rsidR="0047712E" w:rsidRDefault="0047712E" w:rsidP="00DA33F6">
                            <w:pPr>
                              <w:jc w:val="right"/>
                              <w:rPr>
                                <w:sz w:val="20"/>
                                <w:szCs w:val="20"/>
                              </w:rPr>
                            </w:pPr>
                            <w:r>
                              <w:rPr>
                                <w:sz w:val="20"/>
                                <w:szCs w:val="20"/>
                              </w:rPr>
                              <w:t>04</w:t>
                            </w:r>
                          </w:p>
                        </w:tc>
                      </w:tr>
                      <w:tr w:rsidR="0047712E" w:rsidTr="00DA33F6">
                        <w:trPr>
                          <w:trHeight w:val="619"/>
                        </w:trPr>
                        <w:tc>
                          <w:tcPr>
                            <w:tcW w:w="4212" w:type="dxa"/>
                            <w:tcMar>
                              <w:left w:w="0" w:type="dxa"/>
                              <w:right w:w="0" w:type="dxa"/>
                            </w:tcMar>
                            <w:vAlign w:val="center"/>
                          </w:tcPr>
                          <w:p w:rsidR="0047712E" w:rsidRDefault="0047712E" w:rsidP="00DA33F6">
                            <w:pPr>
                              <w:rPr>
                                <w:sz w:val="20"/>
                                <w:szCs w:val="20"/>
                              </w:rPr>
                            </w:pPr>
                            <w:r w:rsidRPr="00675314">
                              <w:rPr>
                                <w:sz w:val="20"/>
                                <w:szCs w:val="20"/>
                              </w:rPr>
                              <w:t>The individual situation of the overall result</w:t>
                            </w:r>
                          </w:p>
                        </w:tc>
                        <w:tc>
                          <w:tcPr>
                            <w:tcW w:w="407" w:type="dxa"/>
                            <w:tcMar>
                              <w:left w:w="0" w:type="dxa"/>
                              <w:right w:w="0" w:type="dxa"/>
                            </w:tcMar>
                            <w:vAlign w:val="center"/>
                          </w:tcPr>
                          <w:p w:rsidR="0047712E" w:rsidRDefault="0047712E" w:rsidP="00DA33F6">
                            <w:pPr>
                              <w:jc w:val="right"/>
                              <w:rPr>
                                <w:sz w:val="20"/>
                                <w:szCs w:val="20"/>
                              </w:rPr>
                            </w:pPr>
                            <w:r>
                              <w:rPr>
                                <w:sz w:val="20"/>
                                <w:szCs w:val="20"/>
                              </w:rPr>
                              <w:t>05</w:t>
                            </w:r>
                          </w:p>
                        </w:tc>
                      </w:tr>
                      <w:tr w:rsidR="0047712E" w:rsidTr="00DA33F6">
                        <w:trPr>
                          <w:trHeight w:val="619"/>
                        </w:trPr>
                        <w:tc>
                          <w:tcPr>
                            <w:tcW w:w="4212" w:type="dxa"/>
                            <w:tcMar>
                              <w:left w:w="0" w:type="dxa"/>
                              <w:right w:w="0" w:type="dxa"/>
                            </w:tcMar>
                            <w:vAlign w:val="center"/>
                          </w:tcPr>
                          <w:p w:rsidR="0047712E" w:rsidRPr="003E4F52" w:rsidRDefault="0047712E" w:rsidP="00DA33F6">
                            <w:pPr>
                              <w:rPr>
                                <w:sz w:val="20"/>
                                <w:szCs w:val="20"/>
                              </w:rPr>
                            </w:pPr>
                            <w:r w:rsidRPr="00675314">
                              <w:rPr>
                                <w:sz w:val="20"/>
                                <w:szCs w:val="20"/>
                              </w:rPr>
                              <w:t>Individual situation of changes in equity</w:t>
                            </w:r>
                          </w:p>
                        </w:tc>
                        <w:tc>
                          <w:tcPr>
                            <w:tcW w:w="407" w:type="dxa"/>
                            <w:tcMar>
                              <w:left w:w="0" w:type="dxa"/>
                              <w:right w:w="0" w:type="dxa"/>
                            </w:tcMar>
                            <w:vAlign w:val="center"/>
                          </w:tcPr>
                          <w:p w:rsidR="0047712E" w:rsidRDefault="0047712E" w:rsidP="00DA33F6">
                            <w:pPr>
                              <w:jc w:val="right"/>
                              <w:rPr>
                                <w:szCs w:val="116"/>
                              </w:rPr>
                            </w:pPr>
                            <w:r>
                              <w:rPr>
                                <w:sz w:val="20"/>
                                <w:szCs w:val="20"/>
                              </w:rPr>
                              <w:t>07</w:t>
                            </w:r>
                          </w:p>
                        </w:tc>
                      </w:tr>
                      <w:tr w:rsidR="0047712E" w:rsidTr="00DA33F6">
                        <w:trPr>
                          <w:trHeight w:val="605"/>
                        </w:trPr>
                        <w:tc>
                          <w:tcPr>
                            <w:tcW w:w="4212" w:type="dxa"/>
                            <w:tcMar>
                              <w:left w:w="0" w:type="dxa"/>
                              <w:right w:w="0" w:type="dxa"/>
                            </w:tcMar>
                            <w:vAlign w:val="center"/>
                          </w:tcPr>
                          <w:p w:rsidR="0047712E" w:rsidRDefault="0047712E" w:rsidP="00DA33F6">
                            <w:pPr>
                              <w:rPr>
                                <w:sz w:val="20"/>
                                <w:szCs w:val="20"/>
                              </w:rPr>
                            </w:pPr>
                            <w:r w:rsidRPr="00675314">
                              <w:rPr>
                                <w:sz w:val="20"/>
                                <w:szCs w:val="20"/>
                              </w:rPr>
                              <w:t>The individual situation of the cash flows</w:t>
                            </w:r>
                          </w:p>
                        </w:tc>
                        <w:tc>
                          <w:tcPr>
                            <w:tcW w:w="407" w:type="dxa"/>
                            <w:tcMar>
                              <w:left w:w="0" w:type="dxa"/>
                              <w:right w:w="0" w:type="dxa"/>
                            </w:tcMar>
                            <w:vAlign w:val="center"/>
                          </w:tcPr>
                          <w:p w:rsidR="0047712E" w:rsidRDefault="0047712E" w:rsidP="00DA33F6">
                            <w:pPr>
                              <w:jc w:val="right"/>
                              <w:rPr>
                                <w:sz w:val="20"/>
                                <w:szCs w:val="20"/>
                              </w:rPr>
                            </w:pPr>
                            <w:r>
                              <w:rPr>
                                <w:sz w:val="20"/>
                                <w:szCs w:val="20"/>
                              </w:rPr>
                              <w:t>09</w:t>
                            </w:r>
                          </w:p>
                        </w:tc>
                      </w:tr>
                      <w:tr w:rsidR="0047712E" w:rsidTr="00DA33F6">
                        <w:trPr>
                          <w:trHeight w:val="605"/>
                        </w:trPr>
                        <w:tc>
                          <w:tcPr>
                            <w:tcW w:w="4212" w:type="dxa"/>
                            <w:tcMar>
                              <w:left w:w="0" w:type="dxa"/>
                              <w:right w:w="0" w:type="dxa"/>
                            </w:tcMar>
                            <w:vAlign w:val="center"/>
                          </w:tcPr>
                          <w:p w:rsidR="0047712E" w:rsidRDefault="0047712E" w:rsidP="00DA33F6">
                            <w:pPr>
                              <w:rPr>
                                <w:sz w:val="20"/>
                                <w:szCs w:val="20"/>
                              </w:rPr>
                            </w:pPr>
                            <w:r w:rsidRPr="00675314">
                              <w:rPr>
                                <w:sz w:val="20"/>
                                <w:szCs w:val="20"/>
                              </w:rPr>
                              <w:t>Notes to the individual financial statements</w:t>
                            </w:r>
                          </w:p>
                        </w:tc>
                        <w:tc>
                          <w:tcPr>
                            <w:tcW w:w="407" w:type="dxa"/>
                            <w:tcMar>
                              <w:left w:w="0" w:type="dxa"/>
                              <w:right w:w="0" w:type="dxa"/>
                            </w:tcMar>
                            <w:vAlign w:val="center"/>
                          </w:tcPr>
                          <w:p w:rsidR="0047712E" w:rsidRDefault="0047712E" w:rsidP="00B47281">
                            <w:pPr>
                              <w:jc w:val="right"/>
                              <w:rPr>
                                <w:sz w:val="20"/>
                                <w:szCs w:val="20"/>
                              </w:rPr>
                            </w:pPr>
                            <w:r>
                              <w:rPr>
                                <w:sz w:val="20"/>
                                <w:szCs w:val="20"/>
                              </w:rPr>
                              <w:t>1</w:t>
                            </w:r>
                            <w:r w:rsidR="00B47281">
                              <w:rPr>
                                <w:sz w:val="20"/>
                                <w:szCs w:val="20"/>
                              </w:rPr>
                              <w:t>1</w:t>
                            </w:r>
                          </w:p>
                        </w:tc>
                      </w:tr>
                    </w:tbl>
                    <w:p w:rsidR="0047712E" w:rsidRPr="00DD1CC2" w:rsidRDefault="0047712E" w:rsidP="00DA33F6">
                      <w:pPr>
                        <w:rPr>
                          <w:szCs w:val="116"/>
                        </w:rPr>
                      </w:pPr>
                    </w:p>
                  </w:txbxContent>
                </v:textbox>
                <w10:wrap anchorx="margin"/>
              </v:shape>
            </w:pict>
          </mc:Fallback>
        </mc:AlternateContent>
      </w: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3A1C29" w:rsidP="00846FED">
      <w:pPr>
        <w:widowControl w:val="0"/>
        <w:rPr>
          <w:szCs w:val="18"/>
          <w:highlight w:val="yellow"/>
          <w:lang w:val="en-US"/>
        </w:rPr>
      </w:pPr>
      <w:r>
        <w:rPr>
          <w:lang w:val="en-US" w:eastAsia="en-US"/>
        </w:rPr>
        <mc:AlternateContent>
          <mc:Choice Requires="wps">
            <w:drawing>
              <wp:anchor distT="4294967295" distB="4294967295" distL="114300" distR="114300" simplePos="0" relativeHeight="251845120" behindDoc="0" locked="0" layoutInCell="1" allowOverlap="1" wp14:anchorId="613DD08D" wp14:editId="1B76A98F">
                <wp:simplePos x="0" y="0"/>
                <wp:positionH relativeFrom="column">
                  <wp:posOffset>2734945</wp:posOffset>
                </wp:positionH>
                <wp:positionV relativeFrom="paragraph">
                  <wp:posOffset>19684</wp:posOffset>
                </wp:positionV>
                <wp:extent cx="2926080" cy="0"/>
                <wp:effectExtent l="0" t="38100" r="7620" b="38100"/>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76200">
                          <a:solidFill>
                            <a:srgbClr val="BECF34"/>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3AB438" id="Straight Arrow Connector 160" o:spid="_x0000_s1026" type="#_x0000_t32" style="position:absolute;margin-left:215.35pt;margin-top:1.55pt;width:230.4pt;height:0;z-index:251845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M81gEAAJADAAAOAAAAZHJzL2Uyb0RvYy54bWysU8GO0zAQvSPxD5bvNG1BZYmarqC75bJA&#10;pS4fMHWcxMLxWGO3af+esZuWBW6Ii2Vn5r2Z92ayvD/1Vhw1BYOukrPJVArtFNbGtZX8/rx5cydF&#10;iOBqsOh0Jc86yPvV61fLwZd6jh3aWpNgEhfKwVeyi9GXRRFUp3sIE/TacbBB6iHyk9qiJhiYvbfF&#10;fDpdFANS7QmVDoG/PlyCcpX5m0ar+K1pgo7CVpJ7i/mkfO7TWayWULYEvjNqbAP+oYsejOOiN6oH&#10;iCAOZP6i6o0iDNjEicK+wKYxSmcNrGY2/UPNrgOvsxY2J/ibTeH/0aqvxy0JU/PsFuyPg56HtIsE&#10;pu2i+EiEg1ijc2wkkkg57NjgQ8nAtdtS0qxObuefUP0IwuG6A9fq3Pnz2TPZLCGK3yDpETzX3Q9f&#10;sOYcOETM9p0a6hMlGyNOeUrn25T0KQrFH+cf5ovpHTerrrECyivQU4ifNfYiXSoZRiU3CbNcBo5P&#10;Iaa2oLwCUlWHG2NtXgnrxFDJ9wvesYwIaE2doikvULtfWxJH4K369LjevH2XRXLkZRrhwdWZrdNQ&#10;P473CMZe7lzdutGbZMfF2D3W5y1dPeOx5zbHFU179fKd0b9+pNVPAAAA//8DAFBLAwQUAAYACAAA&#10;ACEAEHqQStwAAAAHAQAADwAAAGRycy9kb3ducmV2LnhtbEyOUUvDMBSF3wX/Q7iCby7p5nTWpkMG&#10;gk/i6hjsLW2ubTG5CU22dv/e6Mt8PJzDd75iPVnDTjiE3pGEbCaAITVO99RK2H2+3q2AhahIK+MI&#10;JZwxwLq8vipUrt1IWzxVsWUJQiFXEroYfc55aDq0KsycR0rdlxusiikOLdeDGhPcGj4X4oFb1VN6&#10;6JTHTYfNd3W0EoTevZ+X/m07N3zfbKrDh6+zUcrbm+nlGVjEKV7G8Kuf1KFMTrU7kg7MSLhfiMc0&#10;lbDIgKV+9ZQtgdV/mZcF/+9f/gAAAP//AwBQSwECLQAUAAYACAAAACEAtoM4kv4AAADhAQAAEwAA&#10;AAAAAAAAAAAAAAAAAAAAW0NvbnRlbnRfVHlwZXNdLnhtbFBLAQItABQABgAIAAAAIQA4/SH/1gAA&#10;AJQBAAALAAAAAAAAAAAAAAAAAC8BAABfcmVscy8ucmVsc1BLAQItABQABgAIAAAAIQBgGqM81gEA&#10;AJADAAAOAAAAAAAAAAAAAAAAAC4CAABkcnMvZTJvRG9jLnhtbFBLAQItABQABgAIAAAAIQAQepBK&#10;3AAAAAcBAAAPAAAAAAAAAAAAAAAAADAEAABkcnMvZG93bnJldi54bWxQSwUGAAAAAAQABADzAAAA&#10;OQUAAAAA&#10;" strokecolor="#becf34" strokeweight="6pt"/>
            </w:pict>
          </mc:Fallback>
        </mc:AlternateContent>
      </w: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DA33F6" w:rsidRDefault="00DA33F6" w:rsidP="00846FED">
      <w:pPr>
        <w:widowControl w:val="0"/>
        <w:rPr>
          <w:szCs w:val="18"/>
          <w:highlight w:val="yellow"/>
          <w:lang w:val="en-US"/>
        </w:rPr>
      </w:pPr>
    </w:p>
    <w:p w:rsidR="004A6338" w:rsidRDefault="004A6338" w:rsidP="00846FED">
      <w:pPr>
        <w:widowControl w:val="0"/>
        <w:rPr>
          <w:szCs w:val="18"/>
          <w:highlight w:val="yellow"/>
          <w:lang w:val="en-US"/>
        </w:rPr>
      </w:pPr>
    </w:p>
    <w:p w:rsidR="004A6338" w:rsidRDefault="004A6338" w:rsidP="00846FED">
      <w:pPr>
        <w:widowControl w:val="0"/>
        <w:rPr>
          <w:szCs w:val="18"/>
          <w:highlight w:val="yellow"/>
          <w:lang w:val="en-US"/>
        </w:rPr>
      </w:pPr>
    </w:p>
    <w:p w:rsidR="004A6338" w:rsidRDefault="004A6338" w:rsidP="00846FED">
      <w:pPr>
        <w:widowControl w:val="0"/>
        <w:rPr>
          <w:szCs w:val="18"/>
          <w:highlight w:val="yellow"/>
          <w:lang w:val="en-US"/>
        </w:rPr>
      </w:pPr>
    </w:p>
    <w:p w:rsidR="004A6338" w:rsidRDefault="004A6338" w:rsidP="00846FED">
      <w:pPr>
        <w:widowControl w:val="0"/>
        <w:rPr>
          <w:szCs w:val="18"/>
          <w:highlight w:val="yellow"/>
          <w:lang w:val="en-US"/>
        </w:rPr>
      </w:pPr>
    </w:p>
    <w:p w:rsidR="004A6338" w:rsidRDefault="004A6338" w:rsidP="00846FED">
      <w:pPr>
        <w:widowControl w:val="0"/>
        <w:rPr>
          <w:szCs w:val="18"/>
          <w:highlight w:val="yellow"/>
          <w:lang w:val="en-US"/>
        </w:rPr>
      </w:pPr>
    </w:p>
    <w:p w:rsidR="004A6338" w:rsidRDefault="004A6338" w:rsidP="00846FED">
      <w:pPr>
        <w:widowControl w:val="0"/>
        <w:rPr>
          <w:szCs w:val="18"/>
          <w:highlight w:val="yellow"/>
          <w:lang w:val="en-US"/>
        </w:rPr>
      </w:pPr>
    </w:p>
    <w:p w:rsidR="004A6338" w:rsidRDefault="004A6338" w:rsidP="00846FED">
      <w:pPr>
        <w:widowControl w:val="0"/>
        <w:rPr>
          <w:szCs w:val="18"/>
          <w:highlight w:val="yellow"/>
          <w:lang w:val="en-US"/>
        </w:rPr>
      </w:pPr>
    </w:p>
    <w:p w:rsidR="004A6338" w:rsidRDefault="004A6338" w:rsidP="00846FED">
      <w:pPr>
        <w:widowControl w:val="0"/>
        <w:rPr>
          <w:szCs w:val="18"/>
          <w:highlight w:val="yellow"/>
          <w:lang w:val="en-US"/>
        </w:rPr>
      </w:pPr>
    </w:p>
    <w:p w:rsidR="004A6338" w:rsidRDefault="004A6338" w:rsidP="00846FED">
      <w:pPr>
        <w:widowControl w:val="0"/>
        <w:rPr>
          <w:szCs w:val="18"/>
          <w:highlight w:val="yellow"/>
          <w:lang w:val="en-US"/>
        </w:rPr>
      </w:pPr>
    </w:p>
    <w:p w:rsidR="004A6338" w:rsidRDefault="004A6338" w:rsidP="00846FED">
      <w:pPr>
        <w:widowControl w:val="0"/>
        <w:rPr>
          <w:szCs w:val="18"/>
          <w:highlight w:val="yellow"/>
          <w:lang w:val="en-US"/>
        </w:rPr>
      </w:pPr>
    </w:p>
    <w:p w:rsidR="004A6338" w:rsidRDefault="004A6338" w:rsidP="00846FED">
      <w:pPr>
        <w:widowControl w:val="0"/>
        <w:rPr>
          <w:szCs w:val="18"/>
          <w:highlight w:val="yellow"/>
          <w:lang w:val="en-US"/>
        </w:rPr>
      </w:pPr>
    </w:p>
    <w:p w:rsidR="004A6338" w:rsidRDefault="004A6338" w:rsidP="00846FED">
      <w:pPr>
        <w:widowControl w:val="0"/>
        <w:rPr>
          <w:szCs w:val="18"/>
          <w:highlight w:val="yellow"/>
          <w:lang w:val="en-US"/>
        </w:rPr>
      </w:pPr>
    </w:p>
    <w:p w:rsidR="004A6338" w:rsidRDefault="004A6338" w:rsidP="00846FED">
      <w:pPr>
        <w:widowControl w:val="0"/>
        <w:rPr>
          <w:szCs w:val="18"/>
          <w:highlight w:val="yellow"/>
          <w:lang w:val="en-US"/>
        </w:rPr>
      </w:pPr>
    </w:p>
    <w:p w:rsidR="004A6338" w:rsidRDefault="004A6338" w:rsidP="00846FED">
      <w:pPr>
        <w:widowControl w:val="0"/>
        <w:rPr>
          <w:szCs w:val="18"/>
          <w:highlight w:val="yellow"/>
          <w:lang w:val="en-US"/>
        </w:rPr>
      </w:pPr>
    </w:p>
    <w:p w:rsidR="004A6338" w:rsidRDefault="004A6338" w:rsidP="00846FED">
      <w:pPr>
        <w:widowControl w:val="0"/>
        <w:rPr>
          <w:szCs w:val="18"/>
          <w:highlight w:val="yellow"/>
          <w:lang w:val="en-US"/>
        </w:rPr>
      </w:pPr>
    </w:p>
    <w:p w:rsidR="004A6338" w:rsidRDefault="004A6338" w:rsidP="00846FED">
      <w:pPr>
        <w:widowControl w:val="0"/>
        <w:rPr>
          <w:szCs w:val="18"/>
          <w:highlight w:val="yellow"/>
          <w:lang w:val="en-US"/>
        </w:rPr>
      </w:pPr>
    </w:p>
    <w:p w:rsidR="004A6338" w:rsidRDefault="004A6338" w:rsidP="00846FED">
      <w:pPr>
        <w:widowControl w:val="0"/>
        <w:rPr>
          <w:szCs w:val="18"/>
          <w:highlight w:val="yellow"/>
          <w:lang w:val="en-US"/>
        </w:rPr>
      </w:pPr>
    </w:p>
    <w:p w:rsidR="004A6338" w:rsidRDefault="004A6338" w:rsidP="00846FED">
      <w:pPr>
        <w:widowControl w:val="0"/>
        <w:rPr>
          <w:szCs w:val="18"/>
          <w:highlight w:val="yellow"/>
          <w:lang w:val="en-US"/>
        </w:rPr>
      </w:pPr>
    </w:p>
    <w:p w:rsidR="004A6338" w:rsidRDefault="004A6338" w:rsidP="00846FED">
      <w:pPr>
        <w:widowControl w:val="0"/>
        <w:rPr>
          <w:szCs w:val="18"/>
          <w:highlight w:val="yellow"/>
          <w:lang w:val="en-US"/>
        </w:rPr>
      </w:pPr>
    </w:p>
    <w:p w:rsidR="004A6338" w:rsidRDefault="004A6338" w:rsidP="00846FED">
      <w:pPr>
        <w:widowControl w:val="0"/>
        <w:rPr>
          <w:szCs w:val="18"/>
          <w:highlight w:val="yellow"/>
          <w:lang w:val="en-US"/>
        </w:rPr>
      </w:pPr>
    </w:p>
    <w:p w:rsidR="004A6338" w:rsidRDefault="004A6338" w:rsidP="00846FED">
      <w:pPr>
        <w:widowControl w:val="0"/>
        <w:rPr>
          <w:szCs w:val="18"/>
          <w:highlight w:val="yellow"/>
          <w:lang w:val="en-US"/>
        </w:rPr>
      </w:pPr>
    </w:p>
    <w:p w:rsidR="004A6338" w:rsidRDefault="00C22FB7" w:rsidP="004A6338">
      <w:pPr>
        <w:rPr>
          <w:b/>
          <w:bCs/>
        </w:rPr>
      </w:pPr>
      <w:r w:rsidRPr="00C22FB7">
        <w:rPr>
          <w:b/>
          <w:bCs/>
        </w:rPr>
        <w:t>Dear shareholders,</w:t>
      </w:r>
    </w:p>
    <w:p w:rsidR="00C22FB7" w:rsidRPr="00935C62" w:rsidRDefault="00C22FB7" w:rsidP="004A6338">
      <w:pPr>
        <w:rPr>
          <w:b/>
          <w:bCs/>
        </w:rPr>
      </w:pPr>
    </w:p>
    <w:p w:rsidR="00C22FB7" w:rsidRDefault="00C22FB7" w:rsidP="00C22FB7">
      <w:pPr>
        <w:spacing w:line="276" w:lineRule="auto"/>
        <w:jc w:val="both"/>
      </w:pPr>
      <w:r w:rsidRPr="00C22FB7">
        <w:t>We present the results registered by SSIF BRK Financial Group SA in the first semester of 2020 as well as the objectives of the next period, in accordance with the corporate and group strategy of BRK Financial Group SA approved in the General Meeting of Shareholders.</w:t>
      </w:r>
    </w:p>
    <w:p w:rsidR="00C22FB7" w:rsidRPr="00935C62" w:rsidRDefault="00C22FB7" w:rsidP="00C22FB7">
      <w:pPr>
        <w:spacing w:line="276" w:lineRule="auto"/>
        <w:jc w:val="both"/>
      </w:pPr>
    </w:p>
    <w:p w:rsidR="00C22FB7" w:rsidRDefault="00C22FB7" w:rsidP="00C22FB7">
      <w:pPr>
        <w:spacing w:line="276" w:lineRule="auto"/>
        <w:jc w:val="both"/>
      </w:pPr>
      <w:r w:rsidRPr="00C22FB7">
        <w:t>The half-yearly result also includes the effect of marking on the market the instruments held, as well as the provisions.</w:t>
      </w:r>
    </w:p>
    <w:p w:rsidR="00C22FB7" w:rsidRPr="00935C62" w:rsidRDefault="00C22FB7" w:rsidP="00C22FB7">
      <w:pPr>
        <w:spacing w:line="276" w:lineRule="auto"/>
        <w:jc w:val="both"/>
      </w:pPr>
    </w:p>
    <w:p w:rsidR="00C22FB7" w:rsidRDefault="00C22FB7" w:rsidP="00C22FB7">
      <w:pPr>
        <w:spacing w:line="276" w:lineRule="auto"/>
        <w:jc w:val="both"/>
      </w:pPr>
      <w:r w:rsidRPr="00C22FB7">
        <w:t>In the first half of 2020, BRK Financial Group recorded a loss of 6.42 million lei, this value being influenced by the result of the activity of managing its own portfolio from which there was a loss of 4.47 million lei, this value incorporating the result of all investments in which the capital of BRK Financial Group was involved (investments in shares, bonds, units of units, participations in closed companies, market making operations related to structured products issued, interest received and paid, dividends and coupons, interest related to , exchange rate differences, etc.).</w:t>
      </w:r>
    </w:p>
    <w:p w:rsidR="00C22FB7" w:rsidRPr="00935C62" w:rsidRDefault="00C22FB7" w:rsidP="00C22FB7">
      <w:pPr>
        <w:spacing w:line="276" w:lineRule="auto"/>
        <w:jc w:val="both"/>
      </w:pPr>
    </w:p>
    <w:p w:rsidR="00C22FB7" w:rsidRDefault="00C22FB7" w:rsidP="00C22FB7">
      <w:pPr>
        <w:spacing w:line="276" w:lineRule="auto"/>
        <w:jc w:val="both"/>
      </w:pPr>
      <w:r w:rsidRPr="00C22FB7">
        <w:t>On the other hand, the intermediation segment had a positive dynamic: the increase of commission revenues up to the value of 3.64 million lei (compared to 1.27 million lei in the same period last year). From this perspective, BRK registered in the first 6</w:t>
      </w:r>
      <w:r w:rsidR="00CB0A50">
        <w:t xml:space="preserve"> months of 2020 a turnover of 4</w:t>
      </w:r>
      <w:r w:rsidRPr="00C22FB7">
        <w:t>18 million lei (increasing by 77% compared to the first 6 months of last year), the increase being also felt in terms of market share on the main segment from BVB (3.74% in H1 / 2020 vs 2.22% in H1 / 2019) and a jump of a position in the top of intermediaries (from 9th to 8th place). We also find a positive evolution of the business in terms of the international market segment (increase in commission income from 268k</w:t>
      </w:r>
      <w:r>
        <w:t xml:space="preserve"> lei</w:t>
      </w:r>
      <w:r w:rsidRPr="00C22FB7">
        <w:t xml:space="preserve"> to 1.46 million lei) amid the growth of the client portfolio correlated with the climate of volatility on the financial markets, on the background whose customers' appetite for transactions on international markets has visibly increased.</w:t>
      </w:r>
    </w:p>
    <w:p w:rsidR="00C22FB7" w:rsidRPr="00935C62" w:rsidRDefault="00C22FB7" w:rsidP="00C22FB7">
      <w:pPr>
        <w:spacing w:line="276" w:lineRule="auto"/>
        <w:jc w:val="both"/>
        <w:rPr>
          <w:lang w:val="fr-FR"/>
        </w:rPr>
      </w:pPr>
    </w:p>
    <w:p w:rsidR="00C22FB7" w:rsidRDefault="00C22FB7" w:rsidP="00C22FB7">
      <w:pPr>
        <w:jc w:val="both"/>
      </w:pPr>
      <w:r w:rsidRPr="00C22FB7">
        <w:t>The segment of issuing structured products and market making also had a positive dynamic, BRK registering a turnover of 149.5 million lei four times higher than in the similar period of last year. In our experience, investors' interest in BRK's products is directly influenced by market volatility, so the current context has had a positive impact on the spray and results of this segment.</w:t>
      </w:r>
    </w:p>
    <w:p w:rsidR="00C22FB7" w:rsidRPr="00935C62" w:rsidRDefault="00C22FB7" w:rsidP="00C22FB7">
      <w:pPr>
        <w:jc w:val="both"/>
      </w:pPr>
    </w:p>
    <w:p w:rsidR="00C22FB7" w:rsidRDefault="00C22FB7" w:rsidP="00C22FB7">
      <w:pPr>
        <w:jc w:val="both"/>
      </w:pPr>
      <w:r w:rsidRPr="00C22FB7">
        <w:t>We also find an increase in revenues in the segment of services offered to issuers, revenues increasing from RON 44k (in H1 / 2019) to RON 540k (H2 / 2020), BRK intermediating a private bond placement, a restructuring of a bond issue corporate, several consulting contracts and the growth of the “Market Maker of the Issuer” business segment (launched in 2019) by significantly expanding the client portfolio.</w:t>
      </w:r>
    </w:p>
    <w:p w:rsidR="00C22FB7" w:rsidRPr="00935C62" w:rsidRDefault="00C22FB7" w:rsidP="00C22FB7">
      <w:pPr>
        <w:jc w:val="both"/>
      </w:pPr>
    </w:p>
    <w:p w:rsidR="004A6338" w:rsidRDefault="00C22FB7" w:rsidP="00194779">
      <w:pPr>
        <w:jc w:val="both"/>
      </w:pPr>
      <w:r w:rsidRPr="00C22FB7">
        <w:t>Regarding the future prospects, we estimate in the second half of 2020 the completion of the project on obtaining membership in stock exchanges in the region and the development of operations for issuing structured products and market making on the targeted stock exchanges. At the same time, in the segment of services offered to customers, we aim to maintain the pace of development and growth, the progress of 2020 being the result of operational redefinition of BRK in recent years, in terms of increasing digitization and flexibility and focus on issuers and potential issuers to use capital market as financing alternatives.</w:t>
      </w:r>
    </w:p>
    <w:p w:rsidR="00C22FB7" w:rsidRPr="00935C62" w:rsidRDefault="00C22FB7" w:rsidP="004A6338"/>
    <w:p w:rsidR="004A6338" w:rsidRPr="00935C62" w:rsidRDefault="00C22FB7" w:rsidP="004A6338">
      <w:pPr>
        <w:rPr>
          <w:b/>
          <w:bCs/>
        </w:rPr>
      </w:pPr>
      <w:r>
        <w:rPr>
          <w:b/>
          <w:bCs/>
        </w:rPr>
        <w:t>Cluj-</w:t>
      </w:r>
      <w:r w:rsidR="004A6338" w:rsidRPr="00935C62">
        <w:rPr>
          <w:b/>
          <w:bCs/>
        </w:rPr>
        <w:t>Napoca</w:t>
      </w:r>
    </w:p>
    <w:p w:rsidR="004A6338" w:rsidRPr="00935C62" w:rsidRDefault="004A6338" w:rsidP="004A6338">
      <w:pPr>
        <w:rPr>
          <w:b/>
          <w:bCs/>
        </w:rPr>
      </w:pPr>
      <w:r w:rsidRPr="00935C62">
        <w:rPr>
          <w:b/>
          <w:bCs/>
        </w:rPr>
        <w:t>14/08/2020</w:t>
      </w:r>
    </w:p>
    <w:p w:rsidR="004A6338" w:rsidRPr="00935C62" w:rsidRDefault="004A6338" w:rsidP="004A6338">
      <w:pPr>
        <w:rPr>
          <w:b/>
          <w:bCs/>
        </w:rPr>
      </w:pPr>
      <w:r w:rsidRPr="00935C62">
        <w:rPr>
          <w:b/>
          <w:bCs/>
        </w:rPr>
        <w:tab/>
      </w:r>
    </w:p>
    <w:p w:rsidR="004A6338" w:rsidRPr="00935C62" w:rsidRDefault="004A6338" w:rsidP="004A6338">
      <w:pPr>
        <w:rPr>
          <w:b/>
          <w:bCs/>
        </w:rPr>
      </w:pPr>
      <w:r w:rsidRPr="00935C62">
        <w:rPr>
          <w:b/>
          <w:bCs/>
        </w:rPr>
        <w:t>Monica Ivan,</w:t>
      </w:r>
      <w:r w:rsidRPr="00935C62">
        <w:rPr>
          <w:b/>
          <w:bCs/>
        </w:rPr>
        <w:tab/>
      </w:r>
      <w:r w:rsidRPr="00935C62">
        <w:rPr>
          <w:b/>
          <w:bCs/>
        </w:rPr>
        <w:tab/>
      </w:r>
      <w:r w:rsidRPr="00935C62">
        <w:rPr>
          <w:b/>
          <w:bCs/>
        </w:rPr>
        <w:tab/>
      </w:r>
      <w:r w:rsidRPr="00935C62">
        <w:rPr>
          <w:b/>
          <w:bCs/>
        </w:rPr>
        <w:tab/>
      </w:r>
      <w:r w:rsidRPr="00935C62">
        <w:rPr>
          <w:b/>
          <w:bCs/>
        </w:rPr>
        <w:tab/>
      </w:r>
      <w:r w:rsidRPr="00935C62">
        <w:rPr>
          <w:b/>
          <w:bCs/>
        </w:rPr>
        <w:tab/>
      </w:r>
      <w:r w:rsidRPr="00935C62">
        <w:rPr>
          <w:b/>
          <w:bCs/>
        </w:rPr>
        <w:tab/>
        <w:t>Razvan Rat,</w:t>
      </w:r>
    </w:p>
    <w:p w:rsidR="004A6338" w:rsidRPr="00935C62" w:rsidRDefault="00C22FB7" w:rsidP="004A6338">
      <w:pPr>
        <w:rPr>
          <w:b/>
          <w:bCs/>
        </w:rPr>
      </w:pPr>
      <w:r w:rsidRPr="00C22FB7">
        <w:rPr>
          <w:b/>
          <w:bCs/>
        </w:rPr>
        <w:t>General Manager</w:t>
      </w:r>
      <w:r w:rsidR="004A6338" w:rsidRPr="00935C62">
        <w:rPr>
          <w:b/>
          <w:bCs/>
        </w:rPr>
        <w:tab/>
      </w:r>
      <w:r w:rsidR="004A6338" w:rsidRPr="00935C62">
        <w:rPr>
          <w:b/>
          <w:bCs/>
        </w:rPr>
        <w:tab/>
      </w:r>
      <w:r w:rsidR="004A6338" w:rsidRPr="00935C62">
        <w:rPr>
          <w:b/>
          <w:bCs/>
        </w:rPr>
        <w:tab/>
      </w:r>
      <w:r w:rsidR="004A6338" w:rsidRPr="00935C62">
        <w:rPr>
          <w:b/>
          <w:bCs/>
        </w:rPr>
        <w:tab/>
      </w:r>
      <w:r w:rsidR="004A6338" w:rsidRPr="00935C62">
        <w:rPr>
          <w:b/>
          <w:bCs/>
        </w:rPr>
        <w:tab/>
      </w:r>
      <w:r w:rsidR="004A6338" w:rsidRPr="00935C62">
        <w:rPr>
          <w:b/>
          <w:bCs/>
        </w:rPr>
        <w:tab/>
      </w:r>
      <w:r w:rsidRPr="00C22FB7">
        <w:rPr>
          <w:b/>
          <w:bCs/>
        </w:rPr>
        <w:t>Deputy General Manager</w:t>
      </w:r>
    </w:p>
    <w:p w:rsidR="004A6338" w:rsidRDefault="004A6338" w:rsidP="00846FED">
      <w:pPr>
        <w:widowControl w:val="0"/>
        <w:rPr>
          <w:szCs w:val="18"/>
          <w:highlight w:val="yellow"/>
          <w:lang w:val="en-US"/>
        </w:rPr>
      </w:pPr>
    </w:p>
    <w:p w:rsidR="005A5C89" w:rsidRPr="00BE5884" w:rsidRDefault="005A5C89" w:rsidP="00846FED">
      <w:pPr>
        <w:widowControl w:val="0"/>
        <w:rPr>
          <w:rFonts w:cs="Calibri"/>
          <w:b/>
          <w:bCs/>
          <w:szCs w:val="18"/>
          <w:lang w:val="fr-FR"/>
        </w:rPr>
        <w:sectPr w:rsidR="005A5C89" w:rsidRPr="00BE5884" w:rsidSect="00F73CC8">
          <w:headerReference w:type="default" r:id="rId11"/>
          <w:pgSz w:w="11907" w:h="16840" w:code="9"/>
          <w:pgMar w:top="1985" w:right="1106" w:bottom="1079" w:left="1077" w:header="567" w:footer="567" w:gutter="0"/>
          <w:cols w:space="720"/>
          <w:docGrid w:linePitch="360"/>
        </w:sectPr>
      </w:pPr>
    </w:p>
    <w:tbl>
      <w:tblPr>
        <w:tblpPr w:leftFromText="187" w:rightFromText="187" w:vertAnchor="page" w:horzAnchor="margin" w:tblpY="1291"/>
        <w:tblW w:w="10299" w:type="dxa"/>
        <w:tblLook w:val="04A0" w:firstRow="1" w:lastRow="0" w:firstColumn="1" w:lastColumn="0" w:noHBand="0" w:noVBand="1"/>
      </w:tblPr>
      <w:tblGrid>
        <w:gridCol w:w="6248"/>
        <w:gridCol w:w="700"/>
        <w:gridCol w:w="1556"/>
        <w:gridCol w:w="1795"/>
      </w:tblGrid>
      <w:tr w:rsidR="00166D99" w:rsidRPr="005A5C89" w:rsidTr="002821AE">
        <w:trPr>
          <w:trHeight w:val="173"/>
        </w:trPr>
        <w:tc>
          <w:tcPr>
            <w:tcW w:w="6948" w:type="dxa"/>
            <w:gridSpan w:val="2"/>
            <w:shd w:val="clear" w:color="auto" w:fill="auto"/>
            <w:noWrap/>
            <w:vAlign w:val="bottom"/>
            <w:hideMark/>
          </w:tcPr>
          <w:p w:rsidR="00166D99" w:rsidRPr="005A5C89" w:rsidRDefault="00CB0A50" w:rsidP="00166D99">
            <w:pPr>
              <w:widowControl w:val="0"/>
              <w:rPr>
                <w:rFonts w:ascii="Arial" w:eastAsia="Times New Roman" w:hAnsi="Arial" w:cs="Arial"/>
                <w:b/>
                <w:bCs/>
                <w:noProof w:val="0"/>
                <w:color w:val="000000"/>
                <w:sz w:val="16"/>
                <w:szCs w:val="16"/>
                <w:lang w:val="en-US" w:eastAsia="en-US"/>
              </w:rPr>
            </w:pPr>
            <w:r w:rsidRPr="00CB0A50">
              <w:rPr>
                <w:rFonts w:eastAsia="Times New Roman" w:cs="Arial"/>
                <w:b/>
                <w:bCs/>
                <w:noProof w:val="0"/>
                <w:color w:val="000000"/>
                <w:szCs w:val="18"/>
                <w:lang w:val="en-US" w:eastAsia="en-US"/>
              </w:rPr>
              <w:lastRenderedPageBreak/>
              <w:t>Individual statement of financial position as at 30 June 2020</w:t>
            </w:r>
          </w:p>
        </w:tc>
        <w:tc>
          <w:tcPr>
            <w:tcW w:w="1556" w:type="dxa"/>
            <w:shd w:val="clear" w:color="auto" w:fill="auto"/>
            <w:noWrap/>
            <w:vAlign w:val="bottom"/>
            <w:hideMark/>
          </w:tcPr>
          <w:p w:rsidR="00166D99" w:rsidRPr="005A5C89" w:rsidRDefault="00166D99" w:rsidP="00166D99">
            <w:pPr>
              <w:rPr>
                <w:rFonts w:ascii="Arial" w:eastAsia="Times New Roman" w:hAnsi="Arial" w:cs="Arial"/>
                <w:noProof w:val="0"/>
                <w:color w:val="000000"/>
                <w:sz w:val="16"/>
                <w:szCs w:val="16"/>
                <w:lang w:val="en-US" w:eastAsia="en-US"/>
              </w:rPr>
            </w:pPr>
          </w:p>
        </w:tc>
        <w:tc>
          <w:tcPr>
            <w:tcW w:w="1795" w:type="dxa"/>
            <w:shd w:val="clear" w:color="auto" w:fill="auto"/>
            <w:noWrap/>
            <w:vAlign w:val="bottom"/>
            <w:hideMark/>
          </w:tcPr>
          <w:p w:rsidR="00166D99" w:rsidRPr="005A5C89" w:rsidRDefault="00166D99" w:rsidP="00166D99">
            <w:pPr>
              <w:rPr>
                <w:rFonts w:ascii="Arial" w:eastAsia="Times New Roman" w:hAnsi="Arial" w:cs="Arial"/>
                <w:noProof w:val="0"/>
                <w:color w:val="000000"/>
                <w:sz w:val="16"/>
                <w:szCs w:val="16"/>
                <w:lang w:val="en-US" w:eastAsia="en-US"/>
              </w:rPr>
            </w:pPr>
          </w:p>
        </w:tc>
      </w:tr>
      <w:tr w:rsidR="00166D99" w:rsidRPr="005A5C89" w:rsidTr="002821AE">
        <w:trPr>
          <w:trHeight w:val="173"/>
        </w:trPr>
        <w:tc>
          <w:tcPr>
            <w:tcW w:w="0" w:type="auto"/>
            <w:shd w:val="clear" w:color="auto" w:fill="auto"/>
            <w:noWrap/>
            <w:vAlign w:val="bottom"/>
            <w:hideMark/>
          </w:tcPr>
          <w:p w:rsidR="00166D99" w:rsidRPr="005A5C89" w:rsidRDefault="00166D99" w:rsidP="00166D99">
            <w:pPr>
              <w:rPr>
                <w:rFonts w:eastAsia="Times New Roman" w:cs="Calibri"/>
                <w:i/>
                <w:iCs/>
                <w:noProof w:val="0"/>
                <w:color w:val="000000"/>
                <w:szCs w:val="18"/>
                <w:lang w:val="en-US" w:eastAsia="en-US"/>
              </w:rPr>
            </w:pPr>
            <w:r w:rsidRPr="005A5C89">
              <w:rPr>
                <w:rFonts w:eastAsia="Times New Roman" w:cs="Calibri"/>
                <w:i/>
                <w:iCs/>
                <w:noProof w:val="0"/>
                <w:color w:val="000000"/>
                <w:szCs w:val="18"/>
                <w:lang w:val="en-US" w:eastAsia="en-US"/>
              </w:rPr>
              <w:t xml:space="preserve">In </w:t>
            </w:r>
            <w:r>
              <w:rPr>
                <w:rFonts w:eastAsia="Times New Roman" w:cs="Calibri"/>
                <w:i/>
                <w:iCs/>
                <w:noProof w:val="0"/>
                <w:color w:val="000000"/>
                <w:szCs w:val="18"/>
                <w:lang w:val="en-US" w:eastAsia="en-US"/>
              </w:rPr>
              <w:t>RON</w:t>
            </w:r>
          </w:p>
        </w:tc>
        <w:tc>
          <w:tcPr>
            <w:tcW w:w="700" w:type="dxa"/>
            <w:shd w:val="clear" w:color="auto" w:fill="auto"/>
            <w:noWrap/>
            <w:vAlign w:val="bottom"/>
            <w:hideMark/>
          </w:tcPr>
          <w:p w:rsidR="00166D99" w:rsidRPr="005A5C89" w:rsidRDefault="00166D99" w:rsidP="00166D99">
            <w:pPr>
              <w:rPr>
                <w:rFonts w:eastAsia="Times New Roman" w:cs="Calibri"/>
                <w:i/>
                <w:iCs/>
                <w:noProof w:val="0"/>
                <w:color w:val="000000"/>
                <w:szCs w:val="18"/>
                <w:lang w:val="en-US" w:eastAsia="en-US"/>
              </w:rPr>
            </w:pPr>
          </w:p>
        </w:tc>
        <w:tc>
          <w:tcPr>
            <w:tcW w:w="1556" w:type="dxa"/>
            <w:shd w:val="clear" w:color="auto" w:fill="auto"/>
            <w:vAlign w:val="bottom"/>
            <w:hideMark/>
          </w:tcPr>
          <w:p w:rsidR="00166D99" w:rsidRPr="005A5C89" w:rsidRDefault="00166D99" w:rsidP="00166D99">
            <w:pPr>
              <w:jc w:val="right"/>
              <w:rPr>
                <w:rFonts w:eastAsia="Times New Roman" w:cs="Calibri"/>
                <w:b/>
                <w:bCs/>
                <w:noProof w:val="0"/>
                <w:color w:val="000000"/>
                <w:szCs w:val="18"/>
                <w:lang w:val="en-US" w:eastAsia="en-US"/>
              </w:rPr>
            </w:pPr>
            <w:r>
              <w:rPr>
                <w:rFonts w:cs="Calibri"/>
                <w:b/>
                <w:bCs/>
                <w:color w:val="000000"/>
                <w:szCs w:val="18"/>
              </w:rPr>
              <w:t>30.06.2020</w:t>
            </w:r>
          </w:p>
        </w:tc>
        <w:tc>
          <w:tcPr>
            <w:tcW w:w="1795" w:type="dxa"/>
            <w:shd w:val="clear" w:color="auto" w:fill="auto"/>
            <w:vAlign w:val="bottom"/>
            <w:hideMark/>
          </w:tcPr>
          <w:p w:rsidR="00166D99" w:rsidRPr="005A5C89" w:rsidRDefault="00166D99" w:rsidP="00166D99">
            <w:pPr>
              <w:jc w:val="right"/>
              <w:rPr>
                <w:rFonts w:eastAsia="Times New Roman" w:cs="Calibri"/>
                <w:b/>
                <w:bCs/>
                <w:noProof w:val="0"/>
                <w:color w:val="000000"/>
                <w:szCs w:val="18"/>
                <w:lang w:val="en-US" w:eastAsia="en-US"/>
              </w:rPr>
            </w:pPr>
            <w:r>
              <w:rPr>
                <w:rFonts w:cs="Calibri"/>
                <w:b/>
                <w:bCs/>
                <w:color w:val="000000"/>
                <w:szCs w:val="18"/>
              </w:rPr>
              <w:t>31.12.2019</w:t>
            </w:r>
          </w:p>
        </w:tc>
      </w:tr>
      <w:tr w:rsidR="002821AE" w:rsidRPr="005A5C89" w:rsidTr="002821AE">
        <w:trPr>
          <w:trHeight w:val="173"/>
        </w:trPr>
        <w:tc>
          <w:tcPr>
            <w:tcW w:w="0" w:type="auto"/>
            <w:shd w:val="clear" w:color="auto" w:fill="auto"/>
            <w:noWrap/>
            <w:vAlign w:val="bottom"/>
            <w:hideMark/>
          </w:tcPr>
          <w:p w:rsidR="002821AE" w:rsidRPr="005A5C89" w:rsidRDefault="002821AE" w:rsidP="002821AE">
            <w:pPr>
              <w:rPr>
                <w:rFonts w:eastAsia="Times New Roman" w:cs="Calibri"/>
                <w:noProof w:val="0"/>
                <w:color w:val="000000"/>
                <w:szCs w:val="18"/>
                <w:lang w:val="en-US" w:eastAsia="en-US"/>
              </w:rPr>
            </w:pPr>
          </w:p>
        </w:tc>
        <w:tc>
          <w:tcPr>
            <w:tcW w:w="700" w:type="dxa"/>
            <w:shd w:val="clear" w:color="auto" w:fill="auto"/>
            <w:noWrap/>
            <w:vAlign w:val="bottom"/>
            <w:hideMark/>
          </w:tcPr>
          <w:p w:rsidR="002821AE" w:rsidRPr="005A5C89" w:rsidRDefault="002821AE" w:rsidP="002821AE">
            <w:pPr>
              <w:rPr>
                <w:rFonts w:eastAsia="Times New Roman" w:cs="Calibri"/>
                <w:noProof w:val="0"/>
                <w:color w:val="000000"/>
                <w:szCs w:val="18"/>
                <w:lang w:val="en-US" w:eastAsia="en-US"/>
              </w:rPr>
            </w:pPr>
          </w:p>
        </w:tc>
        <w:tc>
          <w:tcPr>
            <w:tcW w:w="1556" w:type="dxa"/>
            <w:shd w:val="clear" w:color="auto" w:fill="auto"/>
            <w:noWrap/>
            <w:vAlign w:val="bottom"/>
            <w:hideMark/>
          </w:tcPr>
          <w:p w:rsidR="002821AE" w:rsidRPr="005A5C89" w:rsidRDefault="002821AE" w:rsidP="00194779">
            <w:pPr>
              <w:jc w:val="right"/>
              <w:rPr>
                <w:rFonts w:eastAsia="Times New Roman" w:cs="Calibri"/>
                <w:noProof w:val="0"/>
                <w:szCs w:val="18"/>
                <w:lang w:val="en-US" w:eastAsia="en-US"/>
              </w:rPr>
            </w:pPr>
          </w:p>
        </w:tc>
        <w:tc>
          <w:tcPr>
            <w:tcW w:w="1795" w:type="dxa"/>
            <w:shd w:val="clear" w:color="auto" w:fill="auto"/>
            <w:noWrap/>
            <w:vAlign w:val="bottom"/>
            <w:hideMark/>
          </w:tcPr>
          <w:p w:rsidR="002821AE" w:rsidRPr="005A5C89" w:rsidRDefault="002821AE" w:rsidP="00194779">
            <w:pPr>
              <w:jc w:val="right"/>
              <w:rPr>
                <w:rFonts w:eastAsia="Times New Roman" w:cs="Calibri"/>
                <w:noProof w:val="0"/>
                <w:color w:val="000000"/>
                <w:szCs w:val="18"/>
                <w:lang w:val="en-US" w:eastAsia="en-US"/>
              </w:rPr>
            </w:pPr>
          </w:p>
        </w:tc>
      </w:tr>
      <w:tr w:rsidR="002821AE" w:rsidRPr="005A5C89" w:rsidTr="002821AE">
        <w:trPr>
          <w:trHeight w:val="173"/>
        </w:trPr>
        <w:tc>
          <w:tcPr>
            <w:tcW w:w="0" w:type="auto"/>
            <w:shd w:val="clear" w:color="auto" w:fill="auto"/>
            <w:noWrap/>
            <w:vAlign w:val="bottom"/>
            <w:hideMark/>
          </w:tcPr>
          <w:p w:rsidR="002821AE" w:rsidRPr="005A5C89" w:rsidRDefault="002821AE" w:rsidP="002821AE">
            <w:pPr>
              <w:rPr>
                <w:rFonts w:eastAsia="Times New Roman" w:cs="Calibri"/>
                <w:b/>
                <w:bCs/>
                <w:noProof w:val="0"/>
                <w:color w:val="000000"/>
                <w:szCs w:val="18"/>
                <w:lang w:val="en-US" w:eastAsia="en-US"/>
              </w:rPr>
            </w:pPr>
            <w:r>
              <w:rPr>
                <w:rFonts w:eastAsia="Times New Roman" w:cs="Calibri"/>
                <w:b/>
                <w:bCs/>
                <w:noProof w:val="0"/>
                <w:color w:val="000000"/>
                <w:szCs w:val="18"/>
                <w:lang w:val="en-US" w:eastAsia="en-US"/>
              </w:rPr>
              <w:t>Assets</w:t>
            </w:r>
          </w:p>
        </w:tc>
        <w:tc>
          <w:tcPr>
            <w:tcW w:w="700" w:type="dxa"/>
            <w:shd w:val="clear" w:color="auto" w:fill="auto"/>
            <w:noWrap/>
            <w:vAlign w:val="bottom"/>
            <w:hideMark/>
          </w:tcPr>
          <w:p w:rsidR="002821AE" w:rsidRPr="005A5C89" w:rsidRDefault="002821AE" w:rsidP="002821AE">
            <w:pPr>
              <w:rPr>
                <w:rFonts w:eastAsia="Times New Roman" w:cs="Calibri"/>
                <w:b/>
                <w:bCs/>
                <w:noProof w:val="0"/>
                <w:color w:val="000000"/>
                <w:szCs w:val="18"/>
                <w:lang w:val="en-US" w:eastAsia="en-US"/>
              </w:rPr>
            </w:pPr>
          </w:p>
        </w:tc>
        <w:tc>
          <w:tcPr>
            <w:tcW w:w="1556" w:type="dxa"/>
            <w:shd w:val="clear" w:color="auto" w:fill="auto"/>
            <w:noWrap/>
            <w:vAlign w:val="bottom"/>
            <w:hideMark/>
          </w:tcPr>
          <w:p w:rsidR="002821AE" w:rsidRPr="005A5C89" w:rsidRDefault="002821AE" w:rsidP="00194779">
            <w:pPr>
              <w:jc w:val="right"/>
              <w:rPr>
                <w:rFonts w:eastAsia="Times New Roman" w:cs="Calibri"/>
                <w:noProof w:val="0"/>
                <w:szCs w:val="18"/>
                <w:lang w:val="en-US" w:eastAsia="en-US"/>
              </w:rPr>
            </w:pPr>
          </w:p>
        </w:tc>
        <w:tc>
          <w:tcPr>
            <w:tcW w:w="1795" w:type="dxa"/>
            <w:shd w:val="clear" w:color="auto" w:fill="auto"/>
            <w:noWrap/>
            <w:vAlign w:val="bottom"/>
            <w:hideMark/>
          </w:tcPr>
          <w:p w:rsidR="002821AE" w:rsidRPr="005A5C89" w:rsidRDefault="002821AE" w:rsidP="00194779">
            <w:pPr>
              <w:jc w:val="right"/>
              <w:rPr>
                <w:rFonts w:eastAsia="Times New Roman" w:cs="Calibri"/>
                <w:noProof w:val="0"/>
                <w:color w:val="000000"/>
                <w:szCs w:val="18"/>
                <w:lang w:val="en-US" w:eastAsia="en-US"/>
              </w:rPr>
            </w:pPr>
          </w:p>
        </w:tc>
      </w:tr>
      <w:tr w:rsidR="00166D99" w:rsidRPr="005A5C89" w:rsidTr="002821AE">
        <w:trPr>
          <w:trHeight w:val="173"/>
        </w:trPr>
        <w:tc>
          <w:tcPr>
            <w:tcW w:w="0" w:type="auto"/>
            <w:shd w:val="clear" w:color="auto" w:fill="auto"/>
            <w:noWrap/>
            <w:vAlign w:val="bottom"/>
            <w:hideMark/>
          </w:tcPr>
          <w:p w:rsidR="00166D99" w:rsidRDefault="00166D99" w:rsidP="00166D99">
            <w:pPr>
              <w:rPr>
                <w:rFonts w:cs="Calibri"/>
                <w:color w:val="000000"/>
                <w:szCs w:val="18"/>
              </w:rPr>
            </w:pPr>
            <w:r>
              <w:rPr>
                <w:rFonts w:cs="Calibri"/>
                <w:color w:val="000000"/>
                <w:szCs w:val="18"/>
              </w:rPr>
              <w:t>Intangible assets</w:t>
            </w:r>
          </w:p>
        </w:tc>
        <w:tc>
          <w:tcPr>
            <w:tcW w:w="700" w:type="dxa"/>
            <w:shd w:val="clear" w:color="auto" w:fill="auto"/>
            <w:noWrap/>
            <w:vAlign w:val="bottom"/>
            <w:hideMark/>
          </w:tcPr>
          <w:p w:rsidR="00166D99" w:rsidRDefault="00166D99" w:rsidP="00166D99">
            <w:pPr>
              <w:jc w:val="right"/>
              <w:rPr>
                <w:rFonts w:cs="Calibri"/>
                <w:b/>
                <w:bCs/>
                <w:color w:val="000000"/>
                <w:szCs w:val="18"/>
              </w:rPr>
            </w:pPr>
            <w:r>
              <w:rPr>
                <w:rFonts w:cs="Calibri"/>
                <w:b/>
                <w:bCs/>
                <w:color w:val="000000"/>
                <w:szCs w:val="18"/>
              </w:rPr>
              <w:t>8</w:t>
            </w:r>
          </w:p>
        </w:tc>
        <w:tc>
          <w:tcPr>
            <w:tcW w:w="1556"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905.835 </w:t>
            </w:r>
          </w:p>
        </w:tc>
        <w:tc>
          <w:tcPr>
            <w:tcW w:w="1795"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1.213.729 </w:t>
            </w:r>
          </w:p>
        </w:tc>
      </w:tr>
      <w:tr w:rsidR="00166D99" w:rsidRPr="005A5C89" w:rsidTr="002821AE">
        <w:trPr>
          <w:trHeight w:val="173"/>
        </w:trPr>
        <w:tc>
          <w:tcPr>
            <w:tcW w:w="0" w:type="auto"/>
            <w:shd w:val="clear" w:color="auto" w:fill="auto"/>
            <w:noWrap/>
            <w:vAlign w:val="bottom"/>
            <w:hideMark/>
          </w:tcPr>
          <w:p w:rsidR="00166D99" w:rsidRDefault="00166D99" w:rsidP="00166D99">
            <w:pPr>
              <w:rPr>
                <w:rFonts w:cs="Calibri"/>
                <w:color w:val="000000"/>
                <w:szCs w:val="18"/>
              </w:rPr>
            </w:pPr>
            <w:r>
              <w:rPr>
                <w:rFonts w:cs="Calibri"/>
                <w:color w:val="000000"/>
                <w:szCs w:val="18"/>
              </w:rPr>
              <w:t>Tangible assets</w:t>
            </w:r>
          </w:p>
        </w:tc>
        <w:tc>
          <w:tcPr>
            <w:tcW w:w="700" w:type="dxa"/>
            <w:shd w:val="clear" w:color="auto" w:fill="auto"/>
            <w:noWrap/>
            <w:vAlign w:val="bottom"/>
            <w:hideMark/>
          </w:tcPr>
          <w:p w:rsidR="00166D99" w:rsidRDefault="00166D99" w:rsidP="00166D99">
            <w:pPr>
              <w:jc w:val="right"/>
              <w:rPr>
                <w:rFonts w:cs="Calibri"/>
                <w:b/>
                <w:bCs/>
                <w:color w:val="000000"/>
                <w:szCs w:val="18"/>
              </w:rPr>
            </w:pPr>
            <w:r>
              <w:rPr>
                <w:rFonts w:cs="Calibri"/>
                <w:b/>
                <w:bCs/>
                <w:color w:val="000000"/>
                <w:szCs w:val="18"/>
              </w:rPr>
              <w:t>9</w:t>
            </w:r>
          </w:p>
        </w:tc>
        <w:tc>
          <w:tcPr>
            <w:tcW w:w="1556"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5.770.867 </w:t>
            </w:r>
          </w:p>
        </w:tc>
        <w:tc>
          <w:tcPr>
            <w:tcW w:w="1795"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5.887.007 </w:t>
            </w:r>
          </w:p>
        </w:tc>
      </w:tr>
      <w:tr w:rsidR="00166D99" w:rsidRPr="005A5C89" w:rsidTr="002821AE">
        <w:trPr>
          <w:trHeight w:val="173"/>
        </w:trPr>
        <w:tc>
          <w:tcPr>
            <w:tcW w:w="0" w:type="auto"/>
            <w:shd w:val="clear" w:color="auto" w:fill="auto"/>
            <w:noWrap/>
            <w:vAlign w:val="bottom"/>
            <w:hideMark/>
          </w:tcPr>
          <w:p w:rsidR="00166D99" w:rsidRDefault="00166D99" w:rsidP="00166D99">
            <w:pPr>
              <w:rPr>
                <w:rFonts w:cs="Calibri"/>
                <w:color w:val="000000"/>
                <w:szCs w:val="18"/>
              </w:rPr>
            </w:pPr>
            <w:r>
              <w:rPr>
                <w:rFonts w:cs="Calibri"/>
                <w:color w:val="000000"/>
                <w:szCs w:val="18"/>
              </w:rPr>
              <w:t>Property investment</w:t>
            </w:r>
          </w:p>
        </w:tc>
        <w:tc>
          <w:tcPr>
            <w:tcW w:w="700" w:type="dxa"/>
            <w:shd w:val="clear" w:color="auto" w:fill="auto"/>
            <w:noWrap/>
            <w:vAlign w:val="bottom"/>
            <w:hideMark/>
          </w:tcPr>
          <w:p w:rsidR="00166D99" w:rsidRDefault="00166D99" w:rsidP="00166D99">
            <w:pPr>
              <w:jc w:val="right"/>
              <w:rPr>
                <w:rFonts w:cs="Calibri"/>
                <w:b/>
                <w:bCs/>
                <w:color w:val="000000"/>
                <w:szCs w:val="18"/>
              </w:rPr>
            </w:pPr>
            <w:r>
              <w:rPr>
                <w:rFonts w:cs="Calibri"/>
                <w:b/>
                <w:bCs/>
                <w:color w:val="000000"/>
                <w:szCs w:val="18"/>
              </w:rPr>
              <w:t>10</w:t>
            </w:r>
          </w:p>
        </w:tc>
        <w:tc>
          <w:tcPr>
            <w:tcW w:w="1556"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669.959 </w:t>
            </w:r>
          </w:p>
        </w:tc>
        <w:tc>
          <w:tcPr>
            <w:tcW w:w="1795"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669.959 </w:t>
            </w:r>
          </w:p>
        </w:tc>
      </w:tr>
      <w:tr w:rsidR="00166D99" w:rsidRPr="005A5C89" w:rsidTr="002821AE">
        <w:trPr>
          <w:trHeight w:val="173"/>
        </w:trPr>
        <w:tc>
          <w:tcPr>
            <w:tcW w:w="0" w:type="auto"/>
            <w:shd w:val="clear" w:color="auto" w:fill="auto"/>
            <w:vAlign w:val="bottom"/>
            <w:hideMark/>
          </w:tcPr>
          <w:p w:rsidR="00166D99" w:rsidRPr="00EE33D8" w:rsidRDefault="00166D99" w:rsidP="00166D99">
            <w:pPr>
              <w:rPr>
                <w:noProof w:val="0"/>
                <w:szCs w:val="18"/>
                <w:lang w:val="en-GB" w:eastAsia="en-US"/>
              </w:rPr>
            </w:pPr>
            <w:r w:rsidRPr="00EE33D8">
              <w:rPr>
                <w:noProof w:val="0"/>
                <w:szCs w:val="18"/>
                <w:lang w:val="en-GB" w:eastAsia="en-US"/>
              </w:rPr>
              <w:t>Financial assets at fair value through other comprehensive income</w:t>
            </w:r>
          </w:p>
        </w:tc>
        <w:tc>
          <w:tcPr>
            <w:tcW w:w="700" w:type="dxa"/>
            <w:shd w:val="clear" w:color="auto" w:fill="auto"/>
            <w:noWrap/>
            <w:vAlign w:val="bottom"/>
            <w:hideMark/>
          </w:tcPr>
          <w:p w:rsidR="00166D99" w:rsidRDefault="00166D99" w:rsidP="00166D99">
            <w:pPr>
              <w:jc w:val="right"/>
              <w:rPr>
                <w:rFonts w:cs="Calibri"/>
                <w:b/>
                <w:bCs/>
                <w:color w:val="000000"/>
                <w:szCs w:val="18"/>
              </w:rPr>
            </w:pPr>
            <w:r>
              <w:rPr>
                <w:rFonts w:cs="Calibri"/>
                <w:b/>
                <w:bCs/>
                <w:color w:val="000000"/>
                <w:szCs w:val="18"/>
              </w:rPr>
              <w:t>11</w:t>
            </w:r>
          </w:p>
        </w:tc>
        <w:tc>
          <w:tcPr>
            <w:tcW w:w="1556"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37.501.473 </w:t>
            </w:r>
          </w:p>
        </w:tc>
        <w:tc>
          <w:tcPr>
            <w:tcW w:w="1795"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44.644.883 </w:t>
            </w:r>
          </w:p>
        </w:tc>
      </w:tr>
      <w:tr w:rsidR="00166D99" w:rsidRPr="005A5C89" w:rsidTr="002821AE">
        <w:trPr>
          <w:trHeight w:val="173"/>
        </w:trPr>
        <w:tc>
          <w:tcPr>
            <w:tcW w:w="0" w:type="auto"/>
            <w:shd w:val="clear" w:color="auto" w:fill="auto"/>
            <w:noWrap/>
            <w:vAlign w:val="bottom"/>
            <w:hideMark/>
          </w:tcPr>
          <w:p w:rsidR="00166D99" w:rsidRDefault="00166D99" w:rsidP="00166D99">
            <w:pPr>
              <w:rPr>
                <w:rFonts w:cs="Calibri"/>
                <w:color w:val="000000"/>
                <w:szCs w:val="18"/>
              </w:rPr>
            </w:pPr>
            <w:r w:rsidRPr="00377605">
              <w:rPr>
                <w:rFonts w:cs="Calibri"/>
                <w:color w:val="000000"/>
                <w:szCs w:val="18"/>
              </w:rPr>
              <w:t>Financial assets at amortised cost</w:t>
            </w:r>
          </w:p>
        </w:tc>
        <w:tc>
          <w:tcPr>
            <w:tcW w:w="700" w:type="dxa"/>
            <w:shd w:val="clear" w:color="auto" w:fill="auto"/>
            <w:noWrap/>
            <w:vAlign w:val="bottom"/>
            <w:hideMark/>
          </w:tcPr>
          <w:p w:rsidR="00166D99" w:rsidRDefault="00166D99" w:rsidP="00166D99">
            <w:pPr>
              <w:jc w:val="right"/>
              <w:rPr>
                <w:rFonts w:cs="Calibri"/>
                <w:b/>
                <w:bCs/>
                <w:color w:val="000000"/>
                <w:szCs w:val="18"/>
              </w:rPr>
            </w:pPr>
            <w:r>
              <w:rPr>
                <w:rFonts w:cs="Calibri"/>
                <w:b/>
                <w:bCs/>
                <w:color w:val="000000"/>
                <w:szCs w:val="18"/>
              </w:rPr>
              <w:t>11</w:t>
            </w:r>
          </w:p>
        </w:tc>
        <w:tc>
          <w:tcPr>
            <w:tcW w:w="1556"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 </w:t>
            </w:r>
          </w:p>
        </w:tc>
        <w:tc>
          <w:tcPr>
            <w:tcW w:w="1795"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 </w:t>
            </w:r>
          </w:p>
        </w:tc>
      </w:tr>
      <w:tr w:rsidR="00166D99" w:rsidRPr="005A5C89" w:rsidTr="002821AE">
        <w:trPr>
          <w:trHeight w:val="173"/>
        </w:trPr>
        <w:tc>
          <w:tcPr>
            <w:tcW w:w="0" w:type="auto"/>
            <w:shd w:val="clear" w:color="auto" w:fill="auto"/>
            <w:vAlign w:val="bottom"/>
            <w:hideMark/>
          </w:tcPr>
          <w:p w:rsidR="00166D99" w:rsidRDefault="00166D99" w:rsidP="00166D99">
            <w:pPr>
              <w:rPr>
                <w:rFonts w:cs="Calibri"/>
                <w:color w:val="000000"/>
                <w:szCs w:val="18"/>
              </w:rPr>
            </w:pPr>
            <w:r w:rsidRPr="00377605">
              <w:rPr>
                <w:rFonts w:cs="Calibri"/>
                <w:color w:val="000000"/>
                <w:szCs w:val="18"/>
              </w:rPr>
              <w:t>Loans and advances granted</w:t>
            </w:r>
          </w:p>
        </w:tc>
        <w:tc>
          <w:tcPr>
            <w:tcW w:w="700" w:type="dxa"/>
            <w:shd w:val="clear" w:color="auto" w:fill="auto"/>
            <w:noWrap/>
            <w:vAlign w:val="bottom"/>
            <w:hideMark/>
          </w:tcPr>
          <w:p w:rsidR="00166D99" w:rsidRDefault="00166D99" w:rsidP="00166D99">
            <w:pPr>
              <w:jc w:val="right"/>
              <w:rPr>
                <w:rFonts w:cs="Calibri"/>
                <w:b/>
                <w:bCs/>
                <w:color w:val="000000"/>
                <w:szCs w:val="18"/>
              </w:rPr>
            </w:pPr>
            <w:r>
              <w:rPr>
                <w:rFonts w:cs="Calibri"/>
                <w:b/>
                <w:bCs/>
                <w:color w:val="000000"/>
                <w:szCs w:val="18"/>
              </w:rPr>
              <w:t>15</w:t>
            </w:r>
          </w:p>
        </w:tc>
        <w:tc>
          <w:tcPr>
            <w:tcW w:w="1556"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7.264.232 </w:t>
            </w:r>
          </w:p>
        </w:tc>
        <w:tc>
          <w:tcPr>
            <w:tcW w:w="1795"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12.111.428 </w:t>
            </w:r>
          </w:p>
        </w:tc>
      </w:tr>
      <w:tr w:rsidR="00166D99" w:rsidRPr="005A5C89" w:rsidTr="002821AE">
        <w:trPr>
          <w:trHeight w:val="173"/>
        </w:trPr>
        <w:tc>
          <w:tcPr>
            <w:tcW w:w="0" w:type="auto"/>
            <w:shd w:val="clear" w:color="auto" w:fill="auto"/>
            <w:noWrap/>
            <w:vAlign w:val="bottom"/>
            <w:hideMark/>
          </w:tcPr>
          <w:p w:rsidR="00166D99" w:rsidRDefault="00166D99" w:rsidP="00166D99">
            <w:pPr>
              <w:rPr>
                <w:rFonts w:cs="Calibri"/>
                <w:color w:val="000000"/>
                <w:szCs w:val="18"/>
              </w:rPr>
            </w:pPr>
            <w:r w:rsidRPr="00377605">
              <w:rPr>
                <w:rFonts w:cs="Calibri"/>
                <w:color w:val="000000"/>
                <w:szCs w:val="18"/>
              </w:rPr>
              <w:t>Trade and other receivables</w:t>
            </w:r>
          </w:p>
        </w:tc>
        <w:tc>
          <w:tcPr>
            <w:tcW w:w="700" w:type="dxa"/>
            <w:shd w:val="clear" w:color="auto" w:fill="auto"/>
            <w:noWrap/>
            <w:vAlign w:val="bottom"/>
            <w:hideMark/>
          </w:tcPr>
          <w:p w:rsidR="00166D99" w:rsidRDefault="00166D99" w:rsidP="00166D99">
            <w:pPr>
              <w:jc w:val="right"/>
              <w:rPr>
                <w:rFonts w:cs="Calibri"/>
                <w:b/>
                <w:bCs/>
                <w:color w:val="000000"/>
                <w:szCs w:val="18"/>
              </w:rPr>
            </w:pPr>
            <w:r>
              <w:rPr>
                <w:rFonts w:cs="Calibri"/>
                <w:b/>
                <w:bCs/>
                <w:color w:val="000000"/>
                <w:szCs w:val="18"/>
              </w:rPr>
              <w:t>15</w:t>
            </w:r>
          </w:p>
        </w:tc>
        <w:tc>
          <w:tcPr>
            <w:tcW w:w="1556"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1.029.138 </w:t>
            </w:r>
          </w:p>
        </w:tc>
        <w:tc>
          <w:tcPr>
            <w:tcW w:w="1795"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662.686 </w:t>
            </w:r>
          </w:p>
        </w:tc>
      </w:tr>
      <w:tr w:rsidR="00166D99" w:rsidRPr="005A5C89" w:rsidTr="002821AE">
        <w:trPr>
          <w:trHeight w:val="173"/>
        </w:trPr>
        <w:tc>
          <w:tcPr>
            <w:tcW w:w="0" w:type="auto"/>
            <w:shd w:val="clear" w:color="auto" w:fill="auto"/>
            <w:noWrap/>
            <w:vAlign w:val="bottom"/>
            <w:hideMark/>
          </w:tcPr>
          <w:p w:rsidR="00166D99" w:rsidRDefault="00166D99" w:rsidP="00166D99">
            <w:pPr>
              <w:rPr>
                <w:rFonts w:cs="Calibri"/>
                <w:color w:val="000000"/>
                <w:szCs w:val="18"/>
              </w:rPr>
            </w:pPr>
            <w:r w:rsidRPr="00377605">
              <w:rPr>
                <w:rFonts w:cs="Calibri"/>
                <w:color w:val="000000"/>
                <w:szCs w:val="18"/>
              </w:rPr>
              <w:t>Other financial assets</w:t>
            </w:r>
          </w:p>
        </w:tc>
        <w:tc>
          <w:tcPr>
            <w:tcW w:w="700" w:type="dxa"/>
            <w:shd w:val="clear" w:color="auto" w:fill="auto"/>
            <w:noWrap/>
            <w:vAlign w:val="bottom"/>
            <w:hideMark/>
          </w:tcPr>
          <w:p w:rsidR="00166D99" w:rsidRDefault="00166D99" w:rsidP="00166D99">
            <w:pPr>
              <w:rPr>
                <w:rFonts w:cs="Calibri"/>
                <w:b/>
                <w:bCs/>
                <w:color w:val="000000"/>
                <w:szCs w:val="18"/>
              </w:rPr>
            </w:pPr>
          </w:p>
        </w:tc>
        <w:tc>
          <w:tcPr>
            <w:tcW w:w="1556"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76.411.817 </w:t>
            </w:r>
          </w:p>
        </w:tc>
        <w:tc>
          <w:tcPr>
            <w:tcW w:w="1795"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24.773.064 </w:t>
            </w:r>
          </w:p>
        </w:tc>
      </w:tr>
      <w:tr w:rsidR="00166D99" w:rsidRPr="005A5C89" w:rsidTr="002821AE">
        <w:trPr>
          <w:trHeight w:val="173"/>
        </w:trPr>
        <w:tc>
          <w:tcPr>
            <w:tcW w:w="0" w:type="auto"/>
            <w:shd w:val="clear" w:color="auto" w:fill="auto"/>
            <w:noWrap/>
            <w:vAlign w:val="bottom"/>
            <w:hideMark/>
          </w:tcPr>
          <w:p w:rsidR="00166D99" w:rsidRDefault="00166D99" w:rsidP="00166D99">
            <w:pPr>
              <w:rPr>
                <w:rFonts w:cs="Calibri"/>
                <w:color w:val="000000"/>
                <w:szCs w:val="18"/>
              </w:rPr>
            </w:pPr>
            <w:r w:rsidRPr="00377605">
              <w:rPr>
                <w:rFonts w:cs="Calibri"/>
                <w:color w:val="000000"/>
                <w:szCs w:val="18"/>
              </w:rPr>
              <w:t>Bank account for clients</w:t>
            </w:r>
          </w:p>
        </w:tc>
        <w:tc>
          <w:tcPr>
            <w:tcW w:w="700" w:type="dxa"/>
            <w:shd w:val="clear" w:color="auto" w:fill="auto"/>
            <w:noWrap/>
            <w:vAlign w:val="bottom"/>
            <w:hideMark/>
          </w:tcPr>
          <w:p w:rsidR="00166D99" w:rsidRDefault="00166D99" w:rsidP="00166D99">
            <w:pPr>
              <w:jc w:val="right"/>
              <w:rPr>
                <w:rFonts w:cs="Calibri"/>
                <w:b/>
                <w:bCs/>
                <w:color w:val="000000"/>
                <w:szCs w:val="18"/>
              </w:rPr>
            </w:pPr>
            <w:r>
              <w:rPr>
                <w:rFonts w:cs="Calibri"/>
                <w:b/>
                <w:bCs/>
                <w:color w:val="000000"/>
                <w:szCs w:val="18"/>
              </w:rPr>
              <w:t>17</w:t>
            </w:r>
          </w:p>
        </w:tc>
        <w:tc>
          <w:tcPr>
            <w:tcW w:w="1556"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42.628.002 </w:t>
            </w:r>
          </w:p>
        </w:tc>
        <w:tc>
          <w:tcPr>
            <w:tcW w:w="1795"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53.626.771 </w:t>
            </w:r>
          </w:p>
        </w:tc>
      </w:tr>
      <w:tr w:rsidR="00166D99" w:rsidRPr="005A5C89" w:rsidTr="002821AE">
        <w:trPr>
          <w:trHeight w:val="173"/>
        </w:trPr>
        <w:tc>
          <w:tcPr>
            <w:tcW w:w="0" w:type="auto"/>
            <w:shd w:val="clear" w:color="auto" w:fill="auto"/>
            <w:noWrap/>
            <w:vAlign w:val="bottom"/>
            <w:hideMark/>
          </w:tcPr>
          <w:p w:rsidR="00166D99" w:rsidRDefault="00166D99" w:rsidP="00166D99">
            <w:pPr>
              <w:rPr>
                <w:rFonts w:cs="Calibri"/>
                <w:color w:val="000000"/>
                <w:szCs w:val="18"/>
              </w:rPr>
            </w:pPr>
            <w:r w:rsidRPr="00377605">
              <w:rPr>
                <w:rFonts w:cs="Calibri"/>
                <w:color w:val="000000"/>
                <w:szCs w:val="18"/>
              </w:rPr>
              <w:t>Cash and cash equivalents</w:t>
            </w:r>
          </w:p>
        </w:tc>
        <w:tc>
          <w:tcPr>
            <w:tcW w:w="700" w:type="dxa"/>
            <w:shd w:val="clear" w:color="auto" w:fill="auto"/>
            <w:noWrap/>
            <w:vAlign w:val="bottom"/>
            <w:hideMark/>
          </w:tcPr>
          <w:p w:rsidR="00166D99" w:rsidRDefault="00166D99" w:rsidP="00166D99">
            <w:pPr>
              <w:jc w:val="right"/>
              <w:rPr>
                <w:rFonts w:cs="Calibri"/>
                <w:b/>
                <w:bCs/>
                <w:color w:val="000000"/>
                <w:szCs w:val="18"/>
              </w:rPr>
            </w:pPr>
            <w:r>
              <w:rPr>
                <w:rFonts w:cs="Calibri"/>
                <w:b/>
                <w:bCs/>
                <w:color w:val="000000"/>
                <w:szCs w:val="18"/>
              </w:rPr>
              <w:t>17</w:t>
            </w:r>
          </w:p>
        </w:tc>
        <w:tc>
          <w:tcPr>
            <w:tcW w:w="1556"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8.187.162 </w:t>
            </w:r>
          </w:p>
        </w:tc>
        <w:tc>
          <w:tcPr>
            <w:tcW w:w="1795"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781.635 </w:t>
            </w:r>
          </w:p>
        </w:tc>
      </w:tr>
      <w:tr w:rsidR="00166D99" w:rsidRPr="005A5C89" w:rsidTr="002821AE">
        <w:trPr>
          <w:trHeight w:val="173"/>
        </w:trPr>
        <w:tc>
          <w:tcPr>
            <w:tcW w:w="0" w:type="auto"/>
            <w:shd w:val="clear" w:color="auto" w:fill="auto"/>
            <w:noWrap/>
            <w:vAlign w:val="bottom"/>
            <w:hideMark/>
          </w:tcPr>
          <w:p w:rsidR="00166D99" w:rsidRDefault="00166D99" w:rsidP="00166D99">
            <w:pPr>
              <w:rPr>
                <w:rFonts w:cs="Calibri"/>
                <w:color w:val="000000"/>
                <w:szCs w:val="18"/>
              </w:rPr>
            </w:pPr>
            <w:r w:rsidRPr="00377605">
              <w:rPr>
                <w:rFonts w:cs="Calibri"/>
                <w:color w:val="000000"/>
                <w:szCs w:val="18"/>
              </w:rPr>
              <w:t>Assets classified as held for sale</w:t>
            </w:r>
          </w:p>
        </w:tc>
        <w:tc>
          <w:tcPr>
            <w:tcW w:w="700" w:type="dxa"/>
            <w:shd w:val="clear" w:color="auto" w:fill="auto"/>
            <w:noWrap/>
            <w:vAlign w:val="bottom"/>
            <w:hideMark/>
          </w:tcPr>
          <w:p w:rsidR="00166D99" w:rsidRDefault="00166D99" w:rsidP="00166D99">
            <w:pPr>
              <w:jc w:val="right"/>
              <w:rPr>
                <w:rFonts w:cs="Calibri"/>
                <w:b/>
                <w:bCs/>
                <w:color w:val="000000"/>
                <w:szCs w:val="18"/>
              </w:rPr>
            </w:pPr>
            <w:r>
              <w:rPr>
                <w:rFonts w:cs="Calibri"/>
                <w:b/>
                <w:bCs/>
                <w:color w:val="000000"/>
                <w:szCs w:val="18"/>
              </w:rPr>
              <w:t>14</w:t>
            </w:r>
          </w:p>
        </w:tc>
        <w:tc>
          <w:tcPr>
            <w:tcW w:w="1556"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 </w:t>
            </w:r>
          </w:p>
        </w:tc>
        <w:tc>
          <w:tcPr>
            <w:tcW w:w="1795" w:type="dxa"/>
            <w:shd w:val="clear" w:color="auto" w:fill="auto"/>
            <w:noWrap/>
            <w:vAlign w:val="bottom"/>
            <w:hideMark/>
          </w:tcPr>
          <w:p w:rsidR="00166D99" w:rsidRPr="00D26823" w:rsidRDefault="00166D99" w:rsidP="00194779">
            <w:pPr>
              <w:jc w:val="right"/>
              <w:rPr>
                <w:rFonts w:eastAsia="Times New Roman" w:cs="Calibri"/>
                <w:noProof w:val="0"/>
                <w:szCs w:val="18"/>
                <w:lang w:val="en-US" w:eastAsia="en-US"/>
              </w:rPr>
            </w:pPr>
            <w:r>
              <w:rPr>
                <w:rFonts w:cs="Calibri"/>
                <w:szCs w:val="18"/>
              </w:rPr>
              <w:t xml:space="preserve">303.389 </w:t>
            </w:r>
          </w:p>
        </w:tc>
      </w:tr>
      <w:tr w:rsidR="00166D99" w:rsidRPr="005A5C89" w:rsidTr="002821AE">
        <w:trPr>
          <w:trHeight w:val="173"/>
        </w:trPr>
        <w:tc>
          <w:tcPr>
            <w:tcW w:w="0" w:type="auto"/>
            <w:shd w:val="clear" w:color="auto" w:fill="auto"/>
            <w:noWrap/>
            <w:vAlign w:val="bottom"/>
            <w:hideMark/>
          </w:tcPr>
          <w:p w:rsidR="00166D99" w:rsidRDefault="00166D99" w:rsidP="00166D99">
            <w:pPr>
              <w:rPr>
                <w:rFonts w:eastAsia="Times New Roman" w:cs="Calibri"/>
                <w:b/>
                <w:bCs/>
                <w:noProof w:val="0"/>
                <w:color w:val="000000"/>
                <w:szCs w:val="18"/>
                <w:lang w:val="en-US" w:eastAsia="en-US"/>
              </w:rPr>
            </w:pPr>
          </w:p>
          <w:p w:rsidR="00166D99" w:rsidRPr="005A5C89" w:rsidRDefault="00166D99" w:rsidP="00166D99">
            <w:pPr>
              <w:rPr>
                <w:rFonts w:eastAsia="Times New Roman" w:cs="Calibri"/>
                <w:b/>
                <w:bCs/>
                <w:noProof w:val="0"/>
                <w:color w:val="000000"/>
                <w:szCs w:val="18"/>
                <w:lang w:val="en-US" w:eastAsia="en-US"/>
              </w:rPr>
            </w:pPr>
            <w:r>
              <w:rPr>
                <w:rFonts w:eastAsia="Times New Roman" w:cs="Calibri"/>
                <w:b/>
                <w:bCs/>
                <w:noProof w:val="0"/>
                <w:color w:val="000000"/>
                <w:szCs w:val="18"/>
                <w:lang w:val="en-US" w:eastAsia="en-US"/>
              </w:rPr>
              <w:t>Total assets</w:t>
            </w:r>
          </w:p>
        </w:tc>
        <w:tc>
          <w:tcPr>
            <w:tcW w:w="700" w:type="dxa"/>
            <w:shd w:val="clear" w:color="auto" w:fill="auto"/>
            <w:noWrap/>
            <w:vAlign w:val="bottom"/>
            <w:hideMark/>
          </w:tcPr>
          <w:p w:rsidR="00166D99" w:rsidRPr="00181D0B" w:rsidRDefault="00166D99" w:rsidP="00166D99">
            <w:pPr>
              <w:rPr>
                <w:rFonts w:eastAsia="Times New Roman" w:cs="Calibri"/>
                <w:b/>
                <w:bCs/>
                <w:noProof w:val="0"/>
                <w:color w:val="000000"/>
                <w:szCs w:val="18"/>
                <w:lang w:val="en-US" w:eastAsia="en-US"/>
              </w:rPr>
            </w:pPr>
          </w:p>
        </w:tc>
        <w:tc>
          <w:tcPr>
            <w:tcW w:w="1556" w:type="dxa"/>
            <w:shd w:val="clear" w:color="auto" w:fill="auto"/>
            <w:noWrap/>
            <w:vAlign w:val="bottom"/>
            <w:hideMark/>
          </w:tcPr>
          <w:p w:rsidR="00166D99" w:rsidRDefault="00166D99" w:rsidP="00194779">
            <w:pPr>
              <w:jc w:val="right"/>
              <w:rPr>
                <w:rFonts w:cs="Calibri"/>
                <w:b/>
                <w:bCs/>
                <w:szCs w:val="18"/>
              </w:rPr>
            </w:pPr>
            <w:r>
              <w:rPr>
                <w:rFonts w:cs="Calibri"/>
                <w:b/>
                <w:bCs/>
                <w:szCs w:val="18"/>
              </w:rPr>
              <w:t xml:space="preserve">180.368.484 </w:t>
            </w:r>
          </w:p>
        </w:tc>
        <w:tc>
          <w:tcPr>
            <w:tcW w:w="1795" w:type="dxa"/>
            <w:shd w:val="clear" w:color="000000" w:fill="FFFFFF"/>
            <w:noWrap/>
            <w:vAlign w:val="bottom"/>
            <w:hideMark/>
          </w:tcPr>
          <w:p w:rsidR="00166D99" w:rsidRDefault="00166D99" w:rsidP="00194779">
            <w:pPr>
              <w:jc w:val="right"/>
              <w:rPr>
                <w:rFonts w:cs="Calibri"/>
                <w:b/>
                <w:bCs/>
                <w:szCs w:val="18"/>
              </w:rPr>
            </w:pPr>
            <w:r>
              <w:rPr>
                <w:rFonts w:cs="Calibri"/>
                <w:b/>
                <w:bCs/>
                <w:szCs w:val="18"/>
              </w:rPr>
              <w:t xml:space="preserve">144.674.551 </w:t>
            </w:r>
          </w:p>
        </w:tc>
      </w:tr>
      <w:tr w:rsidR="002821AE" w:rsidRPr="005A5C89" w:rsidTr="002821AE">
        <w:trPr>
          <w:trHeight w:val="173"/>
        </w:trPr>
        <w:tc>
          <w:tcPr>
            <w:tcW w:w="0" w:type="auto"/>
            <w:shd w:val="clear" w:color="auto" w:fill="auto"/>
            <w:noWrap/>
            <w:vAlign w:val="bottom"/>
            <w:hideMark/>
          </w:tcPr>
          <w:p w:rsidR="002821AE" w:rsidRPr="005A5C89" w:rsidRDefault="002821AE" w:rsidP="002821AE">
            <w:pPr>
              <w:rPr>
                <w:rFonts w:eastAsia="Times New Roman" w:cs="Calibri"/>
                <w:noProof w:val="0"/>
                <w:color w:val="000000"/>
                <w:szCs w:val="18"/>
                <w:lang w:val="en-US" w:eastAsia="en-US"/>
              </w:rPr>
            </w:pPr>
          </w:p>
        </w:tc>
        <w:tc>
          <w:tcPr>
            <w:tcW w:w="700" w:type="dxa"/>
            <w:shd w:val="clear" w:color="auto" w:fill="auto"/>
            <w:noWrap/>
            <w:vAlign w:val="bottom"/>
            <w:hideMark/>
          </w:tcPr>
          <w:p w:rsidR="002821AE" w:rsidRPr="00181D0B" w:rsidRDefault="002821AE" w:rsidP="002821AE">
            <w:pPr>
              <w:rPr>
                <w:rFonts w:eastAsia="Times New Roman" w:cs="Calibri"/>
                <w:b/>
                <w:noProof w:val="0"/>
                <w:color w:val="000000"/>
                <w:szCs w:val="18"/>
                <w:lang w:val="en-US" w:eastAsia="en-US"/>
              </w:rPr>
            </w:pPr>
          </w:p>
        </w:tc>
        <w:tc>
          <w:tcPr>
            <w:tcW w:w="1556" w:type="dxa"/>
            <w:shd w:val="clear" w:color="auto" w:fill="auto"/>
            <w:noWrap/>
            <w:vAlign w:val="bottom"/>
            <w:hideMark/>
          </w:tcPr>
          <w:p w:rsidR="002821AE" w:rsidRPr="005A5C89" w:rsidRDefault="002821AE" w:rsidP="00194779">
            <w:pPr>
              <w:jc w:val="right"/>
              <w:rPr>
                <w:rFonts w:eastAsia="Times New Roman" w:cs="Calibri"/>
                <w:noProof w:val="0"/>
                <w:szCs w:val="18"/>
                <w:lang w:val="en-US" w:eastAsia="en-US"/>
              </w:rPr>
            </w:pPr>
          </w:p>
        </w:tc>
        <w:tc>
          <w:tcPr>
            <w:tcW w:w="1795" w:type="dxa"/>
            <w:shd w:val="clear" w:color="auto" w:fill="auto"/>
            <w:noWrap/>
            <w:vAlign w:val="bottom"/>
            <w:hideMark/>
          </w:tcPr>
          <w:p w:rsidR="002821AE" w:rsidRPr="005A5C89" w:rsidRDefault="002821AE" w:rsidP="00194779">
            <w:pPr>
              <w:jc w:val="right"/>
              <w:rPr>
                <w:rFonts w:eastAsia="Times New Roman" w:cs="Calibri"/>
                <w:noProof w:val="0"/>
                <w:color w:val="000000"/>
                <w:szCs w:val="18"/>
                <w:lang w:val="en-US" w:eastAsia="en-US"/>
              </w:rPr>
            </w:pPr>
          </w:p>
        </w:tc>
      </w:tr>
      <w:tr w:rsidR="002821AE" w:rsidRPr="005A5C89" w:rsidTr="002821AE">
        <w:trPr>
          <w:trHeight w:val="173"/>
        </w:trPr>
        <w:tc>
          <w:tcPr>
            <w:tcW w:w="0" w:type="auto"/>
            <w:shd w:val="clear" w:color="auto" w:fill="auto"/>
            <w:noWrap/>
            <w:vAlign w:val="bottom"/>
            <w:hideMark/>
          </w:tcPr>
          <w:p w:rsidR="002821AE" w:rsidRPr="005A5C89" w:rsidRDefault="002821AE" w:rsidP="002821AE">
            <w:pPr>
              <w:rPr>
                <w:rFonts w:eastAsia="Times New Roman" w:cs="Calibri"/>
                <w:b/>
                <w:bCs/>
                <w:noProof w:val="0"/>
                <w:color w:val="000000"/>
                <w:szCs w:val="18"/>
                <w:lang w:val="en-US" w:eastAsia="en-US"/>
              </w:rPr>
            </w:pPr>
            <w:r>
              <w:rPr>
                <w:rFonts w:eastAsia="Times New Roman" w:cs="Calibri"/>
                <w:b/>
                <w:bCs/>
                <w:noProof w:val="0"/>
                <w:color w:val="000000"/>
                <w:szCs w:val="18"/>
                <w:lang w:val="en-US" w:eastAsia="en-US"/>
              </w:rPr>
              <w:t>Equity</w:t>
            </w:r>
          </w:p>
        </w:tc>
        <w:tc>
          <w:tcPr>
            <w:tcW w:w="700" w:type="dxa"/>
            <w:shd w:val="clear" w:color="auto" w:fill="auto"/>
            <w:noWrap/>
            <w:vAlign w:val="bottom"/>
            <w:hideMark/>
          </w:tcPr>
          <w:p w:rsidR="002821AE" w:rsidRPr="00181D0B" w:rsidRDefault="002821AE" w:rsidP="002821AE">
            <w:pPr>
              <w:rPr>
                <w:rFonts w:eastAsia="Times New Roman" w:cs="Calibri"/>
                <w:b/>
                <w:bCs/>
                <w:noProof w:val="0"/>
                <w:color w:val="000000"/>
                <w:szCs w:val="18"/>
                <w:lang w:val="en-US" w:eastAsia="en-US"/>
              </w:rPr>
            </w:pPr>
          </w:p>
        </w:tc>
        <w:tc>
          <w:tcPr>
            <w:tcW w:w="1556" w:type="dxa"/>
            <w:shd w:val="clear" w:color="auto" w:fill="auto"/>
            <w:noWrap/>
            <w:vAlign w:val="bottom"/>
            <w:hideMark/>
          </w:tcPr>
          <w:p w:rsidR="002821AE" w:rsidRPr="005A5C89" w:rsidRDefault="002821AE" w:rsidP="00194779">
            <w:pPr>
              <w:jc w:val="right"/>
              <w:rPr>
                <w:rFonts w:eastAsia="Times New Roman" w:cs="Calibri"/>
                <w:noProof w:val="0"/>
                <w:szCs w:val="18"/>
                <w:lang w:val="en-US" w:eastAsia="en-US"/>
              </w:rPr>
            </w:pPr>
          </w:p>
        </w:tc>
        <w:tc>
          <w:tcPr>
            <w:tcW w:w="1795" w:type="dxa"/>
            <w:shd w:val="clear" w:color="auto" w:fill="auto"/>
            <w:noWrap/>
            <w:vAlign w:val="bottom"/>
            <w:hideMark/>
          </w:tcPr>
          <w:p w:rsidR="002821AE" w:rsidRPr="005A5C89" w:rsidRDefault="002821AE" w:rsidP="00194779">
            <w:pPr>
              <w:jc w:val="right"/>
              <w:rPr>
                <w:rFonts w:eastAsia="Times New Roman" w:cs="Calibri"/>
                <w:noProof w:val="0"/>
                <w:color w:val="000000"/>
                <w:szCs w:val="18"/>
                <w:lang w:val="en-US" w:eastAsia="en-US"/>
              </w:rPr>
            </w:pPr>
          </w:p>
        </w:tc>
      </w:tr>
      <w:tr w:rsidR="00166D99" w:rsidRPr="005A5C89" w:rsidTr="002821AE">
        <w:trPr>
          <w:trHeight w:val="173"/>
        </w:trPr>
        <w:tc>
          <w:tcPr>
            <w:tcW w:w="0" w:type="auto"/>
            <w:shd w:val="clear" w:color="auto" w:fill="auto"/>
            <w:noWrap/>
            <w:vAlign w:val="bottom"/>
            <w:hideMark/>
          </w:tcPr>
          <w:p w:rsidR="00166D99" w:rsidRPr="00EE33D8" w:rsidRDefault="00166D99" w:rsidP="00166D99">
            <w:pPr>
              <w:rPr>
                <w:rFonts w:eastAsia="Times New Roman" w:cs="Calibri"/>
                <w:b/>
                <w:bCs/>
                <w:noProof w:val="0"/>
                <w:color w:val="000000"/>
                <w:szCs w:val="18"/>
                <w:lang w:val="en-GB" w:eastAsia="en-US"/>
              </w:rPr>
            </w:pPr>
            <w:r w:rsidRPr="00EE33D8">
              <w:rPr>
                <w:noProof w:val="0"/>
                <w:szCs w:val="18"/>
                <w:lang w:val="en-GB"/>
              </w:rPr>
              <w:t>Share capital</w:t>
            </w:r>
          </w:p>
        </w:tc>
        <w:tc>
          <w:tcPr>
            <w:tcW w:w="700" w:type="dxa"/>
            <w:shd w:val="clear" w:color="auto" w:fill="auto"/>
            <w:noWrap/>
            <w:vAlign w:val="bottom"/>
            <w:hideMark/>
          </w:tcPr>
          <w:p w:rsidR="00166D99" w:rsidRPr="00E90353" w:rsidRDefault="00166D99" w:rsidP="00166D99">
            <w:pPr>
              <w:jc w:val="right"/>
              <w:rPr>
                <w:rFonts w:cs="Calibri"/>
                <w:b/>
                <w:color w:val="000000"/>
                <w:szCs w:val="18"/>
              </w:rPr>
            </w:pPr>
            <w:r w:rsidRPr="00E90353">
              <w:rPr>
                <w:rFonts w:cs="Calibri"/>
                <w:b/>
                <w:color w:val="000000"/>
                <w:szCs w:val="18"/>
              </w:rPr>
              <w:t>18</w:t>
            </w:r>
          </w:p>
        </w:tc>
        <w:tc>
          <w:tcPr>
            <w:tcW w:w="1556" w:type="dxa"/>
            <w:shd w:val="clear" w:color="auto" w:fill="auto"/>
            <w:noWrap/>
            <w:vAlign w:val="bottom"/>
            <w:hideMark/>
          </w:tcPr>
          <w:p w:rsidR="00166D99" w:rsidRDefault="00166D99" w:rsidP="00194779">
            <w:pPr>
              <w:jc w:val="right"/>
              <w:rPr>
                <w:rFonts w:cs="Calibri"/>
                <w:szCs w:val="18"/>
              </w:rPr>
            </w:pPr>
            <w:r>
              <w:rPr>
                <w:rFonts w:cs="Calibri"/>
                <w:szCs w:val="18"/>
              </w:rPr>
              <w:t xml:space="preserve">54.039.987 </w:t>
            </w:r>
          </w:p>
        </w:tc>
        <w:tc>
          <w:tcPr>
            <w:tcW w:w="1795" w:type="dxa"/>
            <w:shd w:val="clear" w:color="auto" w:fill="auto"/>
            <w:noWrap/>
            <w:vAlign w:val="bottom"/>
            <w:hideMark/>
          </w:tcPr>
          <w:p w:rsidR="00166D99" w:rsidRDefault="00166D99" w:rsidP="00194779">
            <w:pPr>
              <w:jc w:val="right"/>
              <w:rPr>
                <w:rFonts w:cs="Calibri"/>
                <w:color w:val="000000"/>
                <w:szCs w:val="18"/>
              </w:rPr>
            </w:pPr>
            <w:r>
              <w:rPr>
                <w:rFonts w:cs="Calibri"/>
                <w:szCs w:val="18"/>
              </w:rPr>
              <w:t xml:space="preserve">54.039.987 </w:t>
            </w:r>
          </w:p>
        </w:tc>
      </w:tr>
      <w:tr w:rsidR="00166D99" w:rsidRPr="005A5C89" w:rsidTr="002821AE">
        <w:trPr>
          <w:trHeight w:val="173"/>
        </w:trPr>
        <w:tc>
          <w:tcPr>
            <w:tcW w:w="0" w:type="auto"/>
            <w:shd w:val="clear" w:color="auto" w:fill="auto"/>
            <w:noWrap/>
            <w:vAlign w:val="bottom"/>
            <w:hideMark/>
          </w:tcPr>
          <w:p w:rsidR="00166D99" w:rsidRPr="00EE33D8" w:rsidRDefault="00166D99" w:rsidP="00166D99">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Adjustment of share capital </w:t>
            </w:r>
          </w:p>
        </w:tc>
        <w:tc>
          <w:tcPr>
            <w:tcW w:w="700" w:type="dxa"/>
            <w:shd w:val="clear" w:color="auto" w:fill="auto"/>
            <w:noWrap/>
            <w:vAlign w:val="bottom"/>
            <w:hideMark/>
          </w:tcPr>
          <w:p w:rsidR="00166D99" w:rsidRPr="00E90353" w:rsidRDefault="00166D99" w:rsidP="00166D99">
            <w:pPr>
              <w:jc w:val="right"/>
              <w:rPr>
                <w:rFonts w:cs="Calibri"/>
                <w:b/>
                <w:color w:val="000000"/>
                <w:szCs w:val="18"/>
              </w:rPr>
            </w:pPr>
            <w:r w:rsidRPr="00E90353">
              <w:rPr>
                <w:rFonts w:cs="Calibri"/>
                <w:b/>
                <w:color w:val="000000"/>
                <w:szCs w:val="18"/>
              </w:rPr>
              <w:t>18</w:t>
            </w:r>
          </w:p>
        </w:tc>
        <w:tc>
          <w:tcPr>
            <w:tcW w:w="1556" w:type="dxa"/>
            <w:shd w:val="clear" w:color="auto" w:fill="auto"/>
            <w:noWrap/>
            <w:vAlign w:val="bottom"/>
            <w:hideMark/>
          </w:tcPr>
          <w:p w:rsidR="00166D99" w:rsidRDefault="00166D99" w:rsidP="00194779">
            <w:pPr>
              <w:jc w:val="right"/>
              <w:rPr>
                <w:rFonts w:cs="Calibri"/>
                <w:szCs w:val="18"/>
              </w:rPr>
            </w:pPr>
            <w:r>
              <w:rPr>
                <w:rFonts w:cs="Calibri"/>
                <w:szCs w:val="18"/>
              </w:rPr>
              <w:t xml:space="preserve">4.071.591 </w:t>
            </w:r>
          </w:p>
        </w:tc>
        <w:tc>
          <w:tcPr>
            <w:tcW w:w="1795" w:type="dxa"/>
            <w:shd w:val="clear" w:color="auto" w:fill="auto"/>
            <w:noWrap/>
            <w:vAlign w:val="bottom"/>
            <w:hideMark/>
          </w:tcPr>
          <w:p w:rsidR="00166D99" w:rsidRDefault="00166D99" w:rsidP="00194779">
            <w:pPr>
              <w:jc w:val="right"/>
              <w:rPr>
                <w:rFonts w:cs="Calibri"/>
                <w:color w:val="000000"/>
                <w:szCs w:val="18"/>
              </w:rPr>
            </w:pPr>
            <w:r>
              <w:rPr>
                <w:rFonts w:cs="Calibri"/>
                <w:szCs w:val="18"/>
              </w:rPr>
              <w:t xml:space="preserve">4.071.591 </w:t>
            </w:r>
          </w:p>
        </w:tc>
      </w:tr>
      <w:tr w:rsidR="00166D99" w:rsidRPr="005A5C89" w:rsidTr="002821AE">
        <w:trPr>
          <w:trHeight w:val="173"/>
        </w:trPr>
        <w:tc>
          <w:tcPr>
            <w:tcW w:w="0" w:type="auto"/>
            <w:shd w:val="clear" w:color="auto" w:fill="auto"/>
            <w:noWrap/>
            <w:vAlign w:val="bottom"/>
            <w:hideMark/>
          </w:tcPr>
          <w:p w:rsidR="00166D99" w:rsidRPr="00EE33D8" w:rsidRDefault="00166D99" w:rsidP="00166D99">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Own shares</w:t>
            </w:r>
          </w:p>
        </w:tc>
        <w:tc>
          <w:tcPr>
            <w:tcW w:w="700" w:type="dxa"/>
            <w:shd w:val="clear" w:color="auto" w:fill="auto"/>
            <w:noWrap/>
            <w:vAlign w:val="bottom"/>
            <w:hideMark/>
          </w:tcPr>
          <w:p w:rsidR="00166D99" w:rsidRPr="00E90353" w:rsidRDefault="00166D99" w:rsidP="00166D99">
            <w:pPr>
              <w:jc w:val="right"/>
              <w:rPr>
                <w:rFonts w:cs="Calibri"/>
                <w:b/>
                <w:color w:val="000000"/>
                <w:szCs w:val="18"/>
              </w:rPr>
            </w:pPr>
            <w:r w:rsidRPr="00E90353">
              <w:rPr>
                <w:rFonts w:cs="Calibri"/>
                <w:b/>
                <w:color w:val="000000"/>
                <w:szCs w:val="18"/>
              </w:rPr>
              <w:t>18</w:t>
            </w:r>
          </w:p>
        </w:tc>
        <w:tc>
          <w:tcPr>
            <w:tcW w:w="1556" w:type="dxa"/>
            <w:shd w:val="clear" w:color="auto" w:fill="auto"/>
            <w:noWrap/>
            <w:vAlign w:val="bottom"/>
            <w:hideMark/>
          </w:tcPr>
          <w:p w:rsidR="00166D99" w:rsidRDefault="00166D99" w:rsidP="00194779">
            <w:pPr>
              <w:jc w:val="right"/>
              <w:rPr>
                <w:rFonts w:cs="Calibri"/>
                <w:szCs w:val="18"/>
              </w:rPr>
            </w:pPr>
            <w:r>
              <w:rPr>
                <w:rFonts w:cs="Calibri"/>
                <w:szCs w:val="18"/>
              </w:rPr>
              <w:t>(24.047)</w:t>
            </w:r>
          </w:p>
        </w:tc>
        <w:tc>
          <w:tcPr>
            <w:tcW w:w="1795" w:type="dxa"/>
            <w:shd w:val="clear" w:color="auto" w:fill="auto"/>
            <w:noWrap/>
            <w:vAlign w:val="bottom"/>
            <w:hideMark/>
          </w:tcPr>
          <w:p w:rsidR="00166D99" w:rsidRDefault="00166D99" w:rsidP="00194779">
            <w:pPr>
              <w:jc w:val="right"/>
              <w:rPr>
                <w:rFonts w:cs="Calibri"/>
                <w:color w:val="000000"/>
                <w:szCs w:val="18"/>
              </w:rPr>
            </w:pPr>
            <w:r>
              <w:rPr>
                <w:rFonts w:cs="Calibri"/>
                <w:szCs w:val="18"/>
              </w:rPr>
              <w:t>(24.047)</w:t>
            </w:r>
          </w:p>
        </w:tc>
      </w:tr>
      <w:tr w:rsidR="00166D99" w:rsidRPr="005A5C89" w:rsidTr="002821AE">
        <w:trPr>
          <w:trHeight w:val="173"/>
        </w:trPr>
        <w:tc>
          <w:tcPr>
            <w:tcW w:w="0" w:type="auto"/>
            <w:shd w:val="clear" w:color="auto" w:fill="auto"/>
            <w:noWrap/>
            <w:vAlign w:val="bottom"/>
            <w:hideMark/>
          </w:tcPr>
          <w:p w:rsidR="00166D99" w:rsidRPr="00EE33D8" w:rsidRDefault="00166D99" w:rsidP="00166D99">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Share premiums </w:t>
            </w:r>
          </w:p>
        </w:tc>
        <w:tc>
          <w:tcPr>
            <w:tcW w:w="700" w:type="dxa"/>
            <w:shd w:val="clear" w:color="auto" w:fill="auto"/>
            <w:noWrap/>
            <w:vAlign w:val="bottom"/>
            <w:hideMark/>
          </w:tcPr>
          <w:p w:rsidR="00166D99" w:rsidRPr="00E90353" w:rsidRDefault="00166D99" w:rsidP="00166D99">
            <w:pPr>
              <w:jc w:val="right"/>
              <w:rPr>
                <w:rFonts w:cs="Calibri"/>
                <w:b/>
                <w:color w:val="000000"/>
                <w:szCs w:val="18"/>
              </w:rPr>
            </w:pPr>
            <w:r w:rsidRPr="00E90353">
              <w:rPr>
                <w:rFonts w:cs="Calibri"/>
                <w:b/>
                <w:color w:val="000000"/>
                <w:szCs w:val="18"/>
              </w:rPr>
              <w:t>18</w:t>
            </w:r>
          </w:p>
        </w:tc>
        <w:tc>
          <w:tcPr>
            <w:tcW w:w="1556" w:type="dxa"/>
            <w:shd w:val="clear" w:color="auto" w:fill="auto"/>
            <w:noWrap/>
            <w:vAlign w:val="bottom"/>
            <w:hideMark/>
          </w:tcPr>
          <w:p w:rsidR="00166D99" w:rsidRDefault="00166D99" w:rsidP="00194779">
            <w:pPr>
              <w:jc w:val="right"/>
              <w:rPr>
                <w:rFonts w:cs="Calibri"/>
                <w:szCs w:val="18"/>
              </w:rPr>
            </w:pPr>
            <w:r>
              <w:rPr>
                <w:rFonts w:cs="Calibri"/>
                <w:szCs w:val="18"/>
              </w:rPr>
              <w:t xml:space="preserve">5.355 </w:t>
            </w:r>
          </w:p>
        </w:tc>
        <w:tc>
          <w:tcPr>
            <w:tcW w:w="1795" w:type="dxa"/>
            <w:shd w:val="clear" w:color="auto" w:fill="auto"/>
            <w:noWrap/>
            <w:vAlign w:val="bottom"/>
            <w:hideMark/>
          </w:tcPr>
          <w:p w:rsidR="00166D99" w:rsidRDefault="00166D99" w:rsidP="00194779">
            <w:pPr>
              <w:jc w:val="right"/>
              <w:rPr>
                <w:rFonts w:cs="Calibri"/>
                <w:color w:val="000000"/>
                <w:szCs w:val="18"/>
              </w:rPr>
            </w:pPr>
            <w:r>
              <w:rPr>
                <w:rFonts w:cs="Calibri"/>
                <w:szCs w:val="18"/>
              </w:rPr>
              <w:t xml:space="preserve">5.355 </w:t>
            </w:r>
          </w:p>
        </w:tc>
      </w:tr>
      <w:tr w:rsidR="00166D99" w:rsidRPr="005A5C89" w:rsidTr="002821AE">
        <w:trPr>
          <w:trHeight w:val="173"/>
        </w:trPr>
        <w:tc>
          <w:tcPr>
            <w:tcW w:w="0" w:type="auto"/>
            <w:shd w:val="clear" w:color="auto" w:fill="auto"/>
            <w:vAlign w:val="bottom"/>
            <w:hideMark/>
          </w:tcPr>
          <w:p w:rsidR="00166D99" w:rsidRPr="00EE33D8" w:rsidRDefault="00166D99" w:rsidP="00166D99">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Reserves from the revaluation of available-for-sale financial assets </w:t>
            </w:r>
          </w:p>
        </w:tc>
        <w:tc>
          <w:tcPr>
            <w:tcW w:w="700" w:type="dxa"/>
            <w:shd w:val="clear" w:color="auto" w:fill="auto"/>
            <w:noWrap/>
            <w:vAlign w:val="bottom"/>
            <w:hideMark/>
          </w:tcPr>
          <w:p w:rsidR="00166D99" w:rsidRPr="00E90353" w:rsidRDefault="00166D99" w:rsidP="00166D99">
            <w:pPr>
              <w:rPr>
                <w:rFonts w:cs="Calibri"/>
                <w:b/>
                <w:color w:val="000000"/>
                <w:szCs w:val="18"/>
              </w:rPr>
            </w:pPr>
          </w:p>
        </w:tc>
        <w:tc>
          <w:tcPr>
            <w:tcW w:w="1556" w:type="dxa"/>
            <w:shd w:val="clear" w:color="auto" w:fill="auto"/>
            <w:noWrap/>
            <w:vAlign w:val="bottom"/>
            <w:hideMark/>
          </w:tcPr>
          <w:p w:rsidR="00166D99" w:rsidRDefault="00166D99" w:rsidP="00194779">
            <w:pPr>
              <w:jc w:val="right"/>
              <w:rPr>
                <w:rFonts w:cs="Calibri"/>
                <w:szCs w:val="18"/>
              </w:rPr>
            </w:pPr>
            <w:r>
              <w:rPr>
                <w:rFonts w:cs="Calibri"/>
                <w:szCs w:val="18"/>
              </w:rPr>
              <w:t xml:space="preserve">0 </w:t>
            </w:r>
          </w:p>
        </w:tc>
        <w:tc>
          <w:tcPr>
            <w:tcW w:w="1795" w:type="dxa"/>
            <w:shd w:val="clear" w:color="auto" w:fill="auto"/>
            <w:noWrap/>
            <w:vAlign w:val="bottom"/>
            <w:hideMark/>
          </w:tcPr>
          <w:p w:rsidR="00166D99" w:rsidRDefault="00166D99" w:rsidP="00194779">
            <w:pPr>
              <w:jc w:val="right"/>
              <w:rPr>
                <w:rFonts w:cs="Calibri"/>
                <w:color w:val="000000"/>
                <w:szCs w:val="18"/>
              </w:rPr>
            </w:pPr>
            <w:r>
              <w:rPr>
                <w:rFonts w:cs="Calibri"/>
                <w:szCs w:val="18"/>
              </w:rPr>
              <w:t xml:space="preserve">0 </w:t>
            </w:r>
          </w:p>
        </w:tc>
      </w:tr>
      <w:tr w:rsidR="00166D99" w:rsidRPr="005A5C89" w:rsidTr="002821AE">
        <w:trPr>
          <w:trHeight w:val="173"/>
        </w:trPr>
        <w:tc>
          <w:tcPr>
            <w:tcW w:w="0" w:type="auto"/>
            <w:shd w:val="clear" w:color="auto" w:fill="auto"/>
            <w:noWrap/>
            <w:vAlign w:val="bottom"/>
            <w:hideMark/>
          </w:tcPr>
          <w:p w:rsidR="00166D99" w:rsidRPr="00EE33D8" w:rsidRDefault="00166D99" w:rsidP="00166D99">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Other reserves </w:t>
            </w:r>
          </w:p>
        </w:tc>
        <w:tc>
          <w:tcPr>
            <w:tcW w:w="700" w:type="dxa"/>
            <w:shd w:val="clear" w:color="auto" w:fill="auto"/>
            <w:noWrap/>
            <w:vAlign w:val="bottom"/>
            <w:hideMark/>
          </w:tcPr>
          <w:p w:rsidR="00166D99" w:rsidRPr="00E90353" w:rsidRDefault="00166D99" w:rsidP="00166D99">
            <w:pPr>
              <w:jc w:val="right"/>
              <w:rPr>
                <w:rFonts w:cs="Calibri"/>
                <w:b/>
                <w:color w:val="000000"/>
                <w:szCs w:val="18"/>
              </w:rPr>
            </w:pPr>
            <w:r w:rsidRPr="00E90353">
              <w:rPr>
                <w:rFonts w:cs="Calibri"/>
                <w:b/>
                <w:color w:val="000000"/>
                <w:szCs w:val="18"/>
              </w:rPr>
              <w:t>19</w:t>
            </w:r>
          </w:p>
        </w:tc>
        <w:tc>
          <w:tcPr>
            <w:tcW w:w="1556" w:type="dxa"/>
            <w:shd w:val="clear" w:color="auto" w:fill="auto"/>
            <w:noWrap/>
            <w:vAlign w:val="bottom"/>
            <w:hideMark/>
          </w:tcPr>
          <w:p w:rsidR="00166D99" w:rsidRDefault="00166D99" w:rsidP="00194779">
            <w:pPr>
              <w:jc w:val="right"/>
              <w:rPr>
                <w:rFonts w:cs="Calibri"/>
                <w:szCs w:val="18"/>
              </w:rPr>
            </w:pPr>
            <w:r>
              <w:rPr>
                <w:rFonts w:cs="Calibri"/>
                <w:szCs w:val="18"/>
              </w:rPr>
              <w:t xml:space="preserve">11.268.338 </w:t>
            </w:r>
          </w:p>
        </w:tc>
        <w:tc>
          <w:tcPr>
            <w:tcW w:w="1795" w:type="dxa"/>
            <w:shd w:val="clear" w:color="auto" w:fill="auto"/>
            <w:noWrap/>
            <w:vAlign w:val="bottom"/>
            <w:hideMark/>
          </w:tcPr>
          <w:p w:rsidR="00166D99" w:rsidRDefault="00166D99" w:rsidP="00194779">
            <w:pPr>
              <w:jc w:val="right"/>
              <w:rPr>
                <w:rFonts w:cs="Calibri"/>
                <w:color w:val="000000"/>
                <w:szCs w:val="18"/>
              </w:rPr>
            </w:pPr>
            <w:r>
              <w:rPr>
                <w:rFonts w:cs="Calibri"/>
                <w:szCs w:val="18"/>
              </w:rPr>
              <w:t xml:space="preserve">10.860.687 </w:t>
            </w:r>
          </w:p>
        </w:tc>
      </w:tr>
      <w:tr w:rsidR="00166D99" w:rsidRPr="005A5C89" w:rsidTr="002821AE">
        <w:trPr>
          <w:trHeight w:val="173"/>
        </w:trPr>
        <w:tc>
          <w:tcPr>
            <w:tcW w:w="0" w:type="auto"/>
            <w:shd w:val="clear" w:color="auto" w:fill="auto"/>
            <w:noWrap/>
            <w:vAlign w:val="bottom"/>
            <w:hideMark/>
          </w:tcPr>
          <w:p w:rsidR="00166D99" w:rsidRPr="00EE33D8" w:rsidRDefault="00166D99" w:rsidP="00166D99">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Total reserves</w:t>
            </w:r>
          </w:p>
        </w:tc>
        <w:tc>
          <w:tcPr>
            <w:tcW w:w="700" w:type="dxa"/>
            <w:shd w:val="clear" w:color="auto" w:fill="auto"/>
            <w:noWrap/>
            <w:vAlign w:val="bottom"/>
            <w:hideMark/>
          </w:tcPr>
          <w:p w:rsidR="00166D99" w:rsidRPr="00E90353" w:rsidRDefault="00166D99" w:rsidP="00166D99">
            <w:pPr>
              <w:jc w:val="right"/>
              <w:rPr>
                <w:rFonts w:cs="Calibri"/>
                <w:b/>
                <w:color w:val="000000"/>
                <w:szCs w:val="18"/>
              </w:rPr>
            </w:pPr>
            <w:r w:rsidRPr="00E90353">
              <w:rPr>
                <w:rFonts w:cs="Calibri"/>
                <w:b/>
                <w:color w:val="000000"/>
                <w:szCs w:val="18"/>
              </w:rPr>
              <w:t>19</w:t>
            </w:r>
          </w:p>
        </w:tc>
        <w:tc>
          <w:tcPr>
            <w:tcW w:w="1556" w:type="dxa"/>
            <w:shd w:val="clear" w:color="auto" w:fill="auto"/>
            <w:noWrap/>
            <w:vAlign w:val="bottom"/>
            <w:hideMark/>
          </w:tcPr>
          <w:p w:rsidR="00166D99" w:rsidRDefault="00166D99" w:rsidP="00194779">
            <w:pPr>
              <w:jc w:val="right"/>
              <w:rPr>
                <w:rFonts w:cs="Calibri"/>
                <w:szCs w:val="18"/>
              </w:rPr>
            </w:pPr>
            <w:r>
              <w:rPr>
                <w:rFonts w:cs="Calibri"/>
                <w:szCs w:val="18"/>
              </w:rPr>
              <w:t xml:space="preserve">0 </w:t>
            </w:r>
          </w:p>
        </w:tc>
        <w:tc>
          <w:tcPr>
            <w:tcW w:w="1795" w:type="dxa"/>
            <w:shd w:val="clear" w:color="auto" w:fill="auto"/>
            <w:noWrap/>
            <w:vAlign w:val="bottom"/>
            <w:hideMark/>
          </w:tcPr>
          <w:p w:rsidR="00166D99" w:rsidRDefault="00166D99" w:rsidP="00194779">
            <w:pPr>
              <w:jc w:val="right"/>
              <w:rPr>
                <w:rFonts w:cs="Calibri"/>
                <w:color w:val="000000"/>
                <w:szCs w:val="18"/>
              </w:rPr>
            </w:pPr>
            <w:r>
              <w:rPr>
                <w:rFonts w:cs="Calibri"/>
                <w:szCs w:val="18"/>
              </w:rPr>
              <w:t xml:space="preserve">0 </w:t>
            </w:r>
          </w:p>
        </w:tc>
      </w:tr>
      <w:tr w:rsidR="00166D99" w:rsidRPr="005A5C89" w:rsidTr="002821AE">
        <w:trPr>
          <w:trHeight w:val="173"/>
        </w:trPr>
        <w:tc>
          <w:tcPr>
            <w:tcW w:w="0" w:type="auto"/>
            <w:shd w:val="clear" w:color="auto" w:fill="auto"/>
            <w:noWrap/>
            <w:vAlign w:val="bottom"/>
            <w:hideMark/>
          </w:tcPr>
          <w:p w:rsidR="00166D99" w:rsidRPr="00EE33D8" w:rsidRDefault="00166D99" w:rsidP="00166D99">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Current result</w:t>
            </w:r>
          </w:p>
        </w:tc>
        <w:tc>
          <w:tcPr>
            <w:tcW w:w="700" w:type="dxa"/>
            <w:shd w:val="clear" w:color="auto" w:fill="auto"/>
            <w:noWrap/>
            <w:vAlign w:val="bottom"/>
            <w:hideMark/>
          </w:tcPr>
          <w:p w:rsidR="00166D99" w:rsidRPr="00E90353" w:rsidRDefault="00166D99" w:rsidP="00166D99">
            <w:pPr>
              <w:jc w:val="right"/>
              <w:rPr>
                <w:rFonts w:cs="Calibri"/>
                <w:b/>
                <w:color w:val="000000"/>
                <w:szCs w:val="18"/>
              </w:rPr>
            </w:pPr>
            <w:r w:rsidRPr="00E90353">
              <w:rPr>
                <w:rFonts w:cs="Calibri"/>
                <w:b/>
                <w:color w:val="000000"/>
                <w:szCs w:val="18"/>
              </w:rPr>
              <w:t>20</w:t>
            </w:r>
          </w:p>
        </w:tc>
        <w:tc>
          <w:tcPr>
            <w:tcW w:w="1556" w:type="dxa"/>
            <w:shd w:val="clear" w:color="auto" w:fill="auto"/>
            <w:noWrap/>
            <w:vAlign w:val="bottom"/>
            <w:hideMark/>
          </w:tcPr>
          <w:p w:rsidR="00166D99" w:rsidRDefault="00166D99" w:rsidP="00194779">
            <w:pPr>
              <w:jc w:val="right"/>
              <w:rPr>
                <w:rFonts w:cs="Calibri"/>
                <w:szCs w:val="18"/>
              </w:rPr>
            </w:pPr>
            <w:r>
              <w:rPr>
                <w:rFonts w:cs="Calibri"/>
                <w:szCs w:val="18"/>
              </w:rPr>
              <w:t>(6.424.942)</w:t>
            </w:r>
          </w:p>
        </w:tc>
        <w:tc>
          <w:tcPr>
            <w:tcW w:w="1795" w:type="dxa"/>
            <w:shd w:val="clear" w:color="auto" w:fill="auto"/>
            <w:noWrap/>
            <w:vAlign w:val="bottom"/>
            <w:hideMark/>
          </w:tcPr>
          <w:p w:rsidR="00166D99" w:rsidRDefault="00166D99" w:rsidP="00194779">
            <w:pPr>
              <w:jc w:val="right"/>
              <w:rPr>
                <w:rFonts w:cs="Calibri"/>
                <w:color w:val="000000"/>
                <w:szCs w:val="18"/>
              </w:rPr>
            </w:pPr>
            <w:r>
              <w:rPr>
                <w:rFonts w:cs="Calibri"/>
                <w:szCs w:val="18"/>
              </w:rPr>
              <w:t xml:space="preserve">8.153.016 </w:t>
            </w:r>
          </w:p>
        </w:tc>
      </w:tr>
      <w:tr w:rsidR="00166D99" w:rsidRPr="005A5C89" w:rsidTr="002821AE">
        <w:trPr>
          <w:trHeight w:val="173"/>
        </w:trPr>
        <w:tc>
          <w:tcPr>
            <w:tcW w:w="0" w:type="auto"/>
            <w:shd w:val="clear" w:color="auto" w:fill="auto"/>
            <w:vAlign w:val="bottom"/>
            <w:hideMark/>
          </w:tcPr>
          <w:p w:rsidR="00166D99" w:rsidRPr="00EE33D8" w:rsidRDefault="00166D99" w:rsidP="00166D99">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Retained earnings</w:t>
            </w:r>
          </w:p>
        </w:tc>
        <w:tc>
          <w:tcPr>
            <w:tcW w:w="700" w:type="dxa"/>
            <w:shd w:val="clear" w:color="auto" w:fill="auto"/>
            <w:noWrap/>
            <w:vAlign w:val="bottom"/>
            <w:hideMark/>
          </w:tcPr>
          <w:p w:rsidR="00166D99" w:rsidRPr="00E90353" w:rsidRDefault="00166D99" w:rsidP="00166D99">
            <w:pPr>
              <w:jc w:val="right"/>
              <w:rPr>
                <w:rFonts w:cs="Calibri"/>
                <w:b/>
                <w:color w:val="000000"/>
                <w:szCs w:val="18"/>
              </w:rPr>
            </w:pPr>
            <w:r w:rsidRPr="00E90353">
              <w:rPr>
                <w:rFonts w:cs="Calibri"/>
                <w:b/>
                <w:color w:val="000000"/>
                <w:szCs w:val="18"/>
              </w:rPr>
              <w:t>20</w:t>
            </w:r>
          </w:p>
        </w:tc>
        <w:tc>
          <w:tcPr>
            <w:tcW w:w="1556" w:type="dxa"/>
            <w:shd w:val="clear" w:color="auto" w:fill="auto"/>
            <w:noWrap/>
            <w:vAlign w:val="bottom"/>
            <w:hideMark/>
          </w:tcPr>
          <w:p w:rsidR="00166D99" w:rsidRDefault="00166D99" w:rsidP="00194779">
            <w:pPr>
              <w:jc w:val="right"/>
              <w:rPr>
                <w:rFonts w:cs="Calibri"/>
                <w:szCs w:val="18"/>
              </w:rPr>
            </w:pPr>
            <w:r>
              <w:rPr>
                <w:rFonts w:cs="Calibri"/>
                <w:szCs w:val="18"/>
              </w:rPr>
              <w:t>(4.947.800)</w:t>
            </w:r>
          </w:p>
        </w:tc>
        <w:tc>
          <w:tcPr>
            <w:tcW w:w="1795" w:type="dxa"/>
            <w:shd w:val="clear" w:color="auto" w:fill="auto"/>
            <w:noWrap/>
            <w:vAlign w:val="bottom"/>
            <w:hideMark/>
          </w:tcPr>
          <w:p w:rsidR="00166D99" w:rsidRDefault="00166D99" w:rsidP="00194779">
            <w:pPr>
              <w:jc w:val="right"/>
              <w:rPr>
                <w:rFonts w:cs="Calibri"/>
                <w:color w:val="000000"/>
                <w:szCs w:val="18"/>
              </w:rPr>
            </w:pPr>
            <w:r>
              <w:rPr>
                <w:rFonts w:cs="Calibri"/>
                <w:szCs w:val="18"/>
              </w:rPr>
              <w:t>(12.693.166)</w:t>
            </w:r>
          </w:p>
        </w:tc>
      </w:tr>
      <w:tr w:rsidR="002821AE" w:rsidRPr="005A5C89" w:rsidTr="002821AE">
        <w:trPr>
          <w:trHeight w:val="173"/>
        </w:trPr>
        <w:tc>
          <w:tcPr>
            <w:tcW w:w="0" w:type="auto"/>
            <w:shd w:val="clear" w:color="auto" w:fill="auto"/>
            <w:noWrap/>
            <w:vAlign w:val="bottom"/>
            <w:hideMark/>
          </w:tcPr>
          <w:p w:rsidR="002821AE" w:rsidRPr="005A5C89" w:rsidRDefault="002821AE" w:rsidP="002821AE">
            <w:pPr>
              <w:rPr>
                <w:rFonts w:eastAsia="Times New Roman" w:cs="Calibri"/>
                <w:noProof w:val="0"/>
                <w:color w:val="000000"/>
                <w:szCs w:val="18"/>
                <w:lang w:val="en-US" w:eastAsia="en-US"/>
              </w:rPr>
            </w:pPr>
          </w:p>
        </w:tc>
        <w:tc>
          <w:tcPr>
            <w:tcW w:w="700" w:type="dxa"/>
            <w:shd w:val="clear" w:color="auto" w:fill="auto"/>
            <w:noWrap/>
            <w:vAlign w:val="bottom"/>
            <w:hideMark/>
          </w:tcPr>
          <w:p w:rsidR="002821AE" w:rsidRPr="00181D0B" w:rsidRDefault="002821AE" w:rsidP="002821AE">
            <w:pPr>
              <w:rPr>
                <w:rFonts w:eastAsia="Times New Roman" w:cs="Calibri"/>
                <w:b/>
                <w:noProof w:val="0"/>
                <w:color w:val="000000"/>
                <w:szCs w:val="18"/>
                <w:lang w:val="en-US" w:eastAsia="en-US"/>
              </w:rPr>
            </w:pPr>
          </w:p>
        </w:tc>
        <w:tc>
          <w:tcPr>
            <w:tcW w:w="1556" w:type="dxa"/>
            <w:shd w:val="clear" w:color="auto" w:fill="auto"/>
            <w:noWrap/>
            <w:vAlign w:val="bottom"/>
            <w:hideMark/>
          </w:tcPr>
          <w:p w:rsidR="002821AE" w:rsidRPr="005A5C89" w:rsidRDefault="002821AE" w:rsidP="00194779">
            <w:pPr>
              <w:jc w:val="right"/>
              <w:rPr>
                <w:rFonts w:eastAsia="Times New Roman" w:cs="Calibri"/>
                <w:noProof w:val="0"/>
                <w:szCs w:val="18"/>
                <w:lang w:val="en-US" w:eastAsia="en-US"/>
              </w:rPr>
            </w:pPr>
            <w:r w:rsidRPr="005A5C89">
              <w:rPr>
                <w:rFonts w:eastAsia="Times New Roman" w:cs="Calibri"/>
                <w:noProof w:val="0"/>
                <w:szCs w:val="18"/>
                <w:lang w:val="en-US" w:eastAsia="en-US"/>
              </w:rPr>
              <w:t xml:space="preserve">                       - </w:t>
            </w:r>
          </w:p>
        </w:tc>
        <w:tc>
          <w:tcPr>
            <w:tcW w:w="1795" w:type="dxa"/>
            <w:shd w:val="clear" w:color="auto" w:fill="auto"/>
            <w:noWrap/>
            <w:vAlign w:val="bottom"/>
            <w:hideMark/>
          </w:tcPr>
          <w:p w:rsidR="002821AE" w:rsidRPr="005A5C89" w:rsidRDefault="002821AE" w:rsidP="00194779">
            <w:pPr>
              <w:jc w:val="right"/>
              <w:rPr>
                <w:rFonts w:eastAsia="Times New Roman" w:cs="Calibri"/>
                <w:noProof w:val="0"/>
                <w:szCs w:val="18"/>
                <w:lang w:val="en-US" w:eastAsia="en-US"/>
              </w:rPr>
            </w:pPr>
          </w:p>
        </w:tc>
      </w:tr>
      <w:tr w:rsidR="00166D99" w:rsidRPr="005A5C89" w:rsidTr="002821AE">
        <w:trPr>
          <w:trHeight w:val="173"/>
        </w:trPr>
        <w:tc>
          <w:tcPr>
            <w:tcW w:w="0" w:type="auto"/>
            <w:shd w:val="clear" w:color="auto" w:fill="auto"/>
            <w:noWrap/>
            <w:vAlign w:val="bottom"/>
            <w:hideMark/>
          </w:tcPr>
          <w:p w:rsidR="00166D99" w:rsidRPr="00EE33D8" w:rsidRDefault="00166D99" w:rsidP="00166D99">
            <w:pPr>
              <w:rPr>
                <w:rFonts w:eastAsia="Times New Roman" w:cs="Calibri"/>
                <w:b/>
                <w:bCs/>
                <w:noProof w:val="0"/>
                <w:color w:val="000000"/>
                <w:szCs w:val="18"/>
                <w:lang w:val="en-GB" w:eastAsia="en-US"/>
              </w:rPr>
            </w:pPr>
          </w:p>
          <w:p w:rsidR="00166D99" w:rsidRPr="00EE33D8" w:rsidRDefault="00166D99" w:rsidP="00166D99">
            <w:pPr>
              <w:rPr>
                <w:rFonts w:eastAsia="Times New Roman" w:cs="Calibri"/>
                <w:noProof w:val="0"/>
                <w:color w:val="000000"/>
                <w:szCs w:val="18"/>
                <w:lang w:val="en-GB" w:eastAsia="en-US"/>
              </w:rPr>
            </w:pPr>
            <w:r w:rsidRPr="00EE33D8">
              <w:rPr>
                <w:rFonts w:eastAsia="Times New Roman" w:cs="Calibri"/>
                <w:b/>
                <w:bCs/>
                <w:noProof w:val="0"/>
                <w:color w:val="000000"/>
                <w:szCs w:val="18"/>
                <w:lang w:val="en-GB" w:eastAsia="en-US"/>
              </w:rPr>
              <w:t>Total equity attributable to Company’s shareholders</w:t>
            </w:r>
          </w:p>
        </w:tc>
        <w:tc>
          <w:tcPr>
            <w:tcW w:w="700" w:type="dxa"/>
            <w:shd w:val="clear" w:color="auto" w:fill="auto"/>
            <w:vAlign w:val="bottom"/>
          </w:tcPr>
          <w:p w:rsidR="00166D99" w:rsidRPr="00181D0B" w:rsidRDefault="00166D99" w:rsidP="00166D99">
            <w:pPr>
              <w:rPr>
                <w:rFonts w:eastAsia="Times New Roman" w:cs="Calibri"/>
                <w:b/>
                <w:bCs/>
                <w:noProof w:val="0"/>
                <w:color w:val="000000"/>
                <w:szCs w:val="18"/>
                <w:lang w:val="en-US" w:eastAsia="en-US"/>
              </w:rPr>
            </w:pPr>
          </w:p>
        </w:tc>
        <w:tc>
          <w:tcPr>
            <w:tcW w:w="1556" w:type="dxa"/>
            <w:shd w:val="clear" w:color="auto" w:fill="auto"/>
            <w:noWrap/>
            <w:vAlign w:val="bottom"/>
            <w:hideMark/>
          </w:tcPr>
          <w:p w:rsidR="00166D99" w:rsidRPr="005A5C89" w:rsidRDefault="00166D99" w:rsidP="00194779">
            <w:pPr>
              <w:jc w:val="right"/>
              <w:rPr>
                <w:rFonts w:eastAsia="Times New Roman" w:cs="Calibri"/>
                <w:b/>
                <w:bCs/>
                <w:noProof w:val="0"/>
                <w:szCs w:val="18"/>
                <w:lang w:val="en-US" w:eastAsia="en-US"/>
              </w:rPr>
            </w:pPr>
            <w:r>
              <w:rPr>
                <w:rFonts w:cs="Calibri"/>
                <w:b/>
                <w:bCs/>
                <w:szCs w:val="18"/>
              </w:rPr>
              <w:t xml:space="preserve">57.988.481 </w:t>
            </w:r>
          </w:p>
        </w:tc>
        <w:tc>
          <w:tcPr>
            <w:tcW w:w="1795" w:type="dxa"/>
            <w:shd w:val="clear" w:color="auto" w:fill="auto"/>
            <w:noWrap/>
            <w:vAlign w:val="bottom"/>
            <w:hideMark/>
          </w:tcPr>
          <w:p w:rsidR="00166D99" w:rsidRPr="005A5C89" w:rsidRDefault="00166D99" w:rsidP="00194779">
            <w:pPr>
              <w:jc w:val="right"/>
              <w:rPr>
                <w:rFonts w:eastAsia="Times New Roman" w:cs="Calibri"/>
                <w:b/>
                <w:bCs/>
                <w:noProof w:val="0"/>
                <w:szCs w:val="18"/>
                <w:lang w:val="en-US" w:eastAsia="en-US"/>
              </w:rPr>
            </w:pPr>
            <w:r>
              <w:rPr>
                <w:rFonts w:cs="Calibri"/>
                <w:b/>
                <w:bCs/>
                <w:szCs w:val="18"/>
              </w:rPr>
              <w:t xml:space="preserve">64.413.423 </w:t>
            </w:r>
          </w:p>
        </w:tc>
      </w:tr>
      <w:tr w:rsidR="002821AE" w:rsidRPr="005A5C89" w:rsidTr="002821AE">
        <w:trPr>
          <w:trHeight w:val="173"/>
        </w:trPr>
        <w:tc>
          <w:tcPr>
            <w:tcW w:w="0" w:type="auto"/>
            <w:shd w:val="clear" w:color="auto" w:fill="auto"/>
            <w:noWrap/>
            <w:vAlign w:val="bottom"/>
            <w:hideMark/>
          </w:tcPr>
          <w:p w:rsidR="002821AE" w:rsidRPr="005A5C89" w:rsidRDefault="002821AE" w:rsidP="002821AE">
            <w:pPr>
              <w:rPr>
                <w:rFonts w:eastAsia="Times New Roman" w:cs="Calibri"/>
                <w:noProof w:val="0"/>
                <w:color w:val="000000"/>
                <w:szCs w:val="18"/>
                <w:lang w:val="en-US" w:eastAsia="en-US"/>
              </w:rPr>
            </w:pPr>
          </w:p>
        </w:tc>
        <w:tc>
          <w:tcPr>
            <w:tcW w:w="700" w:type="dxa"/>
            <w:shd w:val="clear" w:color="auto" w:fill="auto"/>
            <w:noWrap/>
            <w:vAlign w:val="bottom"/>
            <w:hideMark/>
          </w:tcPr>
          <w:p w:rsidR="002821AE" w:rsidRPr="00181D0B" w:rsidRDefault="002821AE" w:rsidP="002821AE">
            <w:pPr>
              <w:rPr>
                <w:rFonts w:eastAsia="Times New Roman" w:cs="Calibri"/>
                <w:b/>
                <w:noProof w:val="0"/>
                <w:color w:val="000000"/>
                <w:szCs w:val="18"/>
                <w:lang w:val="en-US" w:eastAsia="en-US"/>
              </w:rPr>
            </w:pPr>
          </w:p>
        </w:tc>
        <w:tc>
          <w:tcPr>
            <w:tcW w:w="1556" w:type="dxa"/>
            <w:shd w:val="clear" w:color="auto" w:fill="auto"/>
            <w:noWrap/>
            <w:vAlign w:val="bottom"/>
            <w:hideMark/>
          </w:tcPr>
          <w:p w:rsidR="002821AE" w:rsidRPr="005A5C89" w:rsidRDefault="002821AE" w:rsidP="00194779">
            <w:pPr>
              <w:jc w:val="right"/>
              <w:rPr>
                <w:rFonts w:eastAsia="Times New Roman" w:cs="Calibri"/>
                <w:noProof w:val="0"/>
                <w:szCs w:val="18"/>
                <w:lang w:val="en-US" w:eastAsia="en-US"/>
              </w:rPr>
            </w:pPr>
          </w:p>
        </w:tc>
        <w:tc>
          <w:tcPr>
            <w:tcW w:w="1795" w:type="dxa"/>
            <w:shd w:val="clear" w:color="auto" w:fill="auto"/>
            <w:noWrap/>
            <w:vAlign w:val="bottom"/>
            <w:hideMark/>
          </w:tcPr>
          <w:p w:rsidR="002821AE" w:rsidRPr="005A5C89" w:rsidRDefault="002821AE" w:rsidP="00194779">
            <w:pPr>
              <w:jc w:val="right"/>
              <w:rPr>
                <w:rFonts w:eastAsia="Times New Roman" w:cs="Calibri"/>
                <w:noProof w:val="0"/>
                <w:color w:val="000000"/>
                <w:szCs w:val="18"/>
                <w:lang w:val="en-US" w:eastAsia="en-US"/>
              </w:rPr>
            </w:pPr>
          </w:p>
        </w:tc>
      </w:tr>
      <w:tr w:rsidR="002821AE" w:rsidRPr="005A5C89" w:rsidTr="002821AE">
        <w:trPr>
          <w:trHeight w:val="173"/>
        </w:trPr>
        <w:tc>
          <w:tcPr>
            <w:tcW w:w="0" w:type="auto"/>
            <w:shd w:val="clear" w:color="auto" w:fill="auto"/>
            <w:noWrap/>
            <w:vAlign w:val="bottom"/>
            <w:hideMark/>
          </w:tcPr>
          <w:p w:rsidR="002821AE" w:rsidRPr="00EE33D8" w:rsidRDefault="002821AE" w:rsidP="002821AE">
            <w:pPr>
              <w:rPr>
                <w:rFonts w:eastAsia="Times New Roman" w:cs="Calibri"/>
                <w:noProof w:val="0"/>
                <w:color w:val="000000"/>
                <w:szCs w:val="18"/>
                <w:lang w:val="en-GB" w:eastAsia="en-US"/>
              </w:rPr>
            </w:pPr>
            <w:r w:rsidRPr="00EE33D8">
              <w:rPr>
                <w:rFonts w:eastAsia="Times New Roman" w:cs="Calibri"/>
                <w:b/>
                <w:bCs/>
                <w:noProof w:val="0"/>
                <w:color w:val="000000"/>
                <w:szCs w:val="18"/>
                <w:lang w:val="en-GB" w:eastAsia="en-US"/>
              </w:rPr>
              <w:t>Liabilities</w:t>
            </w:r>
          </w:p>
        </w:tc>
        <w:tc>
          <w:tcPr>
            <w:tcW w:w="700" w:type="dxa"/>
            <w:shd w:val="clear" w:color="auto" w:fill="auto"/>
            <w:noWrap/>
            <w:vAlign w:val="bottom"/>
            <w:hideMark/>
          </w:tcPr>
          <w:p w:rsidR="002821AE" w:rsidRPr="00181D0B" w:rsidRDefault="002821AE" w:rsidP="002821AE">
            <w:pPr>
              <w:rPr>
                <w:rFonts w:eastAsia="Times New Roman" w:cs="Calibri"/>
                <w:b/>
                <w:bCs/>
                <w:noProof w:val="0"/>
                <w:color w:val="000000"/>
                <w:szCs w:val="18"/>
                <w:lang w:val="en-US" w:eastAsia="en-US"/>
              </w:rPr>
            </w:pPr>
          </w:p>
        </w:tc>
        <w:tc>
          <w:tcPr>
            <w:tcW w:w="1556" w:type="dxa"/>
            <w:shd w:val="clear" w:color="auto" w:fill="auto"/>
            <w:noWrap/>
            <w:vAlign w:val="bottom"/>
            <w:hideMark/>
          </w:tcPr>
          <w:p w:rsidR="002821AE" w:rsidRPr="005A5C89" w:rsidRDefault="002821AE" w:rsidP="00194779">
            <w:pPr>
              <w:jc w:val="right"/>
              <w:rPr>
                <w:rFonts w:eastAsia="Times New Roman" w:cs="Calibri"/>
                <w:noProof w:val="0"/>
                <w:szCs w:val="18"/>
                <w:lang w:val="en-US" w:eastAsia="en-US"/>
              </w:rPr>
            </w:pPr>
          </w:p>
        </w:tc>
        <w:tc>
          <w:tcPr>
            <w:tcW w:w="1795" w:type="dxa"/>
            <w:shd w:val="clear" w:color="auto" w:fill="auto"/>
            <w:noWrap/>
            <w:vAlign w:val="bottom"/>
            <w:hideMark/>
          </w:tcPr>
          <w:p w:rsidR="002821AE" w:rsidRPr="005A5C89" w:rsidRDefault="002821AE" w:rsidP="00194779">
            <w:pPr>
              <w:jc w:val="right"/>
              <w:rPr>
                <w:rFonts w:eastAsia="Times New Roman" w:cs="Calibri"/>
                <w:noProof w:val="0"/>
                <w:color w:val="000000"/>
                <w:szCs w:val="18"/>
                <w:lang w:val="en-US" w:eastAsia="en-US"/>
              </w:rPr>
            </w:pPr>
          </w:p>
        </w:tc>
      </w:tr>
      <w:tr w:rsidR="002821AE" w:rsidRPr="005A5C89" w:rsidTr="002821AE">
        <w:trPr>
          <w:trHeight w:val="173"/>
        </w:trPr>
        <w:tc>
          <w:tcPr>
            <w:tcW w:w="0" w:type="auto"/>
            <w:shd w:val="clear" w:color="auto" w:fill="auto"/>
            <w:noWrap/>
            <w:vAlign w:val="bottom"/>
            <w:hideMark/>
          </w:tcPr>
          <w:p w:rsidR="002821AE" w:rsidRPr="00EE33D8" w:rsidRDefault="002821AE" w:rsidP="002821AE">
            <w:pPr>
              <w:rPr>
                <w:rFonts w:eastAsia="Times New Roman" w:cs="Calibri"/>
                <w:b/>
                <w:bCs/>
                <w:noProof w:val="0"/>
                <w:color w:val="000000"/>
                <w:szCs w:val="18"/>
                <w:lang w:val="en-GB" w:eastAsia="en-US"/>
              </w:rPr>
            </w:pPr>
            <w:r w:rsidRPr="00EE33D8">
              <w:rPr>
                <w:rFonts w:eastAsia="Times New Roman" w:cs="Calibri"/>
                <w:noProof w:val="0"/>
                <w:color w:val="000000"/>
                <w:szCs w:val="18"/>
                <w:lang w:val="en-GB" w:eastAsia="en-US"/>
              </w:rPr>
              <w:t>Financial lease liabilities</w:t>
            </w:r>
          </w:p>
        </w:tc>
        <w:tc>
          <w:tcPr>
            <w:tcW w:w="700" w:type="dxa"/>
            <w:shd w:val="clear" w:color="auto" w:fill="auto"/>
            <w:noWrap/>
            <w:vAlign w:val="bottom"/>
            <w:hideMark/>
          </w:tcPr>
          <w:p w:rsidR="002821AE" w:rsidRPr="00E90353" w:rsidRDefault="002821AE" w:rsidP="002821AE">
            <w:pPr>
              <w:jc w:val="right"/>
              <w:rPr>
                <w:rFonts w:cs="Calibri"/>
                <w:b/>
                <w:color w:val="000000"/>
                <w:szCs w:val="18"/>
              </w:rPr>
            </w:pPr>
            <w:r w:rsidRPr="00E90353">
              <w:rPr>
                <w:rFonts w:cs="Calibri"/>
                <w:b/>
                <w:color w:val="000000"/>
                <w:szCs w:val="18"/>
              </w:rPr>
              <w:t>26</w:t>
            </w:r>
          </w:p>
        </w:tc>
        <w:tc>
          <w:tcPr>
            <w:tcW w:w="1556" w:type="dxa"/>
            <w:shd w:val="clear" w:color="auto" w:fill="auto"/>
            <w:noWrap/>
            <w:vAlign w:val="bottom"/>
            <w:hideMark/>
          </w:tcPr>
          <w:p w:rsidR="002821AE" w:rsidRDefault="002821AE" w:rsidP="00194779">
            <w:pPr>
              <w:jc w:val="right"/>
              <w:rPr>
                <w:rFonts w:cs="Calibri"/>
                <w:szCs w:val="18"/>
              </w:rPr>
            </w:pPr>
            <w:r>
              <w:rPr>
                <w:rFonts w:cs="Calibri"/>
                <w:szCs w:val="18"/>
              </w:rPr>
              <w:t xml:space="preserve">- </w:t>
            </w:r>
          </w:p>
        </w:tc>
        <w:tc>
          <w:tcPr>
            <w:tcW w:w="1795" w:type="dxa"/>
            <w:shd w:val="clear" w:color="auto" w:fill="auto"/>
            <w:noWrap/>
            <w:vAlign w:val="bottom"/>
            <w:hideMark/>
          </w:tcPr>
          <w:p w:rsidR="002821AE" w:rsidRDefault="00166D99" w:rsidP="00194779">
            <w:pPr>
              <w:jc w:val="right"/>
              <w:rPr>
                <w:rFonts w:cs="Calibri"/>
                <w:color w:val="000000"/>
                <w:szCs w:val="18"/>
              </w:rPr>
            </w:pPr>
            <w:r>
              <w:rPr>
                <w:rFonts w:cs="Calibri"/>
                <w:color w:val="000000"/>
                <w:szCs w:val="18"/>
              </w:rPr>
              <w:t>-</w:t>
            </w:r>
          </w:p>
        </w:tc>
      </w:tr>
      <w:tr w:rsidR="002821AE" w:rsidRPr="005A5C89" w:rsidTr="002821AE">
        <w:trPr>
          <w:trHeight w:val="173"/>
        </w:trPr>
        <w:tc>
          <w:tcPr>
            <w:tcW w:w="0" w:type="auto"/>
            <w:shd w:val="clear" w:color="auto" w:fill="auto"/>
            <w:noWrap/>
            <w:vAlign w:val="bottom"/>
            <w:hideMark/>
          </w:tcPr>
          <w:p w:rsidR="002821AE" w:rsidRPr="00EE33D8" w:rsidRDefault="002821AE" w:rsidP="002821AE">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Provisions </w:t>
            </w:r>
          </w:p>
        </w:tc>
        <w:tc>
          <w:tcPr>
            <w:tcW w:w="700" w:type="dxa"/>
            <w:shd w:val="clear" w:color="auto" w:fill="auto"/>
            <w:noWrap/>
            <w:vAlign w:val="bottom"/>
            <w:hideMark/>
          </w:tcPr>
          <w:p w:rsidR="002821AE" w:rsidRDefault="002821AE" w:rsidP="002821AE">
            <w:pPr>
              <w:rPr>
                <w:rFonts w:cs="Calibri"/>
                <w:color w:val="000000"/>
                <w:szCs w:val="18"/>
              </w:rPr>
            </w:pPr>
          </w:p>
        </w:tc>
        <w:tc>
          <w:tcPr>
            <w:tcW w:w="1556" w:type="dxa"/>
            <w:shd w:val="clear" w:color="auto" w:fill="auto"/>
            <w:noWrap/>
            <w:vAlign w:val="bottom"/>
            <w:hideMark/>
          </w:tcPr>
          <w:p w:rsidR="002821AE" w:rsidRDefault="002821AE" w:rsidP="00194779">
            <w:pPr>
              <w:jc w:val="right"/>
              <w:rPr>
                <w:rFonts w:cs="Calibri"/>
                <w:szCs w:val="18"/>
              </w:rPr>
            </w:pPr>
            <w:r>
              <w:rPr>
                <w:rFonts w:cs="Calibri"/>
                <w:szCs w:val="18"/>
              </w:rPr>
              <w:t xml:space="preserve">                       - </w:t>
            </w:r>
          </w:p>
        </w:tc>
        <w:tc>
          <w:tcPr>
            <w:tcW w:w="1795" w:type="dxa"/>
            <w:shd w:val="clear" w:color="auto" w:fill="auto"/>
            <w:noWrap/>
            <w:vAlign w:val="bottom"/>
            <w:hideMark/>
          </w:tcPr>
          <w:p w:rsidR="002821AE" w:rsidRDefault="002821AE" w:rsidP="00194779">
            <w:pPr>
              <w:jc w:val="right"/>
              <w:rPr>
                <w:rFonts w:cs="Calibri"/>
                <w:color w:val="000000"/>
                <w:szCs w:val="18"/>
              </w:rPr>
            </w:pPr>
            <w:r>
              <w:rPr>
                <w:rFonts w:cs="Calibri"/>
                <w:color w:val="000000"/>
                <w:szCs w:val="18"/>
              </w:rPr>
              <w:t xml:space="preserve">                         - </w:t>
            </w:r>
          </w:p>
        </w:tc>
      </w:tr>
      <w:tr w:rsidR="002821AE" w:rsidRPr="005A5C89" w:rsidTr="002821AE">
        <w:trPr>
          <w:trHeight w:val="173"/>
        </w:trPr>
        <w:tc>
          <w:tcPr>
            <w:tcW w:w="0" w:type="auto"/>
            <w:shd w:val="clear" w:color="auto" w:fill="auto"/>
            <w:noWrap/>
            <w:vAlign w:val="bottom"/>
            <w:hideMark/>
          </w:tcPr>
          <w:p w:rsidR="002821AE" w:rsidRPr="00EE33D8" w:rsidRDefault="002821AE" w:rsidP="002821AE">
            <w:pPr>
              <w:rPr>
                <w:rFonts w:eastAsia="Times New Roman" w:cs="Calibri"/>
                <w:noProof w:val="0"/>
                <w:color w:val="000000"/>
                <w:szCs w:val="18"/>
                <w:lang w:val="en-GB" w:eastAsia="en-US"/>
              </w:rPr>
            </w:pPr>
            <w:r w:rsidRPr="00EE33D8">
              <w:rPr>
                <w:rFonts w:eastAsia="Times New Roman" w:cs="Calibri"/>
                <w:b/>
                <w:bCs/>
                <w:noProof w:val="0"/>
                <w:color w:val="000000"/>
                <w:szCs w:val="18"/>
                <w:lang w:val="en-GB" w:eastAsia="en-US"/>
              </w:rPr>
              <w:t>Total non-current liabilities</w:t>
            </w:r>
          </w:p>
        </w:tc>
        <w:tc>
          <w:tcPr>
            <w:tcW w:w="700" w:type="dxa"/>
            <w:shd w:val="clear" w:color="auto" w:fill="auto"/>
            <w:noWrap/>
            <w:vAlign w:val="bottom"/>
            <w:hideMark/>
          </w:tcPr>
          <w:p w:rsidR="002821AE" w:rsidRPr="005A5C89" w:rsidRDefault="002821AE" w:rsidP="002821AE">
            <w:pPr>
              <w:rPr>
                <w:rFonts w:eastAsia="Times New Roman" w:cs="Calibri"/>
                <w:b/>
                <w:bCs/>
                <w:noProof w:val="0"/>
                <w:color w:val="000000"/>
                <w:szCs w:val="18"/>
                <w:lang w:val="en-US" w:eastAsia="en-US"/>
              </w:rPr>
            </w:pPr>
          </w:p>
        </w:tc>
        <w:tc>
          <w:tcPr>
            <w:tcW w:w="1556" w:type="dxa"/>
            <w:shd w:val="clear" w:color="auto" w:fill="auto"/>
            <w:noWrap/>
            <w:vAlign w:val="bottom"/>
            <w:hideMark/>
          </w:tcPr>
          <w:p w:rsidR="002821AE" w:rsidRPr="005A5C89" w:rsidRDefault="002821AE" w:rsidP="00194779">
            <w:pPr>
              <w:jc w:val="right"/>
              <w:rPr>
                <w:rFonts w:eastAsia="Times New Roman" w:cs="Calibri"/>
                <w:b/>
                <w:bCs/>
                <w:noProof w:val="0"/>
                <w:szCs w:val="18"/>
                <w:lang w:val="en-US" w:eastAsia="en-US"/>
              </w:rPr>
            </w:pPr>
            <w:r>
              <w:rPr>
                <w:rFonts w:cs="Calibri"/>
                <w:szCs w:val="18"/>
              </w:rPr>
              <w:t xml:space="preserve">- </w:t>
            </w:r>
            <w:r w:rsidRPr="005A5C89">
              <w:rPr>
                <w:rFonts w:eastAsia="Times New Roman" w:cs="Calibri"/>
                <w:b/>
                <w:bCs/>
                <w:noProof w:val="0"/>
                <w:szCs w:val="18"/>
                <w:lang w:val="en-US" w:eastAsia="en-US"/>
              </w:rPr>
              <w:t xml:space="preserve"> </w:t>
            </w:r>
          </w:p>
        </w:tc>
        <w:tc>
          <w:tcPr>
            <w:tcW w:w="1795" w:type="dxa"/>
            <w:shd w:val="clear" w:color="auto" w:fill="auto"/>
            <w:noWrap/>
            <w:vAlign w:val="bottom"/>
            <w:hideMark/>
          </w:tcPr>
          <w:p w:rsidR="002821AE" w:rsidRPr="005A5C89" w:rsidRDefault="00166D99" w:rsidP="00194779">
            <w:pPr>
              <w:jc w:val="right"/>
              <w:rPr>
                <w:rFonts w:eastAsia="Times New Roman" w:cs="Calibri"/>
                <w:b/>
                <w:bCs/>
                <w:noProof w:val="0"/>
                <w:szCs w:val="18"/>
                <w:lang w:val="en-US" w:eastAsia="en-US"/>
              </w:rPr>
            </w:pPr>
            <w:r>
              <w:rPr>
                <w:rFonts w:eastAsia="Times New Roman" w:cs="Calibri"/>
                <w:b/>
                <w:bCs/>
                <w:noProof w:val="0"/>
                <w:szCs w:val="18"/>
                <w:lang w:val="en-US" w:eastAsia="en-US"/>
              </w:rPr>
              <w:t>-</w:t>
            </w:r>
          </w:p>
        </w:tc>
      </w:tr>
      <w:tr w:rsidR="00166D99" w:rsidRPr="005A5C89" w:rsidTr="002821AE">
        <w:trPr>
          <w:trHeight w:val="173"/>
        </w:trPr>
        <w:tc>
          <w:tcPr>
            <w:tcW w:w="0" w:type="auto"/>
            <w:shd w:val="clear" w:color="auto" w:fill="auto"/>
            <w:noWrap/>
            <w:vAlign w:val="bottom"/>
            <w:hideMark/>
          </w:tcPr>
          <w:p w:rsidR="00166D99" w:rsidRPr="00EE33D8" w:rsidRDefault="00166D99" w:rsidP="00166D99">
            <w:pPr>
              <w:rPr>
                <w:rFonts w:eastAsia="Times New Roman" w:cs="Calibri"/>
                <w:b/>
                <w:bCs/>
                <w:noProof w:val="0"/>
                <w:color w:val="000000"/>
                <w:szCs w:val="18"/>
                <w:lang w:val="en-GB" w:eastAsia="en-US"/>
              </w:rPr>
            </w:pPr>
            <w:r w:rsidRPr="00EE33D8">
              <w:rPr>
                <w:rFonts w:eastAsia="Times New Roman" w:cs="Calibri"/>
                <w:noProof w:val="0"/>
                <w:color w:val="000000"/>
                <w:szCs w:val="18"/>
                <w:lang w:val="en-GB" w:eastAsia="en-US"/>
              </w:rPr>
              <w:t>Short-term bank liabilities</w:t>
            </w:r>
          </w:p>
        </w:tc>
        <w:tc>
          <w:tcPr>
            <w:tcW w:w="700" w:type="dxa"/>
            <w:shd w:val="clear" w:color="auto" w:fill="auto"/>
            <w:noWrap/>
            <w:vAlign w:val="bottom"/>
            <w:hideMark/>
          </w:tcPr>
          <w:p w:rsidR="00166D99" w:rsidRDefault="00166D99" w:rsidP="00166D99">
            <w:pPr>
              <w:jc w:val="right"/>
              <w:rPr>
                <w:rFonts w:cs="Calibri"/>
                <w:color w:val="000000"/>
                <w:szCs w:val="18"/>
              </w:rPr>
            </w:pPr>
            <w:r>
              <w:rPr>
                <w:rFonts w:cs="Calibri"/>
                <w:color w:val="000000"/>
                <w:szCs w:val="18"/>
              </w:rPr>
              <w:t>22</w:t>
            </w:r>
          </w:p>
        </w:tc>
        <w:tc>
          <w:tcPr>
            <w:tcW w:w="1556" w:type="dxa"/>
            <w:shd w:val="clear" w:color="auto" w:fill="auto"/>
            <w:noWrap/>
            <w:vAlign w:val="bottom"/>
            <w:hideMark/>
          </w:tcPr>
          <w:p w:rsidR="00166D99" w:rsidRPr="00E90353" w:rsidRDefault="00166D99" w:rsidP="00194779">
            <w:pPr>
              <w:jc w:val="right"/>
              <w:rPr>
                <w:rFonts w:cs="Calibri"/>
                <w:color w:val="000000"/>
                <w:szCs w:val="18"/>
              </w:rPr>
            </w:pPr>
            <w:r>
              <w:rPr>
                <w:rFonts w:cs="Calibri"/>
                <w:szCs w:val="18"/>
              </w:rPr>
              <w:t xml:space="preserve">1.414.413 </w:t>
            </w:r>
          </w:p>
        </w:tc>
        <w:tc>
          <w:tcPr>
            <w:tcW w:w="1795" w:type="dxa"/>
            <w:shd w:val="clear" w:color="auto" w:fill="auto"/>
            <w:noWrap/>
            <w:vAlign w:val="bottom"/>
            <w:hideMark/>
          </w:tcPr>
          <w:p w:rsidR="00166D99" w:rsidRDefault="00166D99" w:rsidP="00194779">
            <w:pPr>
              <w:jc w:val="right"/>
              <w:rPr>
                <w:rFonts w:cs="Calibri"/>
                <w:color w:val="000000"/>
                <w:szCs w:val="18"/>
              </w:rPr>
            </w:pPr>
            <w:r>
              <w:rPr>
                <w:rFonts w:cs="Calibri"/>
                <w:szCs w:val="18"/>
              </w:rPr>
              <w:t xml:space="preserve">4.187.543 </w:t>
            </w:r>
          </w:p>
        </w:tc>
      </w:tr>
      <w:tr w:rsidR="00166D99" w:rsidRPr="005A5C89" w:rsidTr="002821AE">
        <w:trPr>
          <w:trHeight w:val="173"/>
        </w:trPr>
        <w:tc>
          <w:tcPr>
            <w:tcW w:w="0" w:type="auto"/>
            <w:shd w:val="clear" w:color="auto" w:fill="auto"/>
            <w:noWrap/>
            <w:vAlign w:val="bottom"/>
            <w:hideMark/>
          </w:tcPr>
          <w:p w:rsidR="00166D99" w:rsidRPr="00EE33D8" w:rsidRDefault="00166D99" w:rsidP="00166D99">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Current portion of finance lease liabilities </w:t>
            </w:r>
          </w:p>
        </w:tc>
        <w:tc>
          <w:tcPr>
            <w:tcW w:w="700" w:type="dxa"/>
            <w:shd w:val="clear" w:color="auto" w:fill="auto"/>
            <w:noWrap/>
            <w:vAlign w:val="bottom"/>
            <w:hideMark/>
          </w:tcPr>
          <w:p w:rsidR="00166D99" w:rsidRDefault="00166D99" w:rsidP="00166D99">
            <w:pPr>
              <w:jc w:val="right"/>
              <w:rPr>
                <w:rFonts w:cs="Calibri"/>
                <w:color w:val="000000"/>
                <w:szCs w:val="18"/>
              </w:rPr>
            </w:pPr>
            <w:r>
              <w:rPr>
                <w:rFonts w:cs="Calibri"/>
                <w:color w:val="000000"/>
                <w:szCs w:val="18"/>
              </w:rPr>
              <w:t>22</w:t>
            </w:r>
          </w:p>
        </w:tc>
        <w:tc>
          <w:tcPr>
            <w:tcW w:w="1556" w:type="dxa"/>
            <w:shd w:val="clear" w:color="auto" w:fill="auto"/>
            <w:noWrap/>
            <w:vAlign w:val="bottom"/>
            <w:hideMark/>
          </w:tcPr>
          <w:p w:rsidR="00166D99" w:rsidRPr="00E90353" w:rsidRDefault="00166D99" w:rsidP="00194779">
            <w:pPr>
              <w:jc w:val="right"/>
              <w:rPr>
                <w:rFonts w:cs="Calibri"/>
                <w:color w:val="000000"/>
                <w:szCs w:val="18"/>
              </w:rPr>
            </w:pPr>
            <w:r>
              <w:rPr>
                <w:rFonts w:cs="Calibri"/>
                <w:szCs w:val="18"/>
              </w:rPr>
              <w:t xml:space="preserve">13.813 </w:t>
            </w:r>
          </w:p>
        </w:tc>
        <w:tc>
          <w:tcPr>
            <w:tcW w:w="1795" w:type="dxa"/>
            <w:shd w:val="clear" w:color="auto" w:fill="auto"/>
            <w:noWrap/>
            <w:vAlign w:val="bottom"/>
            <w:hideMark/>
          </w:tcPr>
          <w:p w:rsidR="00166D99" w:rsidRDefault="00166D99" w:rsidP="00194779">
            <w:pPr>
              <w:jc w:val="right"/>
              <w:rPr>
                <w:rFonts w:cs="Calibri"/>
                <w:color w:val="000000"/>
                <w:szCs w:val="18"/>
              </w:rPr>
            </w:pPr>
            <w:r>
              <w:rPr>
                <w:rFonts w:cs="Calibri"/>
                <w:szCs w:val="18"/>
              </w:rPr>
              <w:t xml:space="preserve">28.640 </w:t>
            </w:r>
          </w:p>
        </w:tc>
      </w:tr>
      <w:tr w:rsidR="00166D99" w:rsidRPr="005A5C89" w:rsidTr="002821AE">
        <w:trPr>
          <w:trHeight w:val="173"/>
        </w:trPr>
        <w:tc>
          <w:tcPr>
            <w:tcW w:w="0" w:type="auto"/>
            <w:shd w:val="clear" w:color="auto" w:fill="auto"/>
            <w:noWrap/>
            <w:vAlign w:val="bottom"/>
            <w:hideMark/>
          </w:tcPr>
          <w:p w:rsidR="00166D99" w:rsidRPr="00EE33D8" w:rsidRDefault="00166D99" w:rsidP="00166D99">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Amounts payable to clients (clients’ available funds)</w:t>
            </w:r>
          </w:p>
        </w:tc>
        <w:tc>
          <w:tcPr>
            <w:tcW w:w="700" w:type="dxa"/>
            <w:shd w:val="clear" w:color="auto" w:fill="auto"/>
            <w:noWrap/>
            <w:vAlign w:val="bottom"/>
            <w:hideMark/>
          </w:tcPr>
          <w:p w:rsidR="00166D99" w:rsidRDefault="00166D99" w:rsidP="00166D99">
            <w:pPr>
              <w:jc w:val="right"/>
              <w:rPr>
                <w:rFonts w:cs="Calibri"/>
                <w:color w:val="000000"/>
                <w:szCs w:val="18"/>
              </w:rPr>
            </w:pPr>
            <w:r>
              <w:rPr>
                <w:rFonts w:cs="Calibri"/>
                <w:color w:val="000000"/>
                <w:szCs w:val="18"/>
              </w:rPr>
              <w:t>22</w:t>
            </w:r>
          </w:p>
        </w:tc>
        <w:tc>
          <w:tcPr>
            <w:tcW w:w="1556" w:type="dxa"/>
            <w:shd w:val="clear" w:color="auto" w:fill="auto"/>
            <w:noWrap/>
            <w:vAlign w:val="bottom"/>
            <w:hideMark/>
          </w:tcPr>
          <w:p w:rsidR="00166D99" w:rsidRPr="00E90353" w:rsidRDefault="00166D99" w:rsidP="00194779">
            <w:pPr>
              <w:jc w:val="right"/>
              <w:rPr>
                <w:rFonts w:cs="Calibri"/>
                <w:color w:val="000000"/>
                <w:szCs w:val="18"/>
              </w:rPr>
            </w:pPr>
            <w:r>
              <w:rPr>
                <w:rFonts w:cs="Calibri"/>
                <w:szCs w:val="18"/>
              </w:rPr>
              <w:t xml:space="preserve">112.926.096 </w:t>
            </w:r>
          </w:p>
        </w:tc>
        <w:tc>
          <w:tcPr>
            <w:tcW w:w="1795" w:type="dxa"/>
            <w:shd w:val="clear" w:color="auto" w:fill="auto"/>
            <w:noWrap/>
            <w:vAlign w:val="bottom"/>
            <w:hideMark/>
          </w:tcPr>
          <w:p w:rsidR="00166D99" w:rsidRDefault="00166D99" w:rsidP="00194779">
            <w:pPr>
              <w:jc w:val="right"/>
              <w:rPr>
                <w:rFonts w:cs="Calibri"/>
                <w:color w:val="000000"/>
                <w:szCs w:val="18"/>
              </w:rPr>
            </w:pPr>
            <w:r>
              <w:rPr>
                <w:rFonts w:cs="Calibri"/>
                <w:szCs w:val="18"/>
              </w:rPr>
              <w:t xml:space="preserve">60.945.094 </w:t>
            </w:r>
          </w:p>
        </w:tc>
      </w:tr>
      <w:tr w:rsidR="00166D99" w:rsidRPr="005A5C89" w:rsidTr="002821AE">
        <w:trPr>
          <w:trHeight w:val="173"/>
        </w:trPr>
        <w:tc>
          <w:tcPr>
            <w:tcW w:w="0" w:type="auto"/>
            <w:shd w:val="clear" w:color="auto" w:fill="auto"/>
            <w:noWrap/>
            <w:vAlign w:val="bottom"/>
            <w:hideMark/>
          </w:tcPr>
          <w:p w:rsidR="00166D99" w:rsidRPr="00EE33D8" w:rsidRDefault="00166D99" w:rsidP="00166D99">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Trade and other payables</w:t>
            </w:r>
          </w:p>
        </w:tc>
        <w:tc>
          <w:tcPr>
            <w:tcW w:w="700" w:type="dxa"/>
            <w:shd w:val="clear" w:color="auto" w:fill="auto"/>
            <w:noWrap/>
            <w:vAlign w:val="bottom"/>
            <w:hideMark/>
          </w:tcPr>
          <w:p w:rsidR="00166D99" w:rsidRDefault="00166D99" w:rsidP="00166D99">
            <w:pPr>
              <w:jc w:val="right"/>
              <w:rPr>
                <w:rFonts w:cs="Calibri"/>
                <w:color w:val="000000"/>
                <w:szCs w:val="18"/>
              </w:rPr>
            </w:pPr>
            <w:r>
              <w:rPr>
                <w:rFonts w:cs="Calibri"/>
                <w:color w:val="000000"/>
                <w:szCs w:val="18"/>
              </w:rPr>
              <w:t>21</w:t>
            </w:r>
          </w:p>
        </w:tc>
        <w:tc>
          <w:tcPr>
            <w:tcW w:w="1556" w:type="dxa"/>
            <w:shd w:val="clear" w:color="auto" w:fill="auto"/>
            <w:noWrap/>
            <w:vAlign w:val="bottom"/>
            <w:hideMark/>
          </w:tcPr>
          <w:p w:rsidR="00166D99" w:rsidRPr="00E90353" w:rsidRDefault="00166D99" w:rsidP="00194779">
            <w:pPr>
              <w:jc w:val="right"/>
              <w:rPr>
                <w:rFonts w:cs="Calibri"/>
                <w:color w:val="000000"/>
                <w:szCs w:val="18"/>
              </w:rPr>
            </w:pPr>
            <w:r>
              <w:rPr>
                <w:rFonts w:cs="Calibri"/>
                <w:szCs w:val="18"/>
              </w:rPr>
              <w:t xml:space="preserve">5.223.133 </w:t>
            </w:r>
          </w:p>
        </w:tc>
        <w:tc>
          <w:tcPr>
            <w:tcW w:w="1795" w:type="dxa"/>
            <w:shd w:val="clear" w:color="auto" w:fill="auto"/>
            <w:noWrap/>
            <w:vAlign w:val="bottom"/>
            <w:hideMark/>
          </w:tcPr>
          <w:p w:rsidR="00166D99" w:rsidRDefault="00166D99" w:rsidP="00194779">
            <w:pPr>
              <w:jc w:val="right"/>
              <w:rPr>
                <w:rFonts w:cs="Calibri"/>
                <w:color w:val="000000"/>
                <w:szCs w:val="18"/>
              </w:rPr>
            </w:pPr>
            <w:r>
              <w:rPr>
                <w:rFonts w:cs="Calibri"/>
                <w:szCs w:val="18"/>
              </w:rPr>
              <w:t xml:space="preserve">12.297.303 </w:t>
            </w:r>
          </w:p>
        </w:tc>
      </w:tr>
      <w:tr w:rsidR="00166D99" w:rsidRPr="005A5C89" w:rsidTr="002821AE">
        <w:trPr>
          <w:trHeight w:val="173"/>
        </w:trPr>
        <w:tc>
          <w:tcPr>
            <w:tcW w:w="0" w:type="auto"/>
            <w:shd w:val="clear" w:color="auto" w:fill="auto"/>
            <w:noWrap/>
            <w:vAlign w:val="bottom"/>
            <w:hideMark/>
          </w:tcPr>
          <w:p w:rsidR="00166D99" w:rsidRPr="00EE33D8" w:rsidRDefault="00166D99" w:rsidP="00166D99">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Provisions</w:t>
            </w:r>
          </w:p>
        </w:tc>
        <w:tc>
          <w:tcPr>
            <w:tcW w:w="700" w:type="dxa"/>
            <w:shd w:val="clear" w:color="auto" w:fill="auto"/>
            <w:noWrap/>
            <w:vAlign w:val="bottom"/>
            <w:hideMark/>
          </w:tcPr>
          <w:p w:rsidR="00166D99" w:rsidRDefault="00166D99" w:rsidP="00166D99">
            <w:pPr>
              <w:jc w:val="right"/>
              <w:rPr>
                <w:rFonts w:cs="Calibri"/>
                <w:color w:val="000000"/>
                <w:szCs w:val="18"/>
              </w:rPr>
            </w:pPr>
            <w:r>
              <w:rPr>
                <w:rFonts w:cs="Calibri"/>
                <w:color w:val="000000"/>
                <w:szCs w:val="18"/>
              </w:rPr>
              <w:t>23</w:t>
            </w:r>
          </w:p>
        </w:tc>
        <w:tc>
          <w:tcPr>
            <w:tcW w:w="1556" w:type="dxa"/>
            <w:shd w:val="clear" w:color="auto" w:fill="auto"/>
            <w:noWrap/>
            <w:vAlign w:val="bottom"/>
            <w:hideMark/>
          </w:tcPr>
          <w:p w:rsidR="00166D99" w:rsidRPr="00E90353" w:rsidRDefault="00166D99" w:rsidP="00194779">
            <w:pPr>
              <w:jc w:val="right"/>
              <w:rPr>
                <w:rFonts w:cs="Calibri"/>
                <w:color w:val="000000"/>
                <w:szCs w:val="18"/>
              </w:rPr>
            </w:pPr>
            <w:r>
              <w:rPr>
                <w:rFonts w:cs="Calibri"/>
                <w:szCs w:val="18"/>
              </w:rPr>
              <w:t xml:space="preserve">2.802.547 </w:t>
            </w:r>
          </w:p>
        </w:tc>
        <w:tc>
          <w:tcPr>
            <w:tcW w:w="1795" w:type="dxa"/>
            <w:shd w:val="clear" w:color="auto" w:fill="auto"/>
            <w:noWrap/>
            <w:vAlign w:val="bottom"/>
            <w:hideMark/>
          </w:tcPr>
          <w:p w:rsidR="00166D99" w:rsidRDefault="00166D99" w:rsidP="00194779">
            <w:pPr>
              <w:jc w:val="right"/>
              <w:rPr>
                <w:rFonts w:cs="Calibri"/>
                <w:color w:val="000000"/>
                <w:szCs w:val="18"/>
              </w:rPr>
            </w:pPr>
            <w:r>
              <w:rPr>
                <w:rFonts w:cs="Calibri"/>
                <w:szCs w:val="18"/>
              </w:rPr>
              <w:t xml:space="preserve">2.802.547 </w:t>
            </w:r>
          </w:p>
        </w:tc>
      </w:tr>
      <w:tr w:rsidR="00166D99" w:rsidRPr="005A5C89" w:rsidTr="002821AE">
        <w:trPr>
          <w:trHeight w:val="173"/>
        </w:trPr>
        <w:tc>
          <w:tcPr>
            <w:tcW w:w="0" w:type="auto"/>
            <w:shd w:val="clear" w:color="auto" w:fill="auto"/>
            <w:noWrap/>
            <w:vAlign w:val="bottom"/>
            <w:hideMark/>
          </w:tcPr>
          <w:p w:rsidR="00166D99" w:rsidRDefault="00166D99" w:rsidP="00166D99">
            <w:pPr>
              <w:rPr>
                <w:rFonts w:cs="Calibri"/>
                <w:b/>
                <w:bCs/>
                <w:color w:val="000000"/>
                <w:szCs w:val="18"/>
              </w:rPr>
            </w:pPr>
            <w:r w:rsidRPr="002821AE">
              <w:rPr>
                <w:rFonts w:cs="Calibri"/>
                <w:b/>
                <w:bCs/>
                <w:color w:val="000000"/>
                <w:szCs w:val="18"/>
              </w:rPr>
              <w:t>Total current liabilities</w:t>
            </w:r>
          </w:p>
        </w:tc>
        <w:tc>
          <w:tcPr>
            <w:tcW w:w="700" w:type="dxa"/>
            <w:shd w:val="clear" w:color="auto" w:fill="auto"/>
            <w:noWrap/>
            <w:vAlign w:val="bottom"/>
            <w:hideMark/>
          </w:tcPr>
          <w:p w:rsidR="00166D99" w:rsidRDefault="00166D99" w:rsidP="00166D99">
            <w:pPr>
              <w:rPr>
                <w:rFonts w:cs="Calibri"/>
                <w:b/>
                <w:bCs/>
                <w:color w:val="000000"/>
                <w:szCs w:val="18"/>
              </w:rPr>
            </w:pPr>
          </w:p>
        </w:tc>
        <w:tc>
          <w:tcPr>
            <w:tcW w:w="1556" w:type="dxa"/>
            <w:shd w:val="clear" w:color="auto" w:fill="auto"/>
            <w:noWrap/>
            <w:vAlign w:val="bottom"/>
            <w:hideMark/>
          </w:tcPr>
          <w:p w:rsidR="00166D99" w:rsidRDefault="00166D99" w:rsidP="00194779">
            <w:pPr>
              <w:jc w:val="right"/>
              <w:rPr>
                <w:rFonts w:cs="Calibri"/>
                <w:b/>
                <w:bCs/>
                <w:szCs w:val="18"/>
              </w:rPr>
            </w:pPr>
            <w:r>
              <w:rPr>
                <w:rFonts w:cs="Calibri"/>
                <w:b/>
                <w:bCs/>
                <w:szCs w:val="18"/>
              </w:rPr>
              <w:t xml:space="preserve">122.380.002 </w:t>
            </w:r>
          </w:p>
        </w:tc>
        <w:tc>
          <w:tcPr>
            <w:tcW w:w="1795" w:type="dxa"/>
            <w:shd w:val="clear" w:color="auto" w:fill="auto"/>
            <w:noWrap/>
            <w:vAlign w:val="bottom"/>
            <w:hideMark/>
          </w:tcPr>
          <w:p w:rsidR="00166D99" w:rsidRDefault="00166D99" w:rsidP="00194779">
            <w:pPr>
              <w:jc w:val="right"/>
              <w:rPr>
                <w:rFonts w:cs="Calibri"/>
                <w:b/>
                <w:bCs/>
                <w:szCs w:val="18"/>
              </w:rPr>
            </w:pPr>
            <w:r>
              <w:rPr>
                <w:rFonts w:cs="Calibri"/>
                <w:b/>
                <w:bCs/>
                <w:szCs w:val="18"/>
              </w:rPr>
              <w:t xml:space="preserve">80.261.127 </w:t>
            </w:r>
          </w:p>
        </w:tc>
      </w:tr>
      <w:tr w:rsidR="00166D99" w:rsidRPr="005A5C89" w:rsidTr="002821AE">
        <w:trPr>
          <w:trHeight w:val="173"/>
        </w:trPr>
        <w:tc>
          <w:tcPr>
            <w:tcW w:w="0" w:type="auto"/>
            <w:shd w:val="clear" w:color="auto" w:fill="auto"/>
            <w:noWrap/>
            <w:vAlign w:val="bottom"/>
            <w:hideMark/>
          </w:tcPr>
          <w:p w:rsidR="00166D99" w:rsidRDefault="00166D99" w:rsidP="00166D99">
            <w:pPr>
              <w:rPr>
                <w:rFonts w:cs="Calibri"/>
                <w:b/>
                <w:bCs/>
                <w:color w:val="000000"/>
                <w:szCs w:val="18"/>
              </w:rPr>
            </w:pPr>
            <w:r w:rsidRPr="00EE33D8">
              <w:rPr>
                <w:rFonts w:eastAsia="Times New Roman" w:cs="Calibri"/>
                <w:b/>
                <w:bCs/>
                <w:noProof w:val="0"/>
                <w:color w:val="000000"/>
                <w:szCs w:val="18"/>
                <w:lang w:val="en-GB" w:eastAsia="en-US"/>
              </w:rPr>
              <w:t>Total liabilities</w:t>
            </w:r>
          </w:p>
        </w:tc>
        <w:tc>
          <w:tcPr>
            <w:tcW w:w="700" w:type="dxa"/>
            <w:shd w:val="clear" w:color="auto" w:fill="auto"/>
            <w:noWrap/>
            <w:vAlign w:val="bottom"/>
            <w:hideMark/>
          </w:tcPr>
          <w:p w:rsidR="00166D99" w:rsidRDefault="00166D99" w:rsidP="00166D99">
            <w:pPr>
              <w:rPr>
                <w:rFonts w:cs="Calibri"/>
                <w:b/>
                <w:bCs/>
                <w:color w:val="000000"/>
                <w:szCs w:val="18"/>
              </w:rPr>
            </w:pPr>
          </w:p>
        </w:tc>
        <w:tc>
          <w:tcPr>
            <w:tcW w:w="1556" w:type="dxa"/>
            <w:shd w:val="clear" w:color="auto" w:fill="auto"/>
            <w:noWrap/>
            <w:vAlign w:val="bottom"/>
            <w:hideMark/>
          </w:tcPr>
          <w:p w:rsidR="00166D99" w:rsidRDefault="00166D99" w:rsidP="00194779">
            <w:pPr>
              <w:jc w:val="right"/>
              <w:rPr>
                <w:rFonts w:cs="Calibri"/>
                <w:b/>
                <w:bCs/>
                <w:szCs w:val="18"/>
              </w:rPr>
            </w:pPr>
            <w:r>
              <w:rPr>
                <w:rFonts w:cs="Calibri"/>
                <w:b/>
                <w:bCs/>
                <w:szCs w:val="18"/>
              </w:rPr>
              <w:t xml:space="preserve">122.380.002 </w:t>
            </w:r>
          </w:p>
        </w:tc>
        <w:tc>
          <w:tcPr>
            <w:tcW w:w="1795" w:type="dxa"/>
            <w:shd w:val="clear" w:color="auto" w:fill="auto"/>
            <w:noWrap/>
            <w:vAlign w:val="bottom"/>
            <w:hideMark/>
          </w:tcPr>
          <w:p w:rsidR="00166D99" w:rsidRDefault="00166D99" w:rsidP="00194779">
            <w:pPr>
              <w:jc w:val="right"/>
              <w:rPr>
                <w:rFonts w:cs="Calibri"/>
                <w:b/>
                <w:bCs/>
                <w:szCs w:val="18"/>
              </w:rPr>
            </w:pPr>
            <w:r>
              <w:rPr>
                <w:rFonts w:cs="Calibri"/>
                <w:b/>
                <w:bCs/>
                <w:szCs w:val="18"/>
              </w:rPr>
              <w:t xml:space="preserve">80.261.127 </w:t>
            </w:r>
          </w:p>
        </w:tc>
      </w:tr>
      <w:tr w:rsidR="00166D99" w:rsidRPr="005A5C89" w:rsidTr="00194779">
        <w:trPr>
          <w:trHeight w:val="70"/>
        </w:trPr>
        <w:tc>
          <w:tcPr>
            <w:tcW w:w="0" w:type="auto"/>
            <w:shd w:val="clear" w:color="auto" w:fill="auto"/>
            <w:noWrap/>
            <w:vAlign w:val="bottom"/>
            <w:hideMark/>
          </w:tcPr>
          <w:p w:rsidR="00166D99" w:rsidRDefault="00166D99" w:rsidP="00166D99">
            <w:pPr>
              <w:rPr>
                <w:rFonts w:cs="Calibri"/>
                <w:b/>
                <w:bCs/>
                <w:color w:val="000000"/>
                <w:szCs w:val="18"/>
              </w:rPr>
            </w:pPr>
            <w:r w:rsidRPr="00EE33D8">
              <w:rPr>
                <w:rFonts w:eastAsia="Times New Roman" w:cs="Calibri"/>
                <w:b/>
                <w:bCs/>
                <w:noProof w:val="0"/>
                <w:color w:val="000000"/>
                <w:szCs w:val="18"/>
                <w:lang w:val="en-GB" w:eastAsia="en-US"/>
              </w:rPr>
              <w:t xml:space="preserve">Total </w:t>
            </w:r>
            <w:r w:rsidRPr="00EE33D8">
              <w:rPr>
                <w:b/>
                <w:bCs/>
                <w:noProof w:val="0"/>
                <w:szCs w:val="18"/>
                <w:lang w:val="en-GB"/>
              </w:rPr>
              <w:t>liabilities and equity</w:t>
            </w:r>
          </w:p>
        </w:tc>
        <w:tc>
          <w:tcPr>
            <w:tcW w:w="700" w:type="dxa"/>
            <w:shd w:val="clear" w:color="auto" w:fill="auto"/>
            <w:noWrap/>
            <w:vAlign w:val="bottom"/>
            <w:hideMark/>
          </w:tcPr>
          <w:p w:rsidR="00166D99" w:rsidRDefault="00166D99" w:rsidP="00166D99">
            <w:pPr>
              <w:rPr>
                <w:rFonts w:cs="Calibri"/>
                <w:b/>
                <w:bCs/>
                <w:color w:val="000000"/>
                <w:szCs w:val="18"/>
              </w:rPr>
            </w:pPr>
          </w:p>
        </w:tc>
        <w:tc>
          <w:tcPr>
            <w:tcW w:w="1556" w:type="dxa"/>
            <w:shd w:val="clear" w:color="auto" w:fill="auto"/>
            <w:noWrap/>
            <w:vAlign w:val="bottom"/>
            <w:hideMark/>
          </w:tcPr>
          <w:p w:rsidR="00166D99" w:rsidRDefault="00166D99" w:rsidP="00194779">
            <w:pPr>
              <w:jc w:val="right"/>
              <w:rPr>
                <w:rFonts w:cs="Calibri"/>
                <w:b/>
                <w:bCs/>
                <w:szCs w:val="18"/>
              </w:rPr>
            </w:pPr>
            <w:r>
              <w:rPr>
                <w:rFonts w:cs="Calibri"/>
                <w:b/>
                <w:bCs/>
                <w:szCs w:val="18"/>
              </w:rPr>
              <w:t xml:space="preserve">180.368.483 </w:t>
            </w:r>
          </w:p>
        </w:tc>
        <w:tc>
          <w:tcPr>
            <w:tcW w:w="1795" w:type="dxa"/>
            <w:shd w:val="clear" w:color="auto" w:fill="auto"/>
            <w:noWrap/>
            <w:vAlign w:val="bottom"/>
            <w:hideMark/>
          </w:tcPr>
          <w:p w:rsidR="00166D99" w:rsidRDefault="00166D99" w:rsidP="00194779">
            <w:pPr>
              <w:jc w:val="right"/>
              <w:rPr>
                <w:rFonts w:cs="Calibri"/>
                <w:b/>
                <w:bCs/>
                <w:szCs w:val="18"/>
              </w:rPr>
            </w:pPr>
            <w:r>
              <w:rPr>
                <w:rFonts w:cs="Calibri"/>
                <w:b/>
                <w:bCs/>
                <w:szCs w:val="18"/>
              </w:rPr>
              <w:t xml:space="preserve">144.674.551 </w:t>
            </w:r>
          </w:p>
        </w:tc>
      </w:tr>
    </w:tbl>
    <w:p w:rsidR="00202141" w:rsidRDefault="00202141" w:rsidP="00846FED">
      <w:pPr>
        <w:widowControl w:val="0"/>
        <w:tabs>
          <w:tab w:val="left" w:pos="9240"/>
        </w:tabs>
        <w:jc w:val="both"/>
        <w:rPr>
          <w:rFonts w:cs="Arial"/>
          <w:szCs w:val="18"/>
        </w:rPr>
      </w:pPr>
    </w:p>
    <w:p w:rsidR="005A5C89" w:rsidRPr="00BE5884" w:rsidRDefault="005A5C89" w:rsidP="006C4F15">
      <w:pPr>
        <w:widowControl w:val="0"/>
        <w:jc w:val="both"/>
        <w:rPr>
          <w:rFonts w:cs="Calibri"/>
          <w:szCs w:val="18"/>
          <w:lang w:val="fr-FR"/>
        </w:rPr>
      </w:pPr>
    </w:p>
    <w:p w:rsidR="006C4F15" w:rsidRDefault="006C4F15" w:rsidP="006C4F15">
      <w:pPr>
        <w:widowControl w:val="0"/>
        <w:jc w:val="both"/>
        <w:rPr>
          <w:rFonts w:cs="Calibri"/>
          <w:b/>
          <w:szCs w:val="18"/>
        </w:rPr>
      </w:pPr>
    </w:p>
    <w:p w:rsidR="005A5C89" w:rsidRDefault="005A5C89" w:rsidP="006C4F15">
      <w:pPr>
        <w:widowControl w:val="0"/>
        <w:jc w:val="both"/>
        <w:rPr>
          <w:rFonts w:cs="Calibri"/>
          <w:b/>
          <w:szCs w:val="18"/>
        </w:rPr>
      </w:pPr>
    </w:p>
    <w:p w:rsidR="002821AE" w:rsidRPr="00EE33D8" w:rsidRDefault="002821AE" w:rsidP="002821AE">
      <w:pPr>
        <w:rPr>
          <w:rFonts w:cs="Calibri"/>
          <w:noProof w:val="0"/>
          <w:szCs w:val="18"/>
          <w:lang w:val="en-GB"/>
        </w:rPr>
      </w:pPr>
      <w:r w:rsidRPr="00EE33D8">
        <w:rPr>
          <w:rFonts w:cs="Calibri"/>
          <w:noProof w:val="0"/>
          <w:szCs w:val="18"/>
          <w:lang w:val="en-GB"/>
        </w:rPr>
        <w:t>These financial statements were approved today,</w:t>
      </w:r>
      <w:r w:rsidR="00E1231A">
        <w:rPr>
          <w:rFonts w:cs="Calibri"/>
          <w:noProof w:val="0"/>
          <w:szCs w:val="18"/>
          <w:lang w:val="en-GB"/>
        </w:rPr>
        <w:t xml:space="preserve"> </w:t>
      </w:r>
      <w:r w:rsidR="00201029">
        <w:rPr>
          <w:rFonts w:cs="Calibri"/>
          <w:noProof w:val="0"/>
          <w:szCs w:val="18"/>
          <w:lang w:val="en-GB"/>
        </w:rPr>
        <w:t>August</w:t>
      </w:r>
      <w:r w:rsidR="00201029" w:rsidRPr="00EE33D8">
        <w:rPr>
          <w:rFonts w:cs="Calibri"/>
          <w:noProof w:val="0"/>
          <w:szCs w:val="18"/>
          <w:lang w:val="en-GB"/>
        </w:rPr>
        <w:t xml:space="preserve"> </w:t>
      </w:r>
      <w:r w:rsidR="00166D99">
        <w:rPr>
          <w:rFonts w:cs="Calibri"/>
          <w:noProof w:val="0"/>
          <w:szCs w:val="18"/>
          <w:lang w:val="en-GB"/>
        </w:rPr>
        <w:t>14</w:t>
      </w:r>
      <w:r w:rsidRPr="00EE33D8">
        <w:rPr>
          <w:rFonts w:cs="Calibri"/>
          <w:noProof w:val="0"/>
          <w:szCs w:val="18"/>
          <w:lang w:val="en-GB"/>
        </w:rPr>
        <w:t>, 20</w:t>
      </w:r>
      <w:r>
        <w:rPr>
          <w:rFonts w:cs="Calibri"/>
          <w:noProof w:val="0"/>
          <w:szCs w:val="18"/>
          <w:lang w:val="en-GB"/>
        </w:rPr>
        <w:t>20</w:t>
      </w:r>
      <w:r w:rsidRPr="00EE33D8">
        <w:rPr>
          <w:rFonts w:cs="Calibri"/>
          <w:noProof w:val="0"/>
          <w:szCs w:val="18"/>
          <w:lang w:val="en-GB"/>
        </w:rPr>
        <w:t>.</w:t>
      </w:r>
    </w:p>
    <w:p w:rsidR="00AB0C73" w:rsidRPr="006C4F15" w:rsidRDefault="00AB0C73" w:rsidP="006C4F15">
      <w:pPr>
        <w:widowControl w:val="0"/>
        <w:jc w:val="both"/>
        <w:rPr>
          <w:rFonts w:cs="Calibri"/>
          <w:b/>
          <w:szCs w:val="18"/>
        </w:rPr>
      </w:pPr>
    </w:p>
    <w:p w:rsidR="006C4F15" w:rsidRPr="006C4F15" w:rsidRDefault="002821AE" w:rsidP="006C4F15">
      <w:pPr>
        <w:widowControl w:val="0"/>
        <w:jc w:val="both"/>
        <w:rPr>
          <w:rFonts w:cs="Calibri"/>
          <w:b/>
          <w:szCs w:val="18"/>
        </w:rPr>
      </w:pPr>
      <w:r>
        <w:rPr>
          <w:rFonts w:cs="Calibri"/>
          <w:b/>
          <w:noProof w:val="0"/>
          <w:szCs w:val="18"/>
          <w:lang w:val="en-GB"/>
        </w:rPr>
        <w:t>General Manager</w:t>
      </w:r>
      <w:r w:rsidR="00166D99">
        <w:rPr>
          <w:rFonts w:cs="Calibri"/>
          <w:b/>
          <w:szCs w:val="18"/>
        </w:rPr>
        <w:tab/>
      </w:r>
      <w:r w:rsidR="00166D99">
        <w:rPr>
          <w:rFonts w:cs="Calibri"/>
          <w:b/>
          <w:szCs w:val="18"/>
        </w:rPr>
        <w:tab/>
      </w:r>
      <w:r w:rsidR="00166D99">
        <w:rPr>
          <w:rFonts w:cs="Calibri"/>
          <w:b/>
          <w:szCs w:val="18"/>
        </w:rPr>
        <w:tab/>
      </w:r>
      <w:r w:rsidR="00166D99">
        <w:rPr>
          <w:rFonts w:cs="Calibri"/>
          <w:b/>
          <w:szCs w:val="18"/>
        </w:rPr>
        <w:tab/>
      </w:r>
      <w:r w:rsidR="00166D99">
        <w:rPr>
          <w:rFonts w:cs="Calibri"/>
          <w:b/>
          <w:szCs w:val="18"/>
        </w:rPr>
        <w:tab/>
      </w:r>
      <w:r w:rsidR="00166D99">
        <w:rPr>
          <w:rFonts w:cs="Calibri"/>
          <w:b/>
          <w:szCs w:val="18"/>
        </w:rPr>
        <w:tab/>
      </w:r>
      <w:r w:rsidR="00166D99">
        <w:rPr>
          <w:rFonts w:cs="Calibri"/>
          <w:b/>
          <w:szCs w:val="18"/>
        </w:rPr>
        <w:tab/>
      </w:r>
      <w:r w:rsidR="00166D99">
        <w:rPr>
          <w:rFonts w:cs="Calibri"/>
          <w:b/>
          <w:szCs w:val="18"/>
        </w:rPr>
        <w:tab/>
      </w:r>
      <w:r w:rsidRPr="002821AE">
        <w:rPr>
          <w:rFonts w:cs="Calibri"/>
          <w:b/>
          <w:szCs w:val="18"/>
        </w:rPr>
        <w:t xml:space="preserve">Economic </w:t>
      </w:r>
      <w:r w:rsidR="00166D99">
        <w:rPr>
          <w:rFonts w:cs="Calibri"/>
          <w:b/>
          <w:szCs w:val="18"/>
        </w:rPr>
        <w:t>Director</w:t>
      </w:r>
    </w:p>
    <w:p w:rsidR="006C4F15" w:rsidRPr="006C4F15" w:rsidRDefault="000029B5" w:rsidP="006C4F15">
      <w:pPr>
        <w:widowControl w:val="0"/>
        <w:rPr>
          <w:rFonts w:cs="Calibri"/>
          <w:b/>
          <w:szCs w:val="18"/>
        </w:rPr>
      </w:pPr>
      <w:r>
        <w:rPr>
          <w:rFonts w:cs="Calibri"/>
          <w:b/>
          <w:szCs w:val="18"/>
        </w:rPr>
        <w:t>Monica Ivan</w:t>
      </w:r>
      <w:r w:rsidR="00166D99">
        <w:rPr>
          <w:rFonts w:cs="Calibri"/>
          <w:b/>
          <w:szCs w:val="18"/>
        </w:rPr>
        <w:tab/>
      </w:r>
      <w:r w:rsidR="00166D99">
        <w:rPr>
          <w:rFonts w:cs="Calibri"/>
          <w:b/>
          <w:szCs w:val="18"/>
        </w:rPr>
        <w:tab/>
      </w:r>
      <w:r w:rsidR="00166D99">
        <w:rPr>
          <w:rFonts w:cs="Calibri"/>
          <w:b/>
          <w:szCs w:val="18"/>
        </w:rPr>
        <w:tab/>
      </w:r>
      <w:r w:rsidR="00166D99">
        <w:rPr>
          <w:rFonts w:cs="Calibri"/>
          <w:b/>
          <w:szCs w:val="18"/>
        </w:rPr>
        <w:tab/>
      </w:r>
      <w:r w:rsidR="00166D99">
        <w:rPr>
          <w:rFonts w:cs="Calibri"/>
          <w:b/>
          <w:szCs w:val="18"/>
        </w:rPr>
        <w:tab/>
      </w:r>
      <w:r w:rsidR="00166D99">
        <w:rPr>
          <w:rFonts w:cs="Calibri"/>
          <w:b/>
          <w:szCs w:val="18"/>
        </w:rPr>
        <w:tab/>
      </w:r>
      <w:r w:rsidR="00166D99">
        <w:rPr>
          <w:rFonts w:cs="Calibri"/>
          <w:b/>
          <w:szCs w:val="18"/>
        </w:rPr>
        <w:tab/>
      </w:r>
      <w:r w:rsidR="00166D99">
        <w:rPr>
          <w:rFonts w:cs="Calibri"/>
          <w:b/>
          <w:szCs w:val="18"/>
        </w:rPr>
        <w:tab/>
      </w:r>
      <w:r>
        <w:rPr>
          <w:rFonts w:cs="Calibri"/>
          <w:b/>
          <w:szCs w:val="18"/>
        </w:rPr>
        <w:t xml:space="preserve">            </w:t>
      </w:r>
      <w:r w:rsidR="006C4F15" w:rsidRPr="006C4F15">
        <w:rPr>
          <w:rFonts w:cs="Calibri"/>
          <w:b/>
          <w:szCs w:val="18"/>
        </w:rPr>
        <w:t>Sandu Pali</w:t>
      </w:r>
    </w:p>
    <w:p w:rsidR="0088038C" w:rsidRPr="00BE5884" w:rsidRDefault="0088038C" w:rsidP="00846FED">
      <w:pPr>
        <w:widowControl w:val="0"/>
        <w:rPr>
          <w:rFonts w:cs="Arial"/>
          <w:szCs w:val="18"/>
          <w:lang w:val="fr-FR"/>
        </w:rPr>
        <w:sectPr w:rsidR="0088038C" w:rsidRPr="00BE5884" w:rsidSect="009E255A">
          <w:headerReference w:type="default" r:id="rId12"/>
          <w:footerReference w:type="default" r:id="rId13"/>
          <w:pgSz w:w="11907" w:h="16840" w:code="9"/>
          <w:pgMar w:top="1985" w:right="747" w:bottom="1079" w:left="1077" w:header="567" w:footer="624" w:gutter="0"/>
          <w:pgNumType w:start="4"/>
          <w:cols w:space="720"/>
          <w:docGrid w:linePitch="360"/>
        </w:sectPr>
      </w:pPr>
    </w:p>
    <w:tbl>
      <w:tblPr>
        <w:tblpPr w:leftFromText="180" w:rightFromText="180" w:vertAnchor="page" w:horzAnchor="margin" w:tblpY="1546"/>
        <w:tblW w:w="10098" w:type="dxa"/>
        <w:tblLook w:val="04A0" w:firstRow="1" w:lastRow="0" w:firstColumn="1" w:lastColumn="0" w:noHBand="0" w:noVBand="1"/>
      </w:tblPr>
      <w:tblGrid>
        <w:gridCol w:w="5846"/>
        <w:gridCol w:w="472"/>
        <w:gridCol w:w="1890"/>
        <w:gridCol w:w="1890"/>
      </w:tblGrid>
      <w:tr w:rsidR="002821AE" w:rsidRPr="00BE5884" w:rsidTr="002821AE">
        <w:trPr>
          <w:trHeight w:val="170"/>
        </w:trPr>
        <w:tc>
          <w:tcPr>
            <w:tcW w:w="5846" w:type="dxa"/>
            <w:shd w:val="clear" w:color="auto" w:fill="auto"/>
            <w:noWrap/>
            <w:vAlign w:val="bottom"/>
            <w:hideMark/>
          </w:tcPr>
          <w:p w:rsidR="002821AE" w:rsidRPr="002821AE" w:rsidRDefault="002821AE" w:rsidP="002821AE">
            <w:pPr>
              <w:pStyle w:val="Header"/>
              <w:ind w:right="360"/>
              <w:rPr>
                <w:rFonts w:eastAsia="Times New Roman" w:cs="Calibri"/>
                <w:i/>
                <w:iCs/>
                <w:noProof w:val="0"/>
                <w:szCs w:val="18"/>
                <w:lang w:val="en-GB" w:eastAsia="en-US"/>
              </w:rPr>
            </w:pPr>
            <w:r w:rsidRPr="00EE33D8">
              <w:rPr>
                <w:rFonts w:eastAsia="Times New Roman" w:cs="Calibri"/>
                <w:b/>
                <w:bCs/>
                <w:noProof w:val="0"/>
                <w:szCs w:val="18"/>
                <w:lang w:val="en-GB" w:eastAsia="en-US"/>
              </w:rPr>
              <w:lastRenderedPageBreak/>
              <w:t>Separate statement of comprehensive income</w:t>
            </w:r>
          </w:p>
        </w:tc>
        <w:tc>
          <w:tcPr>
            <w:tcW w:w="472" w:type="dxa"/>
            <w:shd w:val="clear" w:color="auto" w:fill="auto"/>
            <w:noWrap/>
            <w:vAlign w:val="bottom"/>
            <w:hideMark/>
          </w:tcPr>
          <w:p w:rsidR="002821AE" w:rsidRPr="00AB0C73" w:rsidRDefault="002821AE" w:rsidP="002821AE">
            <w:pPr>
              <w:widowControl w:val="0"/>
              <w:jc w:val="center"/>
              <w:rPr>
                <w:rFonts w:eastAsia="Times New Roman" w:cs="Arial"/>
                <w:b/>
                <w:noProof w:val="0"/>
                <w:szCs w:val="18"/>
                <w:lang w:val="en-US" w:eastAsia="en-US"/>
              </w:rPr>
            </w:pPr>
          </w:p>
        </w:tc>
        <w:tc>
          <w:tcPr>
            <w:tcW w:w="1890" w:type="dxa"/>
            <w:shd w:val="clear" w:color="auto" w:fill="auto"/>
            <w:noWrap/>
            <w:vAlign w:val="bottom"/>
            <w:hideMark/>
          </w:tcPr>
          <w:p w:rsidR="002821AE" w:rsidRPr="00BE5884" w:rsidRDefault="002821AE" w:rsidP="002821AE">
            <w:pPr>
              <w:widowControl w:val="0"/>
              <w:rPr>
                <w:rFonts w:eastAsia="Times New Roman" w:cs="Arial"/>
                <w:noProof w:val="0"/>
                <w:szCs w:val="18"/>
                <w:lang w:val="en-US" w:eastAsia="en-US"/>
              </w:rPr>
            </w:pPr>
          </w:p>
        </w:tc>
        <w:tc>
          <w:tcPr>
            <w:tcW w:w="1890" w:type="dxa"/>
            <w:shd w:val="clear" w:color="auto" w:fill="auto"/>
            <w:noWrap/>
            <w:vAlign w:val="bottom"/>
            <w:hideMark/>
          </w:tcPr>
          <w:p w:rsidR="002821AE" w:rsidRPr="00BE5884" w:rsidRDefault="002821AE" w:rsidP="002821AE">
            <w:pPr>
              <w:widowControl w:val="0"/>
              <w:rPr>
                <w:rFonts w:eastAsia="Times New Roman" w:cs="Arial"/>
                <w:b/>
                <w:bCs/>
                <w:noProof w:val="0"/>
                <w:szCs w:val="18"/>
                <w:lang w:val="en-US" w:eastAsia="en-US"/>
              </w:rPr>
            </w:pPr>
          </w:p>
        </w:tc>
      </w:tr>
      <w:tr w:rsidR="002821AE" w:rsidRPr="00C2027A" w:rsidTr="002821AE">
        <w:trPr>
          <w:trHeight w:val="170"/>
        </w:trPr>
        <w:tc>
          <w:tcPr>
            <w:tcW w:w="5846" w:type="dxa"/>
            <w:shd w:val="clear" w:color="auto" w:fill="auto"/>
            <w:noWrap/>
            <w:vAlign w:val="bottom"/>
          </w:tcPr>
          <w:p w:rsidR="002821AE" w:rsidRPr="00C2027A" w:rsidRDefault="002821AE" w:rsidP="002821AE">
            <w:pPr>
              <w:widowControl w:val="0"/>
              <w:rPr>
                <w:rFonts w:eastAsia="Times New Roman" w:cs="Arial"/>
                <w:b/>
                <w:bCs/>
                <w:noProof w:val="0"/>
                <w:sz w:val="20"/>
                <w:szCs w:val="18"/>
                <w:lang w:val="en-US" w:eastAsia="en-US"/>
              </w:rPr>
            </w:pPr>
          </w:p>
        </w:tc>
        <w:tc>
          <w:tcPr>
            <w:tcW w:w="472" w:type="dxa"/>
            <w:shd w:val="clear" w:color="auto" w:fill="auto"/>
            <w:noWrap/>
            <w:vAlign w:val="bottom"/>
          </w:tcPr>
          <w:p w:rsidR="002821AE" w:rsidRPr="00C2027A" w:rsidRDefault="002821AE" w:rsidP="002821AE">
            <w:pPr>
              <w:widowControl w:val="0"/>
              <w:jc w:val="center"/>
              <w:rPr>
                <w:rFonts w:eastAsia="Times New Roman" w:cs="Arial"/>
                <w:b/>
                <w:noProof w:val="0"/>
                <w:sz w:val="20"/>
                <w:szCs w:val="18"/>
                <w:lang w:val="en-US" w:eastAsia="en-US"/>
              </w:rPr>
            </w:pPr>
          </w:p>
        </w:tc>
        <w:tc>
          <w:tcPr>
            <w:tcW w:w="1890" w:type="dxa"/>
            <w:shd w:val="clear" w:color="auto" w:fill="auto"/>
            <w:noWrap/>
            <w:vAlign w:val="bottom"/>
          </w:tcPr>
          <w:p w:rsidR="002821AE" w:rsidRPr="00C2027A" w:rsidRDefault="002821AE" w:rsidP="002821AE">
            <w:pPr>
              <w:widowControl w:val="0"/>
              <w:rPr>
                <w:rFonts w:eastAsia="Times New Roman" w:cs="Arial"/>
                <w:noProof w:val="0"/>
                <w:sz w:val="20"/>
                <w:szCs w:val="18"/>
                <w:lang w:val="en-US" w:eastAsia="en-US"/>
              </w:rPr>
            </w:pPr>
          </w:p>
        </w:tc>
        <w:tc>
          <w:tcPr>
            <w:tcW w:w="1890" w:type="dxa"/>
            <w:shd w:val="clear" w:color="auto" w:fill="auto"/>
            <w:noWrap/>
            <w:vAlign w:val="bottom"/>
          </w:tcPr>
          <w:p w:rsidR="002821AE" w:rsidRPr="00C2027A" w:rsidRDefault="002821AE" w:rsidP="002821AE">
            <w:pPr>
              <w:widowControl w:val="0"/>
              <w:rPr>
                <w:rFonts w:eastAsia="Times New Roman" w:cs="Arial"/>
                <w:noProof w:val="0"/>
                <w:sz w:val="20"/>
                <w:szCs w:val="18"/>
                <w:lang w:val="en-US" w:eastAsia="en-US"/>
              </w:rPr>
            </w:pPr>
          </w:p>
        </w:tc>
      </w:tr>
      <w:tr w:rsidR="002821AE" w:rsidRPr="00BE5884" w:rsidTr="002821AE">
        <w:trPr>
          <w:trHeight w:val="170"/>
        </w:trPr>
        <w:tc>
          <w:tcPr>
            <w:tcW w:w="5846" w:type="dxa"/>
            <w:shd w:val="clear" w:color="auto" w:fill="auto"/>
            <w:noWrap/>
            <w:vAlign w:val="bottom"/>
            <w:hideMark/>
          </w:tcPr>
          <w:p w:rsidR="002821AE" w:rsidRPr="00BE5884" w:rsidRDefault="002821AE" w:rsidP="004A6338">
            <w:pPr>
              <w:widowControl w:val="0"/>
              <w:rPr>
                <w:rFonts w:eastAsia="Times New Roman" w:cs="Arial"/>
                <w:b/>
                <w:bCs/>
                <w:noProof w:val="0"/>
                <w:szCs w:val="18"/>
                <w:lang w:val="en-US" w:eastAsia="en-US"/>
              </w:rPr>
            </w:pPr>
            <w:r>
              <w:rPr>
                <w:rFonts w:eastAsia="Times New Roman" w:cs="Arial"/>
                <w:b/>
                <w:bCs/>
                <w:noProof w:val="0"/>
                <w:szCs w:val="18"/>
                <w:lang w:val="en-US" w:eastAsia="en-US"/>
              </w:rPr>
              <w:t>Reporting as</w:t>
            </w:r>
            <w:r w:rsidRPr="007F6F46">
              <w:rPr>
                <w:rFonts w:eastAsia="Times New Roman" w:cs="Arial"/>
                <w:b/>
                <w:bCs/>
                <w:noProof w:val="0"/>
                <w:szCs w:val="18"/>
                <w:lang w:val="en-US" w:eastAsia="en-US"/>
              </w:rPr>
              <w:t xml:space="preserve"> </w:t>
            </w:r>
            <w:r>
              <w:rPr>
                <w:rFonts w:eastAsia="Times New Roman" w:cs="Arial"/>
                <w:b/>
                <w:bCs/>
                <w:noProof w:val="0"/>
                <w:szCs w:val="18"/>
                <w:lang w:val="en-US" w:eastAsia="en-US"/>
              </w:rPr>
              <w:t>at</w:t>
            </w:r>
            <w:r w:rsidRPr="007F6F46">
              <w:rPr>
                <w:rFonts w:eastAsia="Times New Roman" w:cs="Arial"/>
                <w:b/>
                <w:bCs/>
                <w:noProof w:val="0"/>
                <w:szCs w:val="18"/>
                <w:lang w:val="en-US" w:eastAsia="en-US"/>
              </w:rPr>
              <w:t xml:space="preserve"> </w:t>
            </w:r>
            <w:r w:rsidR="00166D99">
              <w:rPr>
                <w:rFonts w:eastAsia="Times New Roman" w:cs="Arial"/>
                <w:b/>
                <w:bCs/>
                <w:noProof w:val="0"/>
                <w:szCs w:val="18"/>
                <w:lang w:val="en-US" w:eastAsia="en-US"/>
              </w:rPr>
              <w:t>June</w:t>
            </w:r>
            <w:r>
              <w:rPr>
                <w:rFonts w:eastAsia="Times New Roman" w:cs="Arial"/>
                <w:b/>
                <w:bCs/>
                <w:noProof w:val="0"/>
                <w:szCs w:val="18"/>
                <w:lang w:val="en-US" w:eastAsia="en-US"/>
              </w:rPr>
              <w:t xml:space="preserve"> 3</w:t>
            </w:r>
            <w:r w:rsidR="00166D99">
              <w:rPr>
                <w:rFonts w:eastAsia="Times New Roman" w:cs="Arial"/>
                <w:b/>
                <w:bCs/>
                <w:noProof w:val="0"/>
                <w:szCs w:val="18"/>
                <w:lang w:val="en-US" w:eastAsia="en-US"/>
              </w:rPr>
              <w:t>0</w:t>
            </w:r>
            <w:r>
              <w:rPr>
                <w:rFonts w:eastAsia="Times New Roman" w:cs="Arial"/>
                <w:b/>
                <w:bCs/>
                <w:noProof w:val="0"/>
                <w:szCs w:val="18"/>
                <w:lang w:val="en-US" w:eastAsia="en-US"/>
              </w:rPr>
              <w:t>, 20</w:t>
            </w:r>
            <w:r w:rsidR="004A6338">
              <w:rPr>
                <w:rFonts w:eastAsia="Times New Roman" w:cs="Arial"/>
                <w:b/>
                <w:bCs/>
                <w:noProof w:val="0"/>
                <w:szCs w:val="18"/>
                <w:lang w:val="en-US" w:eastAsia="en-US"/>
              </w:rPr>
              <w:t>20</w:t>
            </w:r>
          </w:p>
        </w:tc>
        <w:tc>
          <w:tcPr>
            <w:tcW w:w="472" w:type="dxa"/>
            <w:shd w:val="clear" w:color="auto" w:fill="auto"/>
            <w:noWrap/>
            <w:vAlign w:val="bottom"/>
            <w:hideMark/>
          </w:tcPr>
          <w:p w:rsidR="002821AE" w:rsidRPr="00AB0C73" w:rsidRDefault="002821AE" w:rsidP="002821AE">
            <w:pPr>
              <w:widowControl w:val="0"/>
              <w:jc w:val="center"/>
              <w:rPr>
                <w:rFonts w:eastAsia="Times New Roman" w:cs="Arial"/>
                <w:b/>
                <w:noProof w:val="0"/>
                <w:szCs w:val="18"/>
                <w:lang w:val="en-US" w:eastAsia="en-US"/>
              </w:rPr>
            </w:pPr>
          </w:p>
        </w:tc>
        <w:tc>
          <w:tcPr>
            <w:tcW w:w="1890" w:type="dxa"/>
            <w:shd w:val="clear" w:color="auto" w:fill="auto"/>
            <w:noWrap/>
            <w:vAlign w:val="bottom"/>
            <w:hideMark/>
          </w:tcPr>
          <w:p w:rsidR="002821AE" w:rsidRPr="00BE5884" w:rsidRDefault="002821AE" w:rsidP="00194779">
            <w:pPr>
              <w:widowControl w:val="0"/>
              <w:jc w:val="right"/>
              <w:rPr>
                <w:rFonts w:eastAsia="Times New Roman" w:cs="Arial"/>
                <w:noProof w:val="0"/>
                <w:szCs w:val="18"/>
                <w:lang w:val="en-US" w:eastAsia="en-US"/>
              </w:rPr>
            </w:pPr>
          </w:p>
        </w:tc>
        <w:tc>
          <w:tcPr>
            <w:tcW w:w="1890" w:type="dxa"/>
            <w:shd w:val="clear" w:color="auto" w:fill="auto"/>
            <w:noWrap/>
            <w:vAlign w:val="bottom"/>
            <w:hideMark/>
          </w:tcPr>
          <w:p w:rsidR="002821AE" w:rsidRPr="00BE5884" w:rsidRDefault="002821AE" w:rsidP="00194779">
            <w:pPr>
              <w:widowControl w:val="0"/>
              <w:jc w:val="right"/>
              <w:rPr>
                <w:rFonts w:eastAsia="Times New Roman" w:cs="Arial"/>
                <w:noProof w:val="0"/>
                <w:szCs w:val="18"/>
                <w:lang w:val="en-US" w:eastAsia="en-US"/>
              </w:rPr>
            </w:pPr>
          </w:p>
        </w:tc>
      </w:tr>
      <w:tr w:rsidR="00166D99" w:rsidRPr="00BE5884" w:rsidTr="002821AE">
        <w:trPr>
          <w:trHeight w:val="170"/>
        </w:trPr>
        <w:tc>
          <w:tcPr>
            <w:tcW w:w="5846" w:type="dxa"/>
            <w:shd w:val="clear" w:color="auto" w:fill="auto"/>
            <w:noWrap/>
            <w:vAlign w:val="bottom"/>
            <w:hideMark/>
          </w:tcPr>
          <w:p w:rsidR="00166D99" w:rsidRPr="00BE5884" w:rsidRDefault="00166D99" w:rsidP="00166D99">
            <w:pPr>
              <w:widowControl w:val="0"/>
              <w:rPr>
                <w:rFonts w:eastAsia="Times New Roman" w:cs="Arial"/>
                <w:i/>
                <w:iCs/>
                <w:noProof w:val="0"/>
                <w:szCs w:val="18"/>
                <w:lang w:val="en-US" w:eastAsia="en-US"/>
              </w:rPr>
            </w:pPr>
            <w:r w:rsidRPr="00BE5884">
              <w:rPr>
                <w:rFonts w:eastAsia="Times New Roman" w:cs="Arial"/>
                <w:i/>
                <w:iCs/>
                <w:noProof w:val="0"/>
                <w:szCs w:val="18"/>
                <w:lang w:val="en-US" w:eastAsia="en-US"/>
              </w:rPr>
              <w:t xml:space="preserve">In </w:t>
            </w:r>
            <w:r>
              <w:rPr>
                <w:rFonts w:eastAsia="Times New Roman" w:cs="Arial"/>
                <w:i/>
                <w:iCs/>
                <w:noProof w:val="0"/>
                <w:szCs w:val="18"/>
                <w:lang w:val="en-US" w:eastAsia="en-US"/>
              </w:rPr>
              <w:t>RON</w:t>
            </w:r>
          </w:p>
        </w:tc>
        <w:tc>
          <w:tcPr>
            <w:tcW w:w="472" w:type="dxa"/>
            <w:shd w:val="clear" w:color="auto" w:fill="auto"/>
            <w:noWrap/>
            <w:vAlign w:val="bottom"/>
            <w:hideMark/>
          </w:tcPr>
          <w:p w:rsidR="00166D99" w:rsidRPr="00AB0C73" w:rsidRDefault="00166D99" w:rsidP="00166D99">
            <w:pPr>
              <w:widowControl w:val="0"/>
              <w:jc w:val="center"/>
              <w:rPr>
                <w:rFonts w:eastAsia="Times New Roman" w:cs="Arial"/>
                <w:b/>
                <w:i/>
                <w:iCs/>
                <w:noProof w:val="0"/>
                <w:szCs w:val="18"/>
                <w:lang w:val="en-US" w:eastAsia="en-US"/>
              </w:rPr>
            </w:pPr>
          </w:p>
        </w:tc>
        <w:tc>
          <w:tcPr>
            <w:tcW w:w="1890" w:type="dxa"/>
            <w:shd w:val="clear" w:color="auto" w:fill="auto"/>
            <w:vAlign w:val="bottom"/>
            <w:hideMark/>
          </w:tcPr>
          <w:p w:rsidR="00166D99" w:rsidRPr="00BE5884" w:rsidRDefault="00166D99" w:rsidP="00194779">
            <w:pPr>
              <w:widowControl w:val="0"/>
              <w:jc w:val="right"/>
              <w:rPr>
                <w:rFonts w:eastAsia="Times New Roman" w:cs="Arial"/>
                <w:b/>
                <w:bCs/>
                <w:noProof w:val="0"/>
                <w:color w:val="000000"/>
                <w:szCs w:val="18"/>
                <w:lang w:val="en-US" w:eastAsia="en-US"/>
              </w:rPr>
            </w:pPr>
            <w:r w:rsidRPr="00BF7AEE">
              <w:rPr>
                <w:rFonts w:cs="Calibri"/>
                <w:b/>
                <w:bCs/>
                <w:color w:val="000000"/>
                <w:szCs w:val="18"/>
              </w:rPr>
              <w:t>30.06.2020</w:t>
            </w:r>
          </w:p>
        </w:tc>
        <w:tc>
          <w:tcPr>
            <w:tcW w:w="1890" w:type="dxa"/>
            <w:shd w:val="clear" w:color="auto" w:fill="auto"/>
            <w:vAlign w:val="bottom"/>
            <w:hideMark/>
          </w:tcPr>
          <w:p w:rsidR="00166D99" w:rsidRPr="00BE5884" w:rsidRDefault="00166D99" w:rsidP="00194779">
            <w:pPr>
              <w:widowControl w:val="0"/>
              <w:jc w:val="right"/>
              <w:rPr>
                <w:rFonts w:eastAsia="Times New Roman" w:cs="Arial"/>
                <w:b/>
                <w:bCs/>
                <w:noProof w:val="0"/>
                <w:color w:val="000000"/>
                <w:szCs w:val="18"/>
                <w:lang w:val="en-US" w:eastAsia="en-US"/>
              </w:rPr>
            </w:pPr>
            <w:r w:rsidRPr="00BF7AEE">
              <w:rPr>
                <w:rFonts w:cs="Calibri"/>
                <w:b/>
                <w:bCs/>
                <w:color w:val="000000"/>
                <w:szCs w:val="18"/>
              </w:rPr>
              <w:t>30.06.2019</w:t>
            </w:r>
          </w:p>
        </w:tc>
      </w:tr>
      <w:tr w:rsidR="002821AE" w:rsidRPr="00BE5884" w:rsidTr="002821AE">
        <w:trPr>
          <w:trHeight w:val="170"/>
        </w:trPr>
        <w:tc>
          <w:tcPr>
            <w:tcW w:w="5846" w:type="dxa"/>
            <w:shd w:val="clear" w:color="auto" w:fill="auto"/>
            <w:noWrap/>
            <w:vAlign w:val="bottom"/>
            <w:hideMark/>
          </w:tcPr>
          <w:p w:rsidR="002821AE" w:rsidRPr="00BE5884" w:rsidRDefault="002821AE" w:rsidP="002821AE">
            <w:pPr>
              <w:widowControl w:val="0"/>
              <w:rPr>
                <w:rFonts w:eastAsia="Times New Roman" w:cs="Arial"/>
                <w:b/>
                <w:bCs/>
                <w:noProof w:val="0"/>
                <w:szCs w:val="18"/>
                <w:lang w:val="en-US" w:eastAsia="en-US"/>
              </w:rPr>
            </w:pPr>
            <w:r w:rsidRPr="00BE5884">
              <w:rPr>
                <w:rFonts w:eastAsia="Times New Roman" w:cs="Arial"/>
                <w:b/>
                <w:bCs/>
                <w:noProof w:val="0"/>
                <w:szCs w:val="18"/>
                <w:lang w:val="en-US" w:eastAsia="en-US"/>
              </w:rPr>
              <w:t>Activitati continue</w:t>
            </w:r>
          </w:p>
        </w:tc>
        <w:tc>
          <w:tcPr>
            <w:tcW w:w="472" w:type="dxa"/>
            <w:shd w:val="clear" w:color="auto" w:fill="auto"/>
            <w:noWrap/>
            <w:vAlign w:val="bottom"/>
            <w:hideMark/>
          </w:tcPr>
          <w:p w:rsidR="002821AE" w:rsidRPr="00AB0C73" w:rsidRDefault="002821AE" w:rsidP="002821AE">
            <w:pPr>
              <w:widowControl w:val="0"/>
              <w:jc w:val="center"/>
              <w:rPr>
                <w:rFonts w:eastAsia="Times New Roman" w:cs="Arial"/>
                <w:b/>
                <w:bCs/>
                <w:noProof w:val="0"/>
                <w:szCs w:val="18"/>
                <w:lang w:val="en-US" w:eastAsia="en-US"/>
              </w:rPr>
            </w:pPr>
          </w:p>
        </w:tc>
        <w:tc>
          <w:tcPr>
            <w:tcW w:w="1890" w:type="dxa"/>
            <w:shd w:val="clear" w:color="auto" w:fill="auto"/>
            <w:noWrap/>
            <w:vAlign w:val="bottom"/>
            <w:hideMark/>
          </w:tcPr>
          <w:p w:rsidR="002821AE" w:rsidRPr="00BE5884" w:rsidRDefault="002821AE" w:rsidP="00194779">
            <w:pPr>
              <w:widowControl w:val="0"/>
              <w:jc w:val="right"/>
              <w:rPr>
                <w:rFonts w:eastAsia="Times New Roman" w:cs="Arial"/>
                <w:b/>
                <w:bCs/>
                <w:noProof w:val="0"/>
                <w:szCs w:val="18"/>
                <w:lang w:val="en-US" w:eastAsia="en-US"/>
              </w:rPr>
            </w:pPr>
          </w:p>
        </w:tc>
        <w:tc>
          <w:tcPr>
            <w:tcW w:w="1890" w:type="dxa"/>
            <w:shd w:val="clear" w:color="auto" w:fill="auto"/>
            <w:noWrap/>
            <w:vAlign w:val="bottom"/>
            <w:hideMark/>
          </w:tcPr>
          <w:p w:rsidR="002821AE" w:rsidRPr="00BE5884" w:rsidRDefault="002821AE" w:rsidP="00194779">
            <w:pPr>
              <w:widowControl w:val="0"/>
              <w:jc w:val="right"/>
              <w:rPr>
                <w:rFonts w:eastAsia="Times New Roman" w:cs="Arial"/>
                <w:noProof w:val="0"/>
                <w:szCs w:val="18"/>
                <w:lang w:val="en-US" w:eastAsia="en-US"/>
              </w:rPr>
            </w:pPr>
          </w:p>
        </w:tc>
      </w:tr>
      <w:tr w:rsidR="00166D99" w:rsidRPr="00BE5884" w:rsidTr="002821AE">
        <w:trPr>
          <w:trHeight w:val="170"/>
        </w:trPr>
        <w:tc>
          <w:tcPr>
            <w:tcW w:w="5846" w:type="dxa"/>
            <w:shd w:val="clear" w:color="auto" w:fill="auto"/>
            <w:vAlign w:val="bottom"/>
            <w:hideMark/>
          </w:tcPr>
          <w:p w:rsidR="00166D99" w:rsidRDefault="00166D99" w:rsidP="00166D99">
            <w:pPr>
              <w:rPr>
                <w:rFonts w:cs="Calibri"/>
                <w:szCs w:val="18"/>
              </w:rPr>
            </w:pPr>
            <w:r w:rsidRPr="00EE33D8">
              <w:rPr>
                <w:rFonts w:eastAsia="Times New Roman" w:cs="Calibri"/>
                <w:noProof w:val="0"/>
                <w:szCs w:val="18"/>
                <w:lang w:val="en-GB" w:eastAsia="en-US"/>
              </w:rPr>
              <w:t>Revenues from commissions and related activities</w:t>
            </w:r>
          </w:p>
        </w:tc>
        <w:tc>
          <w:tcPr>
            <w:tcW w:w="472" w:type="dxa"/>
            <w:shd w:val="clear" w:color="auto" w:fill="auto"/>
            <w:vAlign w:val="bottom"/>
            <w:hideMark/>
          </w:tcPr>
          <w:p w:rsidR="00166D99" w:rsidRPr="000E7B4C" w:rsidRDefault="00166D99" w:rsidP="00166D99">
            <w:pPr>
              <w:jc w:val="right"/>
              <w:rPr>
                <w:rFonts w:cs="Calibri"/>
                <w:b/>
                <w:szCs w:val="18"/>
              </w:rPr>
            </w:pPr>
            <w:r w:rsidRPr="000E7B4C">
              <w:rPr>
                <w:rFonts w:cs="Calibri"/>
                <w:b/>
                <w:szCs w:val="18"/>
              </w:rPr>
              <w:t>25</w:t>
            </w:r>
          </w:p>
        </w:tc>
        <w:tc>
          <w:tcPr>
            <w:tcW w:w="1890" w:type="dxa"/>
            <w:shd w:val="clear" w:color="auto" w:fill="auto"/>
            <w:vAlign w:val="bottom"/>
          </w:tcPr>
          <w:p w:rsidR="00166D99" w:rsidRDefault="00166D99" w:rsidP="00194779">
            <w:pPr>
              <w:jc w:val="right"/>
              <w:rPr>
                <w:rFonts w:cs="Calibri"/>
                <w:szCs w:val="18"/>
              </w:rPr>
            </w:pPr>
            <w:r>
              <w:rPr>
                <w:rFonts w:cs="Calibri"/>
                <w:szCs w:val="18"/>
              </w:rPr>
              <w:t xml:space="preserve">        3.642.609 </w:t>
            </w:r>
          </w:p>
        </w:tc>
        <w:tc>
          <w:tcPr>
            <w:tcW w:w="1890" w:type="dxa"/>
            <w:shd w:val="clear" w:color="auto" w:fill="auto"/>
            <w:noWrap/>
            <w:vAlign w:val="bottom"/>
          </w:tcPr>
          <w:p w:rsidR="00166D99" w:rsidRDefault="00166D99" w:rsidP="00194779">
            <w:pPr>
              <w:jc w:val="right"/>
              <w:rPr>
                <w:rFonts w:cs="Calibri"/>
                <w:szCs w:val="18"/>
              </w:rPr>
            </w:pPr>
            <w:r>
              <w:rPr>
                <w:rFonts w:cs="Calibri"/>
                <w:szCs w:val="18"/>
              </w:rPr>
              <w:t xml:space="preserve">        1.271.107 </w:t>
            </w:r>
          </w:p>
        </w:tc>
      </w:tr>
      <w:tr w:rsidR="00166D99" w:rsidRPr="00BE5884" w:rsidTr="002821AE">
        <w:trPr>
          <w:trHeight w:val="170"/>
        </w:trPr>
        <w:tc>
          <w:tcPr>
            <w:tcW w:w="5846" w:type="dxa"/>
            <w:shd w:val="clear" w:color="auto" w:fill="auto"/>
            <w:vAlign w:val="bottom"/>
            <w:hideMark/>
          </w:tcPr>
          <w:p w:rsidR="00166D99" w:rsidRDefault="00166D99" w:rsidP="00166D99">
            <w:pPr>
              <w:outlineLvl w:val="0"/>
              <w:rPr>
                <w:rFonts w:cs="Calibri"/>
                <w:szCs w:val="18"/>
              </w:rPr>
            </w:pPr>
            <w:r w:rsidRPr="00EE33D8">
              <w:rPr>
                <w:rFonts w:eastAsia="Times New Roman" w:cs="Calibri"/>
                <w:noProof w:val="0"/>
                <w:szCs w:val="18"/>
                <w:lang w:val="en-GB" w:eastAsia="en-US"/>
              </w:rPr>
              <w:t>Net finance gains other than dividends</w:t>
            </w:r>
          </w:p>
        </w:tc>
        <w:tc>
          <w:tcPr>
            <w:tcW w:w="472" w:type="dxa"/>
            <w:shd w:val="clear" w:color="auto" w:fill="auto"/>
            <w:vAlign w:val="bottom"/>
            <w:hideMark/>
          </w:tcPr>
          <w:p w:rsidR="00166D99" w:rsidRPr="000E7B4C" w:rsidRDefault="00166D99" w:rsidP="00166D99">
            <w:pPr>
              <w:jc w:val="right"/>
              <w:outlineLvl w:val="0"/>
              <w:rPr>
                <w:rFonts w:cs="Calibri"/>
                <w:b/>
                <w:szCs w:val="18"/>
              </w:rPr>
            </w:pPr>
            <w:r w:rsidRPr="000E7B4C">
              <w:rPr>
                <w:rFonts w:cs="Calibri"/>
                <w:b/>
                <w:szCs w:val="18"/>
              </w:rPr>
              <w:t>22</w:t>
            </w:r>
          </w:p>
        </w:tc>
        <w:tc>
          <w:tcPr>
            <w:tcW w:w="1890" w:type="dxa"/>
            <w:shd w:val="clear" w:color="auto" w:fill="auto"/>
            <w:vAlign w:val="bottom"/>
          </w:tcPr>
          <w:p w:rsidR="00166D99" w:rsidRDefault="00166D99" w:rsidP="00194779">
            <w:pPr>
              <w:jc w:val="right"/>
              <w:outlineLvl w:val="0"/>
              <w:rPr>
                <w:rFonts w:cs="Calibri"/>
                <w:szCs w:val="18"/>
              </w:rPr>
            </w:pPr>
            <w:r>
              <w:rPr>
                <w:rFonts w:cs="Calibri"/>
                <w:szCs w:val="18"/>
              </w:rPr>
              <w:t xml:space="preserve">      (7.277.336)</w:t>
            </w:r>
          </w:p>
        </w:tc>
        <w:tc>
          <w:tcPr>
            <w:tcW w:w="1890" w:type="dxa"/>
            <w:shd w:val="clear" w:color="auto" w:fill="auto"/>
            <w:noWrap/>
            <w:vAlign w:val="bottom"/>
          </w:tcPr>
          <w:p w:rsidR="00166D99" w:rsidRDefault="00166D99" w:rsidP="00194779">
            <w:pPr>
              <w:jc w:val="right"/>
              <w:outlineLvl w:val="0"/>
              <w:rPr>
                <w:rFonts w:cs="Calibri"/>
                <w:szCs w:val="18"/>
              </w:rPr>
            </w:pPr>
            <w:r>
              <w:rPr>
                <w:rFonts w:cs="Calibri"/>
                <w:szCs w:val="18"/>
              </w:rPr>
              <w:t xml:space="preserve">      10.327.685 </w:t>
            </w:r>
          </w:p>
        </w:tc>
      </w:tr>
      <w:tr w:rsidR="00166D99" w:rsidRPr="00BE5884" w:rsidTr="002821AE">
        <w:trPr>
          <w:trHeight w:val="170"/>
        </w:trPr>
        <w:tc>
          <w:tcPr>
            <w:tcW w:w="5846" w:type="dxa"/>
            <w:shd w:val="clear" w:color="auto" w:fill="auto"/>
            <w:vAlign w:val="bottom"/>
            <w:hideMark/>
          </w:tcPr>
          <w:p w:rsidR="00166D99" w:rsidRDefault="00166D99" w:rsidP="00166D99">
            <w:pPr>
              <w:rPr>
                <w:rFonts w:cs="Calibri"/>
                <w:szCs w:val="18"/>
              </w:rPr>
            </w:pPr>
            <w:r w:rsidRPr="00EE33D8">
              <w:rPr>
                <w:rFonts w:eastAsia="Times New Roman" w:cs="Calibri"/>
                <w:noProof w:val="0"/>
                <w:szCs w:val="18"/>
                <w:lang w:val="en-GB" w:eastAsia="en-US"/>
              </w:rPr>
              <w:t>Net finance losses on transactions with shares and bonds</w:t>
            </w:r>
          </w:p>
        </w:tc>
        <w:tc>
          <w:tcPr>
            <w:tcW w:w="472" w:type="dxa"/>
            <w:shd w:val="clear" w:color="auto" w:fill="auto"/>
            <w:vAlign w:val="bottom"/>
            <w:hideMark/>
          </w:tcPr>
          <w:p w:rsidR="00166D99" w:rsidRPr="000E7B4C" w:rsidRDefault="00166D99" w:rsidP="00166D99">
            <w:pPr>
              <w:jc w:val="right"/>
              <w:rPr>
                <w:rFonts w:cs="Calibri"/>
                <w:b/>
                <w:szCs w:val="18"/>
              </w:rPr>
            </w:pPr>
            <w:r w:rsidRPr="000E7B4C">
              <w:rPr>
                <w:rFonts w:cs="Calibri"/>
                <w:b/>
                <w:szCs w:val="18"/>
              </w:rPr>
              <w:t>29</w:t>
            </w:r>
          </w:p>
        </w:tc>
        <w:tc>
          <w:tcPr>
            <w:tcW w:w="1890" w:type="dxa"/>
            <w:shd w:val="clear" w:color="auto" w:fill="auto"/>
            <w:vAlign w:val="bottom"/>
          </w:tcPr>
          <w:p w:rsidR="00166D99" w:rsidRDefault="00166D99" w:rsidP="00194779">
            <w:pPr>
              <w:jc w:val="right"/>
              <w:rPr>
                <w:rFonts w:cs="Calibri"/>
                <w:szCs w:val="18"/>
              </w:rPr>
            </w:pPr>
            <w:r>
              <w:rPr>
                <w:rFonts w:cs="Calibri"/>
                <w:szCs w:val="18"/>
              </w:rPr>
              <w:t xml:space="preserve">      (7.890.603)</w:t>
            </w:r>
          </w:p>
        </w:tc>
        <w:tc>
          <w:tcPr>
            <w:tcW w:w="1890" w:type="dxa"/>
            <w:shd w:val="clear" w:color="auto" w:fill="auto"/>
            <w:noWrap/>
            <w:vAlign w:val="bottom"/>
          </w:tcPr>
          <w:p w:rsidR="00166D99" w:rsidRDefault="00166D99" w:rsidP="00194779">
            <w:pPr>
              <w:jc w:val="right"/>
              <w:rPr>
                <w:rFonts w:cs="Calibri"/>
                <w:szCs w:val="18"/>
              </w:rPr>
            </w:pPr>
            <w:r>
              <w:rPr>
                <w:rFonts w:cs="Calibri"/>
                <w:szCs w:val="18"/>
              </w:rPr>
              <w:t xml:space="preserve">        7.655.007 </w:t>
            </w:r>
          </w:p>
        </w:tc>
      </w:tr>
      <w:tr w:rsidR="00166D99" w:rsidRPr="00BE5884" w:rsidTr="002821AE">
        <w:trPr>
          <w:trHeight w:val="170"/>
        </w:trPr>
        <w:tc>
          <w:tcPr>
            <w:tcW w:w="5846" w:type="dxa"/>
            <w:shd w:val="clear" w:color="auto" w:fill="auto"/>
            <w:vAlign w:val="bottom"/>
            <w:hideMark/>
          </w:tcPr>
          <w:p w:rsidR="00166D99" w:rsidRDefault="00166D99" w:rsidP="00166D99">
            <w:pPr>
              <w:rPr>
                <w:rFonts w:cs="Calibri"/>
                <w:szCs w:val="18"/>
              </w:rPr>
            </w:pPr>
            <w:r w:rsidRPr="00EE33D8">
              <w:rPr>
                <w:rFonts w:eastAsia="Times New Roman" w:cs="Calibri"/>
                <w:noProof w:val="0"/>
                <w:szCs w:val="18"/>
                <w:lang w:val="en-GB" w:eastAsia="en-US"/>
              </w:rPr>
              <w:t>Net finance gains on transactions with Turbo products</w:t>
            </w:r>
          </w:p>
        </w:tc>
        <w:tc>
          <w:tcPr>
            <w:tcW w:w="472" w:type="dxa"/>
            <w:shd w:val="clear" w:color="auto" w:fill="auto"/>
            <w:vAlign w:val="bottom"/>
            <w:hideMark/>
          </w:tcPr>
          <w:p w:rsidR="00166D99" w:rsidRPr="000E7B4C" w:rsidRDefault="00166D99" w:rsidP="00166D99">
            <w:pPr>
              <w:jc w:val="right"/>
              <w:rPr>
                <w:rFonts w:cs="Calibri"/>
                <w:b/>
                <w:szCs w:val="18"/>
              </w:rPr>
            </w:pPr>
            <w:r w:rsidRPr="000E7B4C">
              <w:rPr>
                <w:rFonts w:cs="Calibri"/>
                <w:b/>
                <w:szCs w:val="18"/>
              </w:rPr>
              <w:t>29</w:t>
            </w:r>
          </w:p>
        </w:tc>
        <w:tc>
          <w:tcPr>
            <w:tcW w:w="1890" w:type="dxa"/>
            <w:shd w:val="clear" w:color="auto" w:fill="auto"/>
            <w:vAlign w:val="bottom"/>
          </w:tcPr>
          <w:p w:rsidR="00166D99" w:rsidRDefault="00166D99" w:rsidP="00194779">
            <w:pPr>
              <w:jc w:val="right"/>
              <w:rPr>
                <w:rFonts w:cs="Calibri"/>
                <w:szCs w:val="18"/>
              </w:rPr>
            </w:pPr>
            <w:r>
              <w:rPr>
                <w:rFonts w:cs="Calibri"/>
                <w:szCs w:val="18"/>
              </w:rPr>
              <w:t xml:space="preserve">        1.758.564 </w:t>
            </w:r>
          </w:p>
        </w:tc>
        <w:tc>
          <w:tcPr>
            <w:tcW w:w="1890" w:type="dxa"/>
            <w:shd w:val="clear" w:color="auto" w:fill="auto"/>
            <w:noWrap/>
            <w:vAlign w:val="bottom"/>
          </w:tcPr>
          <w:p w:rsidR="00166D99" w:rsidRDefault="00166D99" w:rsidP="00194779">
            <w:pPr>
              <w:jc w:val="right"/>
              <w:rPr>
                <w:rFonts w:cs="Calibri"/>
                <w:szCs w:val="18"/>
              </w:rPr>
            </w:pPr>
            <w:r>
              <w:rPr>
                <w:rFonts w:cs="Calibri"/>
                <w:szCs w:val="18"/>
              </w:rPr>
              <w:t xml:space="preserve">           363.558 </w:t>
            </w:r>
          </w:p>
        </w:tc>
      </w:tr>
      <w:tr w:rsidR="00166D99" w:rsidRPr="00BE5884" w:rsidTr="002821AE">
        <w:trPr>
          <w:trHeight w:val="170"/>
        </w:trPr>
        <w:tc>
          <w:tcPr>
            <w:tcW w:w="5846" w:type="dxa"/>
            <w:shd w:val="clear" w:color="auto" w:fill="auto"/>
            <w:vAlign w:val="bottom"/>
            <w:hideMark/>
          </w:tcPr>
          <w:p w:rsidR="00166D99" w:rsidRDefault="00166D99" w:rsidP="00166D99">
            <w:pPr>
              <w:rPr>
                <w:rFonts w:cs="Calibri"/>
                <w:szCs w:val="18"/>
              </w:rPr>
            </w:pPr>
            <w:r w:rsidRPr="00EE33D8">
              <w:rPr>
                <w:rFonts w:eastAsia="Times New Roman" w:cs="Calibri"/>
                <w:noProof w:val="0"/>
                <w:szCs w:val="18"/>
                <w:lang w:val="en-GB" w:eastAsia="en-US"/>
              </w:rPr>
              <w:t>Net gains on financial assets measured at fair value through profit or loss, unrealised</w:t>
            </w:r>
          </w:p>
        </w:tc>
        <w:tc>
          <w:tcPr>
            <w:tcW w:w="472" w:type="dxa"/>
            <w:shd w:val="clear" w:color="auto" w:fill="auto"/>
            <w:vAlign w:val="bottom"/>
            <w:hideMark/>
          </w:tcPr>
          <w:p w:rsidR="00166D99" w:rsidRPr="000E7B4C" w:rsidRDefault="00166D99" w:rsidP="00166D99">
            <w:pPr>
              <w:jc w:val="right"/>
              <w:rPr>
                <w:rFonts w:cs="Calibri"/>
                <w:b/>
                <w:szCs w:val="18"/>
              </w:rPr>
            </w:pPr>
            <w:r w:rsidRPr="000E7B4C">
              <w:rPr>
                <w:rFonts w:cs="Calibri"/>
                <w:b/>
                <w:szCs w:val="18"/>
              </w:rPr>
              <w:t>29</w:t>
            </w:r>
          </w:p>
        </w:tc>
        <w:tc>
          <w:tcPr>
            <w:tcW w:w="1890" w:type="dxa"/>
            <w:shd w:val="clear" w:color="auto" w:fill="auto"/>
            <w:vAlign w:val="bottom"/>
          </w:tcPr>
          <w:p w:rsidR="00166D99" w:rsidRDefault="00166D99" w:rsidP="00194779">
            <w:pPr>
              <w:jc w:val="right"/>
              <w:rPr>
                <w:rFonts w:cs="Calibri"/>
                <w:szCs w:val="18"/>
              </w:rPr>
            </w:pPr>
            <w:r>
              <w:rPr>
                <w:rFonts w:cs="Calibri"/>
                <w:szCs w:val="18"/>
              </w:rPr>
              <w:t xml:space="preserve">      (1.145.298)</w:t>
            </w:r>
          </w:p>
        </w:tc>
        <w:tc>
          <w:tcPr>
            <w:tcW w:w="1890" w:type="dxa"/>
            <w:shd w:val="clear" w:color="auto" w:fill="auto"/>
            <w:noWrap/>
            <w:vAlign w:val="bottom"/>
          </w:tcPr>
          <w:p w:rsidR="00166D99" w:rsidRDefault="00166D99" w:rsidP="00194779">
            <w:pPr>
              <w:jc w:val="right"/>
              <w:rPr>
                <w:rFonts w:cs="Calibri"/>
                <w:szCs w:val="18"/>
              </w:rPr>
            </w:pPr>
            <w:r>
              <w:rPr>
                <w:rFonts w:cs="Calibri"/>
                <w:szCs w:val="18"/>
              </w:rPr>
              <w:t xml:space="preserve">        2.309.121 </w:t>
            </w:r>
          </w:p>
        </w:tc>
      </w:tr>
      <w:tr w:rsidR="00166D99" w:rsidRPr="00BE5884" w:rsidTr="002821AE">
        <w:trPr>
          <w:trHeight w:val="170"/>
        </w:trPr>
        <w:tc>
          <w:tcPr>
            <w:tcW w:w="5846" w:type="dxa"/>
            <w:shd w:val="clear" w:color="auto" w:fill="auto"/>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 xml:space="preserve">Financial revenues from dividends </w:t>
            </w:r>
          </w:p>
        </w:tc>
        <w:tc>
          <w:tcPr>
            <w:tcW w:w="472" w:type="dxa"/>
            <w:shd w:val="clear" w:color="auto" w:fill="auto"/>
            <w:vAlign w:val="bottom"/>
            <w:hideMark/>
          </w:tcPr>
          <w:p w:rsidR="00166D99" w:rsidRPr="000E7B4C" w:rsidRDefault="00166D99" w:rsidP="00166D99">
            <w:pPr>
              <w:jc w:val="right"/>
              <w:rPr>
                <w:rFonts w:cs="Calibri"/>
                <w:b/>
                <w:szCs w:val="18"/>
              </w:rPr>
            </w:pPr>
            <w:r w:rsidRPr="000E7B4C">
              <w:rPr>
                <w:rFonts w:cs="Calibri"/>
                <w:b/>
                <w:szCs w:val="18"/>
              </w:rPr>
              <w:t>29</w:t>
            </w:r>
          </w:p>
        </w:tc>
        <w:tc>
          <w:tcPr>
            <w:tcW w:w="1890" w:type="dxa"/>
            <w:shd w:val="clear" w:color="auto" w:fill="auto"/>
            <w:vAlign w:val="bottom"/>
          </w:tcPr>
          <w:p w:rsidR="00166D99" w:rsidRDefault="00166D99" w:rsidP="00194779">
            <w:pPr>
              <w:jc w:val="right"/>
              <w:rPr>
                <w:rFonts w:cs="Calibri"/>
                <w:szCs w:val="18"/>
              </w:rPr>
            </w:pPr>
            <w:r>
              <w:rPr>
                <w:rFonts w:cs="Calibri"/>
                <w:szCs w:val="18"/>
              </w:rPr>
              <w:t xml:space="preserve">        1.808.844 </w:t>
            </w:r>
          </w:p>
        </w:tc>
        <w:tc>
          <w:tcPr>
            <w:tcW w:w="1890" w:type="dxa"/>
            <w:shd w:val="clear" w:color="auto" w:fill="auto"/>
            <w:noWrap/>
            <w:vAlign w:val="bottom"/>
          </w:tcPr>
          <w:p w:rsidR="00166D99" w:rsidRDefault="00166D99" w:rsidP="00194779">
            <w:pPr>
              <w:jc w:val="right"/>
              <w:rPr>
                <w:rFonts w:cs="Calibri"/>
                <w:szCs w:val="18"/>
              </w:rPr>
            </w:pPr>
            <w:r>
              <w:rPr>
                <w:rFonts w:cs="Calibri"/>
                <w:szCs w:val="18"/>
              </w:rPr>
              <w:t xml:space="preserve">           888.556 </w:t>
            </w:r>
          </w:p>
        </w:tc>
      </w:tr>
      <w:tr w:rsidR="00166D99" w:rsidRPr="00BE5884" w:rsidTr="002821AE">
        <w:trPr>
          <w:trHeight w:val="170"/>
        </w:trPr>
        <w:tc>
          <w:tcPr>
            <w:tcW w:w="5846" w:type="dxa"/>
            <w:shd w:val="clear" w:color="auto" w:fill="auto"/>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Financial interest revenues</w:t>
            </w:r>
          </w:p>
        </w:tc>
        <w:tc>
          <w:tcPr>
            <w:tcW w:w="472" w:type="dxa"/>
            <w:shd w:val="clear" w:color="auto" w:fill="auto"/>
            <w:vAlign w:val="bottom"/>
            <w:hideMark/>
          </w:tcPr>
          <w:p w:rsidR="00166D99" w:rsidRPr="000E7B4C" w:rsidRDefault="00166D99" w:rsidP="00166D99">
            <w:pPr>
              <w:jc w:val="right"/>
              <w:rPr>
                <w:rFonts w:cs="Calibri"/>
                <w:b/>
                <w:szCs w:val="18"/>
              </w:rPr>
            </w:pPr>
            <w:r w:rsidRPr="000E7B4C">
              <w:rPr>
                <w:rFonts w:cs="Calibri"/>
                <w:b/>
                <w:szCs w:val="18"/>
              </w:rPr>
              <w:t>29</w:t>
            </w:r>
          </w:p>
        </w:tc>
        <w:tc>
          <w:tcPr>
            <w:tcW w:w="1890" w:type="dxa"/>
            <w:shd w:val="clear" w:color="auto" w:fill="auto"/>
            <w:vAlign w:val="bottom"/>
          </w:tcPr>
          <w:p w:rsidR="00166D99" w:rsidRDefault="00166D99" w:rsidP="00194779">
            <w:pPr>
              <w:jc w:val="right"/>
              <w:rPr>
                <w:rFonts w:cs="Calibri"/>
                <w:szCs w:val="18"/>
              </w:rPr>
            </w:pPr>
            <w:r>
              <w:rPr>
                <w:rFonts w:cs="Calibri"/>
                <w:szCs w:val="18"/>
              </w:rPr>
              <w:t xml:space="preserve">           988.514 </w:t>
            </w:r>
          </w:p>
        </w:tc>
        <w:tc>
          <w:tcPr>
            <w:tcW w:w="1890" w:type="dxa"/>
            <w:shd w:val="clear" w:color="auto" w:fill="auto"/>
            <w:noWrap/>
            <w:vAlign w:val="bottom"/>
          </w:tcPr>
          <w:p w:rsidR="00166D99" w:rsidRDefault="00166D99" w:rsidP="00194779">
            <w:pPr>
              <w:jc w:val="right"/>
              <w:rPr>
                <w:rFonts w:cs="Calibri"/>
                <w:szCs w:val="18"/>
              </w:rPr>
            </w:pPr>
            <w:r>
              <w:rPr>
                <w:rFonts w:cs="Calibri"/>
                <w:szCs w:val="18"/>
              </w:rPr>
              <w:t xml:space="preserve">        1.012.266 </w:t>
            </w:r>
          </w:p>
        </w:tc>
      </w:tr>
      <w:tr w:rsidR="00166D99" w:rsidRPr="00BE5884" w:rsidTr="002821AE">
        <w:trPr>
          <w:trHeight w:val="170"/>
        </w:trPr>
        <w:tc>
          <w:tcPr>
            <w:tcW w:w="5846" w:type="dxa"/>
            <w:shd w:val="clear" w:color="auto" w:fill="auto"/>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 xml:space="preserve">Income from rentals </w:t>
            </w:r>
          </w:p>
        </w:tc>
        <w:tc>
          <w:tcPr>
            <w:tcW w:w="472" w:type="dxa"/>
            <w:shd w:val="clear" w:color="auto" w:fill="auto"/>
            <w:vAlign w:val="bottom"/>
            <w:hideMark/>
          </w:tcPr>
          <w:p w:rsidR="00166D99" w:rsidRPr="000E7B4C" w:rsidRDefault="00166D99" w:rsidP="00166D99">
            <w:pPr>
              <w:jc w:val="right"/>
              <w:rPr>
                <w:rFonts w:cs="Calibri"/>
                <w:b/>
                <w:szCs w:val="18"/>
              </w:rPr>
            </w:pPr>
            <w:r w:rsidRPr="000E7B4C">
              <w:rPr>
                <w:rFonts w:cs="Calibri"/>
                <w:b/>
                <w:szCs w:val="18"/>
              </w:rPr>
              <w:t>25</w:t>
            </w:r>
          </w:p>
        </w:tc>
        <w:tc>
          <w:tcPr>
            <w:tcW w:w="1890" w:type="dxa"/>
            <w:shd w:val="clear" w:color="auto" w:fill="auto"/>
            <w:vAlign w:val="bottom"/>
          </w:tcPr>
          <w:p w:rsidR="00166D99" w:rsidRDefault="00166D99" w:rsidP="00194779">
            <w:pPr>
              <w:jc w:val="right"/>
              <w:rPr>
                <w:rFonts w:cs="Calibri"/>
                <w:szCs w:val="18"/>
              </w:rPr>
            </w:pPr>
            <w:r>
              <w:rPr>
                <w:rFonts w:cs="Calibri"/>
                <w:szCs w:val="18"/>
              </w:rPr>
              <w:t xml:space="preserve">             31.440 </w:t>
            </w:r>
          </w:p>
        </w:tc>
        <w:tc>
          <w:tcPr>
            <w:tcW w:w="1890" w:type="dxa"/>
            <w:shd w:val="clear" w:color="auto" w:fill="auto"/>
            <w:noWrap/>
            <w:vAlign w:val="bottom"/>
          </w:tcPr>
          <w:p w:rsidR="00166D99" w:rsidRDefault="00166D99" w:rsidP="00194779">
            <w:pPr>
              <w:jc w:val="right"/>
              <w:rPr>
                <w:rFonts w:cs="Calibri"/>
                <w:szCs w:val="18"/>
              </w:rPr>
            </w:pPr>
            <w:r>
              <w:rPr>
                <w:rFonts w:cs="Calibri"/>
                <w:szCs w:val="18"/>
              </w:rPr>
              <w:t xml:space="preserve">               5.681 </w:t>
            </w:r>
          </w:p>
        </w:tc>
      </w:tr>
      <w:tr w:rsidR="00166D99" w:rsidRPr="00BE5884" w:rsidTr="002821AE">
        <w:trPr>
          <w:trHeight w:val="170"/>
        </w:trPr>
        <w:tc>
          <w:tcPr>
            <w:tcW w:w="5846" w:type="dxa"/>
            <w:shd w:val="clear" w:color="auto" w:fill="auto"/>
            <w:vAlign w:val="bottom"/>
            <w:hideMark/>
          </w:tcPr>
          <w:p w:rsidR="00166D99" w:rsidRDefault="00166D99" w:rsidP="00166D99">
            <w:pPr>
              <w:rPr>
                <w:rFonts w:cs="Calibri"/>
                <w:szCs w:val="18"/>
              </w:rPr>
            </w:pPr>
            <w:r w:rsidRPr="002821AE">
              <w:rPr>
                <w:rFonts w:cs="Calibri"/>
                <w:szCs w:val="18"/>
              </w:rPr>
              <w:t>Gains / (Losses) from the evaluation / sale of real estate investments and available assets for sale</w:t>
            </w:r>
          </w:p>
        </w:tc>
        <w:tc>
          <w:tcPr>
            <w:tcW w:w="472" w:type="dxa"/>
            <w:shd w:val="clear" w:color="auto" w:fill="auto"/>
            <w:vAlign w:val="bottom"/>
            <w:hideMark/>
          </w:tcPr>
          <w:p w:rsidR="00166D99" w:rsidRPr="000E7B4C" w:rsidRDefault="00166D99" w:rsidP="00166D99">
            <w:pPr>
              <w:rPr>
                <w:rFonts w:cs="Calibri"/>
                <w:b/>
                <w:szCs w:val="18"/>
              </w:rPr>
            </w:pPr>
          </w:p>
        </w:tc>
        <w:tc>
          <w:tcPr>
            <w:tcW w:w="1890" w:type="dxa"/>
            <w:shd w:val="clear" w:color="auto" w:fill="auto"/>
            <w:vAlign w:val="bottom"/>
          </w:tcPr>
          <w:p w:rsidR="00166D99" w:rsidRDefault="00166D99" w:rsidP="00194779">
            <w:pPr>
              <w:jc w:val="right"/>
              <w:rPr>
                <w:rFonts w:cs="Calibri"/>
                <w:szCs w:val="18"/>
              </w:rPr>
            </w:pPr>
            <w:r>
              <w:rPr>
                <w:rFonts w:cs="Calibri"/>
                <w:szCs w:val="18"/>
              </w:rPr>
              <w:t xml:space="preserve">                       - </w:t>
            </w:r>
          </w:p>
        </w:tc>
        <w:tc>
          <w:tcPr>
            <w:tcW w:w="1890" w:type="dxa"/>
            <w:shd w:val="clear" w:color="auto" w:fill="auto"/>
            <w:noWrap/>
            <w:vAlign w:val="bottom"/>
          </w:tcPr>
          <w:p w:rsidR="00166D99" w:rsidRDefault="00166D99" w:rsidP="00194779">
            <w:pPr>
              <w:jc w:val="right"/>
              <w:rPr>
                <w:rFonts w:cs="Calibri"/>
                <w:szCs w:val="18"/>
              </w:rPr>
            </w:pPr>
            <w:r>
              <w:rPr>
                <w:rFonts w:cs="Calibri"/>
                <w:szCs w:val="18"/>
              </w:rPr>
              <w:t xml:space="preserve">                       - </w:t>
            </w:r>
          </w:p>
        </w:tc>
      </w:tr>
      <w:tr w:rsidR="00166D99" w:rsidRPr="00BE5884" w:rsidTr="002821AE">
        <w:trPr>
          <w:trHeight w:val="170"/>
        </w:trPr>
        <w:tc>
          <w:tcPr>
            <w:tcW w:w="5846" w:type="dxa"/>
            <w:shd w:val="clear" w:color="auto" w:fill="auto"/>
            <w:vAlign w:val="bottom"/>
            <w:hideMark/>
          </w:tcPr>
          <w:p w:rsidR="00166D99" w:rsidRDefault="00166D99" w:rsidP="00166D99">
            <w:pPr>
              <w:rPr>
                <w:rFonts w:cs="Calibri"/>
                <w:szCs w:val="18"/>
              </w:rPr>
            </w:pPr>
            <w:r w:rsidRPr="002821AE">
              <w:rPr>
                <w:rFonts w:cs="Calibri"/>
                <w:szCs w:val="18"/>
              </w:rPr>
              <w:t>Gains / (Losses) from the assessment / sale of tangible assets</w:t>
            </w:r>
          </w:p>
        </w:tc>
        <w:tc>
          <w:tcPr>
            <w:tcW w:w="472" w:type="dxa"/>
            <w:shd w:val="clear" w:color="auto" w:fill="auto"/>
            <w:vAlign w:val="bottom"/>
            <w:hideMark/>
          </w:tcPr>
          <w:p w:rsidR="00166D99" w:rsidRPr="000E7B4C" w:rsidRDefault="00166D99" w:rsidP="00166D99">
            <w:pPr>
              <w:rPr>
                <w:rFonts w:cs="Calibri"/>
                <w:b/>
                <w:szCs w:val="18"/>
              </w:rPr>
            </w:pPr>
          </w:p>
        </w:tc>
        <w:tc>
          <w:tcPr>
            <w:tcW w:w="1890" w:type="dxa"/>
            <w:shd w:val="clear" w:color="auto" w:fill="auto"/>
            <w:vAlign w:val="bottom"/>
          </w:tcPr>
          <w:p w:rsidR="00166D99" w:rsidRDefault="00166D99" w:rsidP="00194779">
            <w:pPr>
              <w:jc w:val="right"/>
              <w:rPr>
                <w:rFonts w:cs="Calibri"/>
                <w:szCs w:val="18"/>
              </w:rPr>
            </w:pPr>
            <w:r>
              <w:rPr>
                <w:rFonts w:cs="Calibri"/>
                <w:szCs w:val="18"/>
              </w:rPr>
              <w:t xml:space="preserve">           (88.389)</w:t>
            </w:r>
          </w:p>
        </w:tc>
        <w:tc>
          <w:tcPr>
            <w:tcW w:w="1890" w:type="dxa"/>
            <w:shd w:val="clear" w:color="auto" w:fill="auto"/>
            <w:noWrap/>
            <w:vAlign w:val="bottom"/>
          </w:tcPr>
          <w:p w:rsidR="00166D99" w:rsidRDefault="00166D99" w:rsidP="00194779">
            <w:pPr>
              <w:jc w:val="right"/>
              <w:rPr>
                <w:rFonts w:cs="Calibri"/>
                <w:szCs w:val="18"/>
              </w:rPr>
            </w:pPr>
            <w:r>
              <w:rPr>
                <w:rFonts w:cs="Calibri"/>
                <w:szCs w:val="18"/>
              </w:rPr>
              <w:t xml:space="preserve">                       - </w:t>
            </w:r>
          </w:p>
        </w:tc>
      </w:tr>
      <w:tr w:rsidR="00166D99" w:rsidRPr="00BE5884" w:rsidTr="002821AE">
        <w:trPr>
          <w:trHeight w:val="170"/>
        </w:trPr>
        <w:tc>
          <w:tcPr>
            <w:tcW w:w="5846" w:type="dxa"/>
            <w:shd w:val="clear" w:color="auto" w:fill="auto"/>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Other revenues</w:t>
            </w:r>
          </w:p>
        </w:tc>
        <w:tc>
          <w:tcPr>
            <w:tcW w:w="472" w:type="dxa"/>
            <w:shd w:val="clear" w:color="auto" w:fill="auto"/>
            <w:vAlign w:val="bottom"/>
            <w:hideMark/>
          </w:tcPr>
          <w:p w:rsidR="00166D99" w:rsidRPr="000E7B4C" w:rsidRDefault="00166D99" w:rsidP="00166D99">
            <w:pPr>
              <w:jc w:val="right"/>
              <w:rPr>
                <w:rFonts w:cs="Calibri"/>
                <w:b/>
                <w:szCs w:val="18"/>
              </w:rPr>
            </w:pPr>
            <w:r w:rsidRPr="000E7B4C">
              <w:rPr>
                <w:rFonts w:cs="Calibri"/>
                <w:b/>
                <w:szCs w:val="18"/>
              </w:rPr>
              <w:t>26</w:t>
            </w:r>
          </w:p>
        </w:tc>
        <w:tc>
          <w:tcPr>
            <w:tcW w:w="1890" w:type="dxa"/>
            <w:shd w:val="clear" w:color="auto" w:fill="auto"/>
            <w:vAlign w:val="bottom"/>
          </w:tcPr>
          <w:p w:rsidR="00166D99" w:rsidRDefault="00166D99" w:rsidP="00194779">
            <w:pPr>
              <w:jc w:val="right"/>
              <w:rPr>
                <w:rFonts w:cs="Calibri"/>
                <w:szCs w:val="18"/>
              </w:rPr>
            </w:pPr>
            <w:r>
              <w:rPr>
                <w:rFonts w:cs="Calibri"/>
                <w:szCs w:val="18"/>
              </w:rPr>
              <w:t xml:space="preserve">           361.001 </w:t>
            </w:r>
          </w:p>
        </w:tc>
        <w:tc>
          <w:tcPr>
            <w:tcW w:w="1890" w:type="dxa"/>
            <w:shd w:val="clear" w:color="auto" w:fill="auto"/>
            <w:noWrap/>
            <w:vAlign w:val="bottom"/>
          </w:tcPr>
          <w:p w:rsidR="00166D99" w:rsidRDefault="00166D99" w:rsidP="00194779">
            <w:pPr>
              <w:jc w:val="right"/>
              <w:rPr>
                <w:rFonts w:cs="Calibri"/>
                <w:szCs w:val="18"/>
              </w:rPr>
            </w:pPr>
            <w:r>
              <w:rPr>
                <w:rFonts w:cs="Calibri"/>
                <w:szCs w:val="18"/>
              </w:rPr>
              <w:t xml:space="preserve">           517.698 </w:t>
            </w:r>
          </w:p>
        </w:tc>
      </w:tr>
      <w:tr w:rsidR="00166D99" w:rsidRPr="00BE5884" w:rsidTr="002821AE">
        <w:trPr>
          <w:trHeight w:val="170"/>
        </w:trPr>
        <w:tc>
          <w:tcPr>
            <w:tcW w:w="5846" w:type="dxa"/>
            <w:shd w:val="clear" w:color="auto" w:fill="auto"/>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Revenues from write-off of provisions for risks and charges</w:t>
            </w:r>
          </w:p>
        </w:tc>
        <w:tc>
          <w:tcPr>
            <w:tcW w:w="472" w:type="dxa"/>
            <w:shd w:val="clear" w:color="auto" w:fill="auto"/>
            <w:vAlign w:val="bottom"/>
            <w:hideMark/>
          </w:tcPr>
          <w:p w:rsidR="00166D99" w:rsidRPr="000E7B4C" w:rsidRDefault="00166D99" w:rsidP="00166D99">
            <w:pPr>
              <w:outlineLvl w:val="0"/>
              <w:rPr>
                <w:rFonts w:cs="Calibri"/>
                <w:b/>
                <w:szCs w:val="18"/>
              </w:rPr>
            </w:pPr>
          </w:p>
        </w:tc>
        <w:tc>
          <w:tcPr>
            <w:tcW w:w="1890" w:type="dxa"/>
            <w:shd w:val="clear" w:color="auto" w:fill="auto"/>
            <w:vAlign w:val="bottom"/>
          </w:tcPr>
          <w:p w:rsidR="00166D99" w:rsidRDefault="00166D99" w:rsidP="00194779">
            <w:pPr>
              <w:jc w:val="right"/>
              <w:outlineLvl w:val="0"/>
              <w:rPr>
                <w:rFonts w:cs="Calibri"/>
                <w:szCs w:val="18"/>
              </w:rPr>
            </w:pPr>
            <w:r>
              <w:rPr>
                <w:rFonts w:cs="Calibri"/>
                <w:szCs w:val="18"/>
              </w:rPr>
              <w:t xml:space="preserve">                       - </w:t>
            </w:r>
          </w:p>
        </w:tc>
        <w:tc>
          <w:tcPr>
            <w:tcW w:w="1890" w:type="dxa"/>
            <w:shd w:val="clear" w:color="auto" w:fill="auto"/>
            <w:noWrap/>
            <w:vAlign w:val="bottom"/>
          </w:tcPr>
          <w:p w:rsidR="00166D99" w:rsidRDefault="00166D99" w:rsidP="00194779">
            <w:pPr>
              <w:jc w:val="right"/>
              <w:outlineLvl w:val="0"/>
              <w:rPr>
                <w:rFonts w:cs="Calibri"/>
                <w:szCs w:val="18"/>
              </w:rPr>
            </w:pPr>
            <w:r>
              <w:rPr>
                <w:rFonts w:cs="Calibri"/>
                <w:szCs w:val="18"/>
              </w:rPr>
              <w:t xml:space="preserve">                       - </w:t>
            </w:r>
          </w:p>
        </w:tc>
      </w:tr>
      <w:tr w:rsidR="00166D99" w:rsidRPr="00BE5884" w:rsidTr="002821AE">
        <w:trPr>
          <w:trHeight w:val="170"/>
        </w:trPr>
        <w:tc>
          <w:tcPr>
            <w:tcW w:w="5846" w:type="dxa"/>
            <w:shd w:val="clear" w:color="auto" w:fill="auto"/>
            <w:vAlign w:val="bottom"/>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Income from impairments of current assets</w:t>
            </w:r>
          </w:p>
        </w:tc>
        <w:tc>
          <w:tcPr>
            <w:tcW w:w="472" w:type="dxa"/>
            <w:shd w:val="clear" w:color="auto" w:fill="auto"/>
            <w:vAlign w:val="bottom"/>
          </w:tcPr>
          <w:p w:rsidR="00166D99" w:rsidRPr="00C07CFB" w:rsidRDefault="00166D99" w:rsidP="00166D99">
            <w:pPr>
              <w:outlineLvl w:val="0"/>
              <w:rPr>
                <w:rFonts w:cs="Calibri"/>
                <w:b/>
                <w:szCs w:val="18"/>
              </w:rPr>
            </w:pPr>
          </w:p>
        </w:tc>
        <w:tc>
          <w:tcPr>
            <w:tcW w:w="1890" w:type="dxa"/>
            <w:shd w:val="clear" w:color="auto" w:fill="auto"/>
            <w:vAlign w:val="bottom"/>
          </w:tcPr>
          <w:p w:rsidR="00166D99" w:rsidRPr="00C07CFB" w:rsidRDefault="00166D99" w:rsidP="00194779">
            <w:pPr>
              <w:jc w:val="right"/>
              <w:outlineLvl w:val="0"/>
              <w:rPr>
                <w:rFonts w:cs="Calibri"/>
                <w:szCs w:val="18"/>
              </w:rPr>
            </w:pPr>
            <w:r>
              <w:rPr>
                <w:rFonts w:cs="Calibri"/>
                <w:szCs w:val="18"/>
              </w:rPr>
              <w:t xml:space="preserve">               5.167 </w:t>
            </w:r>
          </w:p>
        </w:tc>
        <w:tc>
          <w:tcPr>
            <w:tcW w:w="1890" w:type="dxa"/>
            <w:shd w:val="clear" w:color="auto" w:fill="auto"/>
            <w:noWrap/>
            <w:vAlign w:val="bottom"/>
          </w:tcPr>
          <w:p w:rsidR="00166D99" w:rsidRPr="00C07CFB" w:rsidRDefault="00166D99" w:rsidP="00194779">
            <w:pPr>
              <w:jc w:val="right"/>
              <w:outlineLvl w:val="0"/>
              <w:rPr>
                <w:rFonts w:cs="Calibri"/>
                <w:szCs w:val="18"/>
              </w:rPr>
            </w:pPr>
            <w:r>
              <w:rPr>
                <w:rFonts w:cs="Calibri"/>
                <w:szCs w:val="18"/>
              </w:rPr>
              <w:t xml:space="preserve">               4.291 </w:t>
            </w:r>
          </w:p>
        </w:tc>
      </w:tr>
      <w:tr w:rsidR="00166D99" w:rsidRPr="00BE5884" w:rsidTr="002821AE">
        <w:trPr>
          <w:trHeight w:val="170"/>
        </w:trPr>
        <w:tc>
          <w:tcPr>
            <w:tcW w:w="5846" w:type="dxa"/>
            <w:shd w:val="clear" w:color="auto" w:fill="auto"/>
            <w:noWrap/>
            <w:vAlign w:val="bottom"/>
            <w:hideMark/>
          </w:tcPr>
          <w:p w:rsidR="00166D99" w:rsidRPr="00EE33D8" w:rsidRDefault="00166D99" w:rsidP="00166D99">
            <w:pPr>
              <w:rPr>
                <w:rFonts w:eastAsia="Times New Roman" w:cs="Calibri"/>
                <w:b/>
                <w:bCs/>
                <w:noProof w:val="0"/>
                <w:szCs w:val="18"/>
                <w:lang w:val="en-GB" w:eastAsia="en-US"/>
              </w:rPr>
            </w:pPr>
            <w:r w:rsidRPr="00EE33D8">
              <w:rPr>
                <w:rFonts w:eastAsia="Times New Roman" w:cs="Calibri"/>
                <w:b/>
                <w:bCs/>
                <w:noProof w:val="0"/>
                <w:szCs w:val="18"/>
                <w:lang w:val="en-GB" w:eastAsia="en-US"/>
              </w:rPr>
              <w:t>Total revenues from continued operations</w:t>
            </w:r>
          </w:p>
        </w:tc>
        <w:tc>
          <w:tcPr>
            <w:tcW w:w="472" w:type="dxa"/>
            <w:shd w:val="clear" w:color="auto" w:fill="auto"/>
            <w:noWrap/>
            <w:vAlign w:val="bottom"/>
            <w:hideMark/>
          </w:tcPr>
          <w:p w:rsidR="00166D99" w:rsidRDefault="00166D99" w:rsidP="00166D99">
            <w:pPr>
              <w:rPr>
                <w:rFonts w:cs="Calibri"/>
                <w:b/>
                <w:bCs/>
                <w:szCs w:val="18"/>
              </w:rPr>
            </w:pPr>
          </w:p>
        </w:tc>
        <w:tc>
          <w:tcPr>
            <w:tcW w:w="1890" w:type="dxa"/>
            <w:shd w:val="clear" w:color="auto" w:fill="auto"/>
            <w:noWrap/>
            <w:vAlign w:val="bottom"/>
            <w:hideMark/>
          </w:tcPr>
          <w:p w:rsidR="00166D99" w:rsidRDefault="00166D99" w:rsidP="00194779">
            <w:pPr>
              <w:jc w:val="right"/>
              <w:rPr>
                <w:rFonts w:cs="Calibri"/>
                <w:b/>
                <w:bCs/>
                <w:szCs w:val="18"/>
              </w:rPr>
            </w:pPr>
            <w:r>
              <w:rPr>
                <w:rFonts w:cs="Calibri"/>
                <w:b/>
                <w:bCs/>
                <w:szCs w:val="18"/>
              </w:rPr>
              <w:t>(528.152)</w:t>
            </w:r>
          </w:p>
        </w:tc>
        <w:tc>
          <w:tcPr>
            <w:tcW w:w="1890" w:type="dxa"/>
            <w:shd w:val="clear" w:color="auto" w:fill="auto"/>
            <w:noWrap/>
            <w:vAlign w:val="bottom"/>
            <w:hideMark/>
          </w:tcPr>
          <w:p w:rsidR="00166D99" w:rsidRDefault="00166D99" w:rsidP="00194779">
            <w:pPr>
              <w:jc w:val="right"/>
              <w:rPr>
                <w:rFonts w:cs="Calibri"/>
                <w:b/>
                <w:bCs/>
                <w:szCs w:val="18"/>
              </w:rPr>
            </w:pPr>
            <w:r>
              <w:rPr>
                <w:rFonts w:cs="Calibri"/>
                <w:b/>
                <w:bCs/>
                <w:szCs w:val="18"/>
              </w:rPr>
              <w:t xml:space="preserve">14.027.285 </w:t>
            </w:r>
          </w:p>
        </w:tc>
      </w:tr>
      <w:tr w:rsidR="002821AE" w:rsidRPr="00BE5884" w:rsidTr="002821AE">
        <w:trPr>
          <w:trHeight w:val="170"/>
        </w:trPr>
        <w:tc>
          <w:tcPr>
            <w:tcW w:w="5846" w:type="dxa"/>
            <w:shd w:val="clear" w:color="auto" w:fill="auto"/>
            <w:noWrap/>
            <w:vAlign w:val="bottom"/>
            <w:hideMark/>
          </w:tcPr>
          <w:p w:rsidR="002821AE" w:rsidRPr="00BE5884" w:rsidRDefault="002821AE" w:rsidP="002821AE">
            <w:pPr>
              <w:widowControl w:val="0"/>
              <w:rPr>
                <w:rFonts w:eastAsia="Times New Roman" w:cs="Arial"/>
                <w:noProof w:val="0"/>
                <w:szCs w:val="18"/>
                <w:lang w:val="en-US" w:eastAsia="en-US"/>
              </w:rPr>
            </w:pPr>
          </w:p>
        </w:tc>
        <w:tc>
          <w:tcPr>
            <w:tcW w:w="472" w:type="dxa"/>
            <w:shd w:val="clear" w:color="auto" w:fill="auto"/>
            <w:noWrap/>
            <w:vAlign w:val="bottom"/>
            <w:hideMark/>
          </w:tcPr>
          <w:p w:rsidR="002821AE" w:rsidRPr="00AB0C73" w:rsidRDefault="002821AE" w:rsidP="002821AE">
            <w:pPr>
              <w:widowControl w:val="0"/>
              <w:jc w:val="center"/>
              <w:rPr>
                <w:rFonts w:eastAsia="Times New Roman" w:cs="Arial"/>
                <w:b/>
                <w:noProof w:val="0"/>
                <w:szCs w:val="18"/>
                <w:lang w:val="en-US" w:eastAsia="en-US"/>
              </w:rPr>
            </w:pPr>
          </w:p>
        </w:tc>
        <w:tc>
          <w:tcPr>
            <w:tcW w:w="1890" w:type="dxa"/>
            <w:shd w:val="clear" w:color="auto" w:fill="auto"/>
            <w:noWrap/>
            <w:vAlign w:val="bottom"/>
            <w:hideMark/>
          </w:tcPr>
          <w:p w:rsidR="002821AE" w:rsidRPr="00BE5884" w:rsidRDefault="002821AE" w:rsidP="00194779">
            <w:pPr>
              <w:widowControl w:val="0"/>
              <w:jc w:val="right"/>
              <w:rPr>
                <w:rFonts w:eastAsia="Times New Roman" w:cs="Arial"/>
                <w:noProof w:val="0"/>
                <w:szCs w:val="18"/>
                <w:lang w:val="en-US" w:eastAsia="en-US"/>
              </w:rPr>
            </w:pPr>
          </w:p>
        </w:tc>
        <w:tc>
          <w:tcPr>
            <w:tcW w:w="1890" w:type="dxa"/>
            <w:shd w:val="clear" w:color="auto" w:fill="auto"/>
            <w:noWrap/>
            <w:vAlign w:val="bottom"/>
            <w:hideMark/>
          </w:tcPr>
          <w:p w:rsidR="002821AE" w:rsidRPr="00BE5884" w:rsidRDefault="002821AE" w:rsidP="00194779">
            <w:pPr>
              <w:widowControl w:val="0"/>
              <w:jc w:val="right"/>
              <w:rPr>
                <w:rFonts w:eastAsia="Times New Roman" w:cs="Arial"/>
                <w:noProof w:val="0"/>
                <w:szCs w:val="18"/>
                <w:lang w:val="en-US" w:eastAsia="en-US"/>
              </w:rPr>
            </w:pPr>
          </w:p>
        </w:tc>
      </w:tr>
      <w:tr w:rsidR="00166D99" w:rsidRPr="00BE5884" w:rsidTr="002821AE">
        <w:trPr>
          <w:trHeight w:val="170"/>
        </w:trPr>
        <w:tc>
          <w:tcPr>
            <w:tcW w:w="5846" w:type="dxa"/>
            <w:shd w:val="clear" w:color="auto" w:fill="auto"/>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Expenses with employees and collaborators</w:t>
            </w:r>
          </w:p>
        </w:tc>
        <w:tc>
          <w:tcPr>
            <w:tcW w:w="472" w:type="dxa"/>
            <w:shd w:val="clear" w:color="auto" w:fill="auto"/>
            <w:vAlign w:val="bottom"/>
            <w:hideMark/>
          </w:tcPr>
          <w:p w:rsidR="00166D99" w:rsidRPr="00A0049E" w:rsidRDefault="00166D99" w:rsidP="00166D99">
            <w:pPr>
              <w:jc w:val="right"/>
              <w:rPr>
                <w:rFonts w:cs="Calibri"/>
                <w:b/>
                <w:szCs w:val="18"/>
              </w:rPr>
            </w:pPr>
            <w:r w:rsidRPr="00A0049E">
              <w:rPr>
                <w:rFonts w:cs="Calibri"/>
                <w:b/>
                <w:szCs w:val="18"/>
              </w:rPr>
              <w:t>27</w:t>
            </w:r>
          </w:p>
        </w:tc>
        <w:tc>
          <w:tcPr>
            <w:tcW w:w="1890" w:type="dxa"/>
            <w:shd w:val="clear" w:color="auto" w:fill="auto"/>
            <w:vAlign w:val="bottom"/>
            <w:hideMark/>
          </w:tcPr>
          <w:p w:rsidR="00166D99" w:rsidRDefault="00166D99" w:rsidP="00194779">
            <w:pPr>
              <w:jc w:val="right"/>
              <w:rPr>
                <w:rFonts w:cs="Calibri"/>
                <w:szCs w:val="18"/>
              </w:rPr>
            </w:pPr>
            <w:r>
              <w:rPr>
                <w:rFonts w:cs="Calibri"/>
                <w:szCs w:val="18"/>
              </w:rPr>
              <w:t xml:space="preserve">      (2.241.367)</w:t>
            </w:r>
          </w:p>
        </w:tc>
        <w:tc>
          <w:tcPr>
            <w:tcW w:w="1890" w:type="dxa"/>
            <w:shd w:val="clear" w:color="auto" w:fill="auto"/>
            <w:noWrap/>
            <w:vAlign w:val="bottom"/>
            <w:hideMark/>
          </w:tcPr>
          <w:p w:rsidR="00166D99" w:rsidRDefault="00166D99" w:rsidP="00194779">
            <w:pPr>
              <w:jc w:val="right"/>
              <w:rPr>
                <w:rFonts w:cs="Calibri"/>
                <w:szCs w:val="18"/>
              </w:rPr>
            </w:pPr>
            <w:r>
              <w:rPr>
                <w:rFonts w:cs="Calibri"/>
                <w:szCs w:val="18"/>
              </w:rPr>
              <w:t xml:space="preserve">      (2.685.706)</w:t>
            </w:r>
          </w:p>
        </w:tc>
      </w:tr>
      <w:tr w:rsidR="00166D99" w:rsidRPr="00BE5884" w:rsidTr="002821AE">
        <w:trPr>
          <w:trHeight w:val="170"/>
        </w:trPr>
        <w:tc>
          <w:tcPr>
            <w:tcW w:w="5846" w:type="dxa"/>
            <w:shd w:val="clear" w:color="auto" w:fill="auto"/>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Other operating expenses</w:t>
            </w:r>
          </w:p>
        </w:tc>
        <w:tc>
          <w:tcPr>
            <w:tcW w:w="472" w:type="dxa"/>
            <w:shd w:val="clear" w:color="auto" w:fill="auto"/>
            <w:vAlign w:val="bottom"/>
            <w:hideMark/>
          </w:tcPr>
          <w:p w:rsidR="00166D99" w:rsidRPr="00A0049E" w:rsidRDefault="00166D99" w:rsidP="00166D99">
            <w:pPr>
              <w:jc w:val="right"/>
              <w:rPr>
                <w:rFonts w:cs="Calibri"/>
                <w:b/>
                <w:szCs w:val="18"/>
              </w:rPr>
            </w:pPr>
            <w:r w:rsidRPr="00A0049E">
              <w:rPr>
                <w:rFonts w:cs="Calibri"/>
                <w:b/>
                <w:szCs w:val="18"/>
              </w:rPr>
              <w:t>28</w:t>
            </w:r>
          </w:p>
        </w:tc>
        <w:tc>
          <w:tcPr>
            <w:tcW w:w="1890" w:type="dxa"/>
            <w:shd w:val="clear" w:color="auto" w:fill="auto"/>
            <w:vAlign w:val="bottom"/>
            <w:hideMark/>
          </w:tcPr>
          <w:p w:rsidR="00166D99" w:rsidRDefault="00166D99" w:rsidP="00194779">
            <w:pPr>
              <w:jc w:val="right"/>
              <w:rPr>
                <w:rFonts w:cs="Calibri"/>
                <w:szCs w:val="18"/>
              </w:rPr>
            </w:pPr>
            <w:r>
              <w:rPr>
                <w:rFonts w:cs="Calibri"/>
                <w:szCs w:val="18"/>
              </w:rPr>
              <w:t xml:space="preserve">         (260.446)</w:t>
            </w:r>
          </w:p>
        </w:tc>
        <w:tc>
          <w:tcPr>
            <w:tcW w:w="1890" w:type="dxa"/>
            <w:shd w:val="clear" w:color="auto" w:fill="auto"/>
            <w:noWrap/>
            <w:vAlign w:val="bottom"/>
            <w:hideMark/>
          </w:tcPr>
          <w:p w:rsidR="00166D99" w:rsidRDefault="00166D99" w:rsidP="00194779">
            <w:pPr>
              <w:jc w:val="right"/>
              <w:rPr>
                <w:rFonts w:cs="Calibri"/>
                <w:szCs w:val="18"/>
              </w:rPr>
            </w:pPr>
            <w:r>
              <w:rPr>
                <w:rFonts w:cs="Calibri"/>
                <w:szCs w:val="18"/>
              </w:rPr>
              <w:t xml:space="preserve">         (203.833)</w:t>
            </w:r>
          </w:p>
        </w:tc>
      </w:tr>
      <w:tr w:rsidR="00166D99" w:rsidRPr="00BE5884" w:rsidTr="002821AE">
        <w:trPr>
          <w:trHeight w:val="170"/>
        </w:trPr>
        <w:tc>
          <w:tcPr>
            <w:tcW w:w="5846" w:type="dxa"/>
            <w:shd w:val="clear" w:color="auto" w:fill="auto"/>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Expenses with raw materials and consumables</w:t>
            </w:r>
          </w:p>
        </w:tc>
        <w:tc>
          <w:tcPr>
            <w:tcW w:w="472" w:type="dxa"/>
            <w:shd w:val="clear" w:color="auto" w:fill="auto"/>
            <w:vAlign w:val="bottom"/>
            <w:hideMark/>
          </w:tcPr>
          <w:p w:rsidR="00166D99" w:rsidRPr="00A0049E" w:rsidRDefault="00166D99" w:rsidP="00166D99">
            <w:pPr>
              <w:outlineLvl w:val="0"/>
              <w:rPr>
                <w:rFonts w:cs="Calibri"/>
                <w:b/>
                <w:szCs w:val="18"/>
              </w:rPr>
            </w:pPr>
          </w:p>
        </w:tc>
        <w:tc>
          <w:tcPr>
            <w:tcW w:w="1890" w:type="dxa"/>
            <w:shd w:val="clear" w:color="auto" w:fill="auto"/>
            <w:vAlign w:val="bottom"/>
            <w:hideMark/>
          </w:tcPr>
          <w:p w:rsidR="00166D99" w:rsidRDefault="00166D99" w:rsidP="00194779">
            <w:pPr>
              <w:jc w:val="right"/>
              <w:outlineLvl w:val="0"/>
              <w:rPr>
                <w:rFonts w:cs="Calibri"/>
                <w:szCs w:val="18"/>
              </w:rPr>
            </w:pPr>
            <w:r>
              <w:rPr>
                <w:rFonts w:cs="Calibri"/>
                <w:szCs w:val="18"/>
              </w:rPr>
              <w:t xml:space="preserve">           (86.311)</w:t>
            </w:r>
          </w:p>
        </w:tc>
        <w:tc>
          <w:tcPr>
            <w:tcW w:w="1890" w:type="dxa"/>
            <w:shd w:val="clear" w:color="auto" w:fill="auto"/>
            <w:noWrap/>
            <w:vAlign w:val="bottom"/>
            <w:hideMark/>
          </w:tcPr>
          <w:p w:rsidR="00166D99" w:rsidRDefault="00166D99" w:rsidP="00194779">
            <w:pPr>
              <w:jc w:val="right"/>
              <w:outlineLvl w:val="0"/>
              <w:rPr>
                <w:rFonts w:cs="Calibri"/>
                <w:szCs w:val="18"/>
              </w:rPr>
            </w:pPr>
            <w:r>
              <w:rPr>
                <w:rFonts w:cs="Calibri"/>
                <w:szCs w:val="18"/>
              </w:rPr>
              <w:t xml:space="preserve">           (51.733)</w:t>
            </w:r>
          </w:p>
        </w:tc>
      </w:tr>
      <w:tr w:rsidR="00166D99" w:rsidRPr="00BE5884" w:rsidTr="002821AE">
        <w:trPr>
          <w:trHeight w:val="170"/>
        </w:trPr>
        <w:tc>
          <w:tcPr>
            <w:tcW w:w="5846" w:type="dxa"/>
            <w:shd w:val="clear" w:color="auto" w:fill="auto"/>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Expenses with power and water</w:t>
            </w:r>
          </w:p>
        </w:tc>
        <w:tc>
          <w:tcPr>
            <w:tcW w:w="472" w:type="dxa"/>
            <w:shd w:val="clear" w:color="auto" w:fill="auto"/>
            <w:vAlign w:val="bottom"/>
            <w:hideMark/>
          </w:tcPr>
          <w:p w:rsidR="00166D99" w:rsidRPr="00A0049E" w:rsidRDefault="00166D99" w:rsidP="00166D99">
            <w:pPr>
              <w:outlineLvl w:val="0"/>
              <w:rPr>
                <w:rFonts w:cs="Calibri"/>
                <w:b/>
                <w:szCs w:val="18"/>
              </w:rPr>
            </w:pPr>
          </w:p>
        </w:tc>
        <w:tc>
          <w:tcPr>
            <w:tcW w:w="1890" w:type="dxa"/>
            <w:shd w:val="clear" w:color="auto" w:fill="auto"/>
            <w:vAlign w:val="bottom"/>
            <w:hideMark/>
          </w:tcPr>
          <w:p w:rsidR="00166D99" w:rsidRDefault="00166D99" w:rsidP="00194779">
            <w:pPr>
              <w:jc w:val="right"/>
              <w:outlineLvl w:val="0"/>
              <w:rPr>
                <w:rFonts w:cs="Calibri"/>
                <w:szCs w:val="18"/>
              </w:rPr>
            </w:pPr>
            <w:r>
              <w:rPr>
                <w:rFonts w:cs="Calibri"/>
                <w:szCs w:val="18"/>
              </w:rPr>
              <w:t xml:space="preserve">           (79.982)</w:t>
            </w:r>
          </w:p>
        </w:tc>
        <w:tc>
          <w:tcPr>
            <w:tcW w:w="1890" w:type="dxa"/>
            <w:shd w:val="clear" w:color="auto" w:fill="auto"/>
            <w:noWrap/>
            <w:vAlign w:val="bottom"/>
            <w:hideMark/>
          </w:tcPr>
          <w:p w:rsidR="00166D99" w:rsidRDefault="00166D99" w:rsidP="00194779">
            <w:pPr>
              <w:jc w:val="right"/>
              <w:outlineLvl w:val="0"/>
              <w:rPr>
                <w:rFonts w:cs="Calibri"/>
                <w:szCs w:val="18"/>
              </w:rPr>
            </w:pPr>
            <w:r>
              <w:rPr>
                <w:rFonts w:cs="Calibri"/>
                <w:szCs w:val="18"/>
              </w:rPr>
              <w:t xml:space="preserve">           (75.264)</w:t>
            </w:r>
          </w:p>
        </w:tc>
      </w:tr>
      <w:tr w:rsidR="00166D99" w:rsidRPr="00BE5884" w:rsidTr="002821AE">
        <w:trPr>
          <w:trHeight w:val="170"/>
        </w:trPr>
        <w:tc>
          <w:tcPr>
            <w:tcW w:w="5846" w:type="dxa"/>
            <w:shd w:val="clear" w:color="auto" w:fill="auto"/>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Expenses with taxes and levies</w:t>
            </w:r>
          </w:p>
        </w:tc>
        <w:tc>
          <w:tcPr>
            <w:tcW w:w="472" w:type="dxa"/>
            <w:shd w:val="clear" w:color="auto" w:fill="auto"/>
            <w:vAlign w:val="bottom"/>
            <w:hideMark/>
          </w:tcPr>
          <w:p w:rsidR="00166D99" w:rsidRPr="00A0049E" w:rsidRDefault="00166D99" w:rsidP="00166D99">
            <w:pPr>
              <w:outlineLvl w:val="0"/>
              <w:rPr>
                <w:rFonts w:cs="Calibri"/>
                <w:b/>
                <w:szCs w:val="18"/>
              </w:rPr>
            </w:pPr>
          </w:p>
        </w:tc>
        <w:tc>
          <w:tcPr>
            <w:tcW w:w="1890" w:type="dxa"/>
            <w:shd w:val="clear" w:color="auto" w:fill="auto"/>
            <w:vAlign w:val="bottom"/>
            <w:hideMark/>
          </w:tcPr>
          <w:p w:rsidR="00166D99" w:rsidRDefault="00166D99" w:rsidP="00194779">
            <w:pPr>
              <w:jc w:val="right"/>
              <w:outlineLvl w:val="0"/>
              <w:rPr>
                <w:rFonts w:cs="Calibri"/>
                <w:szCs w:val="18"/>
              </w:rPr>
            </w:pPr>
            <w:r>
              <w:rPr>
                <w:rFonts w:cs="Calibri"/>
                <w:szCs w:val="18"/>
              </w:rPr>
              <w:t xml:space="preserve">           (94.152)</w:t>
            </w:r>
          </w:p>
        </w:tc>
        <w:tc>
          <w:tcPr>
            <w:tcW w:w="1890" w:type="dxa"/>
            <w:shd w:val="clear" w:color="auto" w:fill="auto"/>
            <w:noWrap/>
            <w:vAlign w:val="bottom"/>
            <w:hideMark/>
          </w:tcPr>
          <w:p w:rsidR="00166D99" w:rsidRDefault="00166D99" w:rsidP="00194779">
            <w:pPr>
              <w:jc w:val="right"/>
              <w:outlineLvl w:val="0"/>
              <w:rPr>
                <w:rFonts w:cs="Calibri"/>
                <w:szCs w:val="18"/>
              </w:rPr>
            </w:pPr>
            <w:r>
              <w:rPr>
                <w:rFonts w:cs="Calibri"/>
                <w:szCs w:val="18"/>
              </w:rPr>
              <w:t xml:space="preserve">           (76.836)</w:t>
            </w:r>
          </w:p>
        </w:tc>
      </w:tr>
      <w:tr w:rsidR="00166D99" w:rsidRPr="00BE5884" w:rsidTr="002821AE">
        <w:trPr>
          <w:trHeight w:val="170"/>
        </w:trPr>
        <w:tc>
          <w:tcPr>
            <w:tcW w:w="5846" w:type="dxa"/>
            <w:shd w:val="clear" w:color="auto" w:fill="auto"/>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Expenses with suppliers’ services</w:t>
            </w:r>
          </w:p>
        </w:tc>
        <w:tc>
          <w:tcPr>
            <w:tcW w:w="472" w:type="dxa"/>
            <w:shd w:val="clear" w:color="auto" w:fill="auto"/>
            <w:vAlign w:val="bottom"/>
            <w:hideMark/>
          </w:tcPr>
          <w:p w:rsidR="00166D99" w:rsidRPr="00A0049E" w:rsidRDefault="00166D99" w:rsidP="00166D99">
            <w:pPr>
              <w:jc w:val="right"/>
              <w:rPr>
                <w:rFonts w:cs="Calibri"/>
                <w:b/>
                <w:szCs w:val="18"/>
              </w:rPr>
            </w:pPr>
            <w:r w:rsidRPr="00A0049E">
              <w:rPr>
                <w:rFonts w:cs="Calibri"/>
                <w:b/>
                <w:szCs w:val="18"/>
              </w:rPr>
              <w:t>29</w:t>
            </w:r>
          </w:p>
        </w:tc>
        <w:tc>
          <w:tcPr>
            <w:tcW w:w="1890" w:type="dxa"/>
            <w:shd w:val="clear" w:color="auto" w:fill="auto"/>
            <w:vAlign w:val="bottom"/>
            <w:hideMark/>
          </w:tcPr>
          <w:p w:rsidR="00166D99" w:rsidRDefault="00166D99" w:rsidP="00194779">
            <w:pPr>
              <w:jc w:val="right"/>
              <w:rPr>
                <w:rFonts w:cs="Calibri"/>
                <w:szCs w:val="18"/>
              </w:rPr>
            </w:pPr>
            <w:r>
              <w:rPr>
                <w:rFonts w:cs="Calibri"/>
                <w:szCs w:val="18"/>
              </w:rPr>
              <w:t xml:space="preserve">      (2.738.321)</w:t>
            </w:r>
          </w:p>
        </w:tc>
        <w:tc>
          <w:tcPr>
            <w:tcW w:w="1890" w:type="dxa"/>
            <w:shd w:val="clear" w:color="auto" w:fill="auto"/>
            <w:noWrap/>
            <w:vAlign w:val="bottom"/>
            <w:hideMark/>
          </w:tcPr>
          <w:p w:rsidR="00166D99" w:rsidRDefault="00166D99" w:rsidP="00194779">
            <w:pPr>
              <w:jc w:val="right"/>
              <w:rPr>
                <w:rFonts w:cs="Calibri"/>
                <w:szCs w:val="18"/>
              </w:rPr>
            </w:pPr>
            <w:r>
              <w:rPr>
                <w:rFonts w:cs="Calibri"/>
                <w:szCs w:val="18"/>
              </w:rPr>
              <w:t xml:space="preserve">      (1.821.023)</w:t>
            </w:r>
          </w:p>
        </w:tc>
      </w:tr>
      <w:tr w:rsidR="00166D99" w:rsidRPr="00BE5884" w:rsidTr="002821AE">
        <w:trPr>
          <w:trHeight w:val="170"/>
        </w:trPr>
        <w:tc>
          <w:tcPr>
            <w:tcW w:w="5846" w:type="dxa"/>
            <w:shd w:val="clear" w:color="auto" w:fill="auto"/>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Value adjustments of intangible and tangible assets</w:t>
            </w:r>
          </w:p>
        </w:tc>
        <w:tc>
          <w:tcPr>
            <w:tcW w:w="472" w:type="dxa"/>
            <w:shd w:val="clear" w:color="auto" w:fill="auto"/>
            <w:vAlign w:val="bottom"/>
            <w:hideMark/>
          </w:tcPr>
          <w:p w:rsidR="00166D99" w:rsidRPr="00A0049E" w:rsidRDefault="00166D99" w:rsidP="00166D99">
            <w:pPr>
              <w:rPr>
                <w:rFonts w:cs="Calibri"/>
                <w:b/>
                <w:szCs w:val="18"/>
              </w:rPr>
            </w:pPr>
          </w:p>
        </w:tc>
        <w:tc>
          <w:tcPr>
            <w:tcW w:w="1890" w:type="dxa"/>
            <w:shd w:val="clear" w:color="auto" w:fill="auto"/>
            <w:vAlign w:val="bottom"/>
            <w:hideMark/>
          </w:tcPr>
          <w:p w:rsidR="00166D99" w:rsidRDefault="00166D99" w:rsidP="00194779">
            <w:pPr>
              <w:jc w:val="right"/>
              <w:rPr>
                <w:rFonts w:cs="Calibri"/>
                <w:szCs w:val="18"/>
              </w:rPr>
            </w:pPr>
            <w:r>
              <w:rPr>
                <w:rFonts w:cs="Calibri"/>
                <w:szCs w:val="18"/>
              </w:rPr>
              <w:t xml:space="preserve">         (456.056)</w:t>
            </w:r>
          </w:p>
        </w:tc>
        <w:tc>
          <w:tcPr>
            <w:tcW w:w="1890" w:type="dxa"/>
            <w:shd w:val="clear" w:color="auto" w:fill="auto"/>
            <w:noWrap/>
            <w:vAlign w:val="bottom"/>
            <w:hideMark/>
          </w:tcPr>
          <w:p w:rsidR="00166D99" w:rsidRDefault="00166D99" w:rsidP="00194779">
            <w:pPr>
              <w:jc w:val="right"/>
              <w:rPr>
                <w:rFonts w:cs="Calibri"/>
                <w:szCs w:val="18"/>
              </w:rPr>
            </w:pPr>
            <w:r>
              <w:rPr>
                <w:rFonts w:cs="Calibri"/>
                <w:szCs w:val="18"/>
              </w:rPr>
              <w:t xml:space="preserve">         (479.586)</w:t>
            </w:r>
          </w:p>
        </w:tc>
      </w:tr>
      <w:tr w:rsidR="00166D99" w:rsidRPr="00BE5884" w:rsidTr="002821AE">
        <w:trPr>
          <w:trHeight w:val="170"/>
        </w:trPr>
        <w:tc>
          <w:tcPr>
            <w:tcW w:w="5846" w:type="dxa"/>
            <w:shd w:val="clear" w:color="auto" w:fill="auto"/>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Expenses with allowances for risks and charges</w:t>
            </w:r>
          </w:p>
        </w:tc>
        <w:tc>
          <w:tcPr>
            <w:tcW w:w="472" w:type="dxa"/>
            <w:shd w:val="clear" w:color="auto" w:fill="auto"/>
            <w:vAlign w:val="bottom"/>
            <w:hideMark/>
          </w:tcPr>
          <w:p w:rsidR="00166D99" w:rsidRPr="00A0049E" w:rsidRDefault="00166D99" w:rsidP="00166D99">
            <w:pPr>
              <w:rPr>
                <w:rFonts w:cs="Calibri"/>
                <w:b/>
                <w:szCs w:val="18"/>
              </w:rPr>
            </w:pPr>
          </w:p>
        </w:tc>
        <w:tc>
          <w:tcPr>
            <w:tcW w:w="1890" w:type="dxa"/>
            <w:shd w:val="clear" w:color="auto" w:fill="auto"/>
            <w:vAlign w:val="bottom"/>
            <w:hideMark/>
          </w:tcPr>
          <w:p w:rsidR="00166D99" w:rsidRDefault="00166D99" w:rsidP="00194779">
            <w:pPr>
              <w:jc w:val="right"/>
              <w:rPr>
                <w:rFonts w:cs="Calibri"/>
                <w:szCs w:val="18"/>
              </w:rPr>
            </w:pPr>
            <w:r>
              <w:rPr>
                <w:rFonts w:cs="Calibri"/>
                <w:szCs w:val="18"/>
              </w:rPr>
              <w:t xml:space="preserve">                       - </w:t>
            </w:r>
          </w:p>
        </w:tc>
        <w:tc>
          <w:tcPr>
            <w:tcW w:w="1890" w:type="dxa"/>
            <w:shd w:val="clear" w:color="auto" w:fill="auto"/>
            <w:noWrap/>
            <w:vAlign w:val="bottom"/>
            <w:hideMark/>
          </w:tcPr>
          <w:p w:rsidR="00166D99" w:rsidRDefault="00166D99" w:rsidP="00194779">
            <w:pPr>
              <w:jc w:val="right"/>
              <w:rPr>
                <w:rFonts w:cs="Calibri"/>
                <w:szCs w:val="18"/>
              </w:rPr>
            </w:pPr>
            <w:r>
              <w:rPr>
                <w:rFonts w:cs="Calibri"/>
                <w:szCs w:val="18"/>
              </w:rPr>
              <w:t xml:space="preserve">                       - </w:t>
            </w:r>
          </w:p>
        </w:tc>
      </w:tr>
      <w:tr w:rsidR="00166D99" w:rsidRPr="00BE5884" w:rsidTr="002821AE">
        <w:trPr>
          <w:trHeight w:val="170"/>
        </w:trPr>
        <w:tc>
          <w:tcPr>
            <w:tcW w:w="5846" w:type="dxa"/>
            <w:shd w:val="clear" w:color="auto" w:fill="auto"/>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 xml:space="preserve">Expenses with interest </w:t>
            </w:r>
          </w:p>
        </w:tc>
        <w:tc>
          <w:tcPr>
            <w:tcW w:w="472" w:type="dxa"/>
            <w:shd w:val="clear" w:color="auto" w:fill="auto"/>
            <w:vAlign w:val="bottom"/>
            <w:hideMark/>
          </w:tcPr>
          <w:p w:rsidR="00166D99" w:rsidRPr="00A0049E" w:rsidRDefault="00166D99" w:rsidP="00166D99">
            <w:pPr>
              <w:rPr>
                <w:rFonts w:cs="Calibri"/>
                <w:b/>
                <w:szCs w:val="18"/>
              </w:rPr>
            </w:pPr>
          </w:p>
        </w:tc>
        <w:tc>
          <w:tcPr>
            <w:tcW w:w="1890" w:type="dxa"/>
            <w:shd w:val="clear" w:color="auto" w:fill="auto"/>
            <w:vAlign w:val="bottom"/>
            <w:hideMark/>
          </w:tcPr>
          <w:p w:rsidR="00166D99" w:rsidRDefault="00166D99" w:rsidP="00194779">
            <w:pPr>
              <w:jc w:val="right"/>
              <w:rPr>
                <w:rFonts w:cs="Calibri"/>
                <w:szCs w:val="18"/>
              </w:rPr>
            </w:pPr>
            <w:r>
              <w:rPr>
                <w:rFonts w:cs="Calibri"/>
                <w:szCs w:val="18"/>
              </w:rPr>
              <w:t xml:space="preserve">         (171.509)</w:t>
            </w:r>
          </w:p>
        </w:tc>
        <w:tc>
          <w:tcPr>
            <w:tcW w:w="1890" w:type="dxa"/>
            <w:shd w:val="clear" w:color="auto" w:fill="auto"/>
            <w:noWrap/>
            <w:vAlign w:val="bottom"/>
            <w:hideMark/>
          </w:tcPr>
          <w:p w:rsidR="00166D99" w:rsidRDefault="00166D99" w:rsidP="00194779">
            <w:pPr>
              <w:jc w:val="right"/>
              <w:rPr>
                <w:rFonts w:cs="Calibri"/>
                <w:szCs w:val="18"/>
              </w:rPr>
            </w:pPr>
            <w:r>
              <w:rPr>
                <w:rFonts w:cs="Calibri"/>
                <w:szCs w:val="18"/>
              </w:rPr>
              <w:t xml:space="preserve">         (151.135)</w:t>
            </w:r>
          </w:p>
        </w:tc>
      </w:tr>
      <w:tr w:rsidR="00166D99" w:rsidRPr="00BE5884" w:rsidTr="002821AE">
        <w:trPr>
          <w:trHeight w:val="170"/>
        </w:trPr>
        <w:tc>
          <w:tcPr>
            <w:tcW w:w="5846" w:type="dxa"/>
            <w:shd w:val="clear" w:color="auto" w:fill="auto"/>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Net finance losses</w:t>
            </w:r>
          </w:p>
        </w:tc>
        <w:tc>
          <w:tcPr>
            <w:tcW w:w="472" w:type="dxa"/>
            <w:shd w:val="clear" w:color="auto" w:fill="auto"/>
            <w:vAlign w:val="bottom"/>
            <w:hideMark/>
          </w:tcPr>
          <w:p w:rsidR="00166D99" w:rsidRPr="00A0049E" w:rsidRDefault="00166D99" w:rsidP="00166D99">
            <w:pPr>
              <w:jc w:val="right"/>
              <w:rPr>
                <w:rFonts w:cs="Calibri"/>
                <w:b/>
                <w:szCs w:val="18"/>
              </w:rPr>
            </w:pPr>
            <w:r w:rsidRPr="00A0049E">
              <w:rPr>
                <w:rFonts w:cs="Calibri"/>
                <w:b/>
                <w:szCs w:val="18"/>
              </w:rPr>
              <w:t>30</w:t>
            </w:r>
          </w:p>
        </w:tc>
        <w:tc>
          <w:tcPr>
            <w:tcW w:w="1890" w:type="dxa"/>
            <w:shd w:val="clear" w:color="auto" w:fill="auto"/>
            <w:vAlign w:val="bottom"/>
            <w:hideMark/>
          </w:tcPr>
          <w:p w:rsidR="00166D99" w:rsidRDefault="00166D99" w:rsidP="00194779">
            <w:pPr>
              <w:jc w:val="right"/>
              <w:rPr>
                <w:rFonts w:cs="Calibri"/>
                <w:szCs w:val="18"/>
              </w:rPr>
            </w:pPr>
            <w:r>
              <w:rPr>
                <w:rFonts w:cs="Calibri"/>
                <w:szCs w:val="18"/>
              </w:rPr>
              <w:t xml:space="preserve">                       - </w:t>
            </w:r>
          </w:p>
        </w:tc>
        <w:tc>
          <w:tcPr>
            <w:tcW w:w="1890" w:type="dxa"/>
            <w:shd w:val="clear" w:color="auto" w:fill="auto"/>
            <w:noWrap/>
            <w:vAlign w:val="bottom"/>
            <w:hideMark/>
          </w:tcPr>
          <w:p w:rsidR="00166D99" w:rsidRDefault="00166D99" w:rsidP="00194779">
            <w:pPr>
              <w:jc w:val="right"/>
              <w:rPr>
                <w:rFonts w:cs="Calibri"/>
                <w:szCs w:val="18"/>
              </w:rPr>
            </w:pPr>
            <w:r>
              <w:rPr>
                <w:rFonts w:cs="Calibri"/>
                <w:szCs w:val="18"/>
              </w:rPr>
              <w:t xml:space="preserve">                       - </w:t>
            </w:r>
          </w:p>
        </w:tc>
      </w:tr>
      <w:tr w:rsidR="00166D99" w:rsidRPr="00BE5884" w:rsidTr="002821AE">
        <w:trPr>
          <w:trHeight w:val="170"/>
        </w:trPr>
        <w:tc>
          <w:tcPr>
            <w:tcW w:w="5846" w:type="dxa"/>
            <w:shd w:val="clear" w:color="auto" w:fill="auto"/>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 xml:space="preserve">Impairment of investments </w:t>
            </w:r>
          </w:p>
        </w:tc>
        <w:tc>
          <w:tcPr>
            <w:tcW w:w="472" w:type="dxa"/>
            <w:shd w:val="clear" w:color="auto" w:fill="auto"/>
            <w:hideMark/>
          </w:tcPr>
          <w:p w:rsidR="00166D99" w:rsidRPr="00A0049E" w:rsidRDefault="00166D99" w:rsidP="00166D99">
            <w:pPr>
              <w:rPr>
                <w:rFonts w:cs="Calibri"/>
                <w:b/>
                <w:szCs w:val="18"/>
              </w:rPr>
            </w:pPr>
          </w:p>
        </w:tc>
        <w:tc>
          <w:tcPr>
            <w:tcW w:w="1890" w:type="dxa"/>
            <w:shd w:val="clear" w:color="auto" w:fill="auto"/>
            <w:vAlign w:val="bottom"/>
            <w:hideMark/>
          </w:tcPr>
          <w:p w:rsidR="00166D99" w:rsidRDefault="00166D99" w:rsidP="00194779">
            <w:pPr>
              <w:jc w:val="right"/>
              <w:rPr>
                <w:rFonts w:cs="Calibri"/>
                <w:szCs w:val="18"/>
              </w:rPr>
            </w:pPr>
            <w:r>
              <w:rPr>
                <w:rFonts w:cs="Calibri"/>
                <w:szCs w:val="18"/>
              </w:rPr>
              <w:t xml:space="preserve">                       - </w:t>
            </w:r>
          </w:p>
        </w:tc>
        <w:tc>
          <w:tcPr>
            <w:tcW w:w="1890" w:type="dxa"/>
            <w:shd w:val="clear" w:color="auto" w:fill="auto"/>
            <w:noWrap/>
            <w:vAlign w:val="bottom"/>
            <w:hideMark/>
          </w:tcPr>
          <w:p w:rsidR="00166D99" w:rsidRDefault="00166D99" w:rsidP="00194779">
            <w:pPr>
              <w:jc w:val="right"/>
              <w:rPr>
                <w:rFonts w:cs="Calibri"/>
                <w:szCs w:val="18"/>
              </w:rPr>
            </w:pPr>
            <w:r>
              <w:rPr>
                <w:rFonts w:cs="Calibri"/>
                <w:szCs w:val="18"/>
              </w:rPr>
              <w:t xml:space="preserve">                       - </w:t>
            </w:r>
          </w:p>
        </w:tc>
      </w:tr>
      <w:tr w:rsidR="00166D99" w:rsidRPr="00BE5884" w:rsidTr="002821AE">
        <w:trPr>
          <w:trHeight w:val="170"/>
        </w:trPr>
        <w:tc>
          <w:tcPr>
            <w:tcW w:w="5846" w:type="dxa"/>
            <w:shd w:val="clear" w:color="auto" w:fill="auto"/>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Net loss on the disposal/decommissioning of non-current assets</w:t>
            </w:r>
          </w:p>
        </w:tc>
        <w:tc>
          <w:tcPr>
            <w:tcW w:w="472" w:type="dxa"/>
            <w:shd w:val="clear" w:color="auto" w:fill="auto"/>
            <w:hideMark/>
          </w:tcPr>
          <w:p w:rsidR="00166D99" w:rsidRPr="00A0049E" w:rsidRDefault="00166D99" w:rsidP="00166D99">
            <w:pPr>
              <w:rPr>
                <w:rFonts w:cs="Calibri"/>
                <w:b/>
                <w:szCs w:val="18"/>
              </w:rPr>
            </w:pPr>
          </w:p>
        </w:tc>
        <w:tc>
          <w:tcPr>
            <w:tcW w:w="1890" w:type="dxa"/>
            <w:shd w:val="clear" w:color="auto" w:fill="auto"/>
            <w:vAlign w:val="bottom"/>
            <w:hideMark/>
          </w:tcPr>
          <w:p w:rsidR="00166D99" w:rsidRDefault="00166D99" w:rsidP="00194779">
            <w:pPr>
              <w:jc w:val="right"/>
              <w:rPr>
                <w:rFonts w:cs="Calibri"/>
                <w:szCs w:val="18"/>
              </w:rPr>
            </w:pPr>
            <w:r>
              <w:rPr>
                <w:rFonts w:cs="Calibri"/>
                <w:szCs w:val="18"/>
              </w:rPr>
              <w:t xml:space="preserve">                       - </w:t>
            </w:r>
          </w:p>
        </w:tc>
        <w:tc>
          <w:tcPr>
            <w:tcW w:w="1890" w:type="dxa"/>
            <w:shd w:val="clear" w:color="auto" w:fill="auto"/>
            <w:noWrap/>
            <w:vAlign w:val="bottom"/>
            <w:hideMark/>
          </w:tcPr>
          <w:p w:rsidR="00166D99" w:rsidRDefault="00166D99" w:rsidP="00194779">
            <w:pPr>
              <w:jc w:val="right"/>
              <w:rPr>
                <w:rFonts w:cs="Calibri"/>
                <w:szCs w:val="18"/>
              </w:rPr>
            </w:pPr>
            <w:r>
              <w:rPr>
                <w:rFonts w:cs="Calibri"/>
                <w:szCs w:val="18"/>
              </w:rPr>
              <w:t xml:space="preserve">                       - </w:t>
            </w:r>
          </w:p>
        </w:tc>
      </w:tr>
      <w:tr w:rsidR="00166D99" w:rsidRPr="00BE5884" w:rsidTr="002821AE">
        <w:trPr>
          <w:trHeight w:val="170"/>
        </w:trPr>
        <w:tc>
          <w:tcPr>
            <w:tcW w:w="5846" w:type="dxa"/>
            <w:shd w:val="clear" w:color="auto" w:fill="auto"/>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Impairment of receivables</w:t>
            </w:r>
          </w:p>
        </w:tc>
        <w:tc>
          <w:tcPr>
            <w:tcW w:w="472" w:type="dxa"/>
            <w:shd w:val="clear" w:color="auto" w:fill="auto"/>
            <w:hideMark/>
          </w:tcPr>
          <w:p w:rsidR="00166D99" w:rsidRPr="00A0049E" w:rsidRDefault="00166D99" w:rsidP="00166D99">
            <w:pPr>
              <w:rPr>
                <w:rFonts w:cs="Calibri"/>
                <w:b/>
                <w:szCs w:val="18"/>
              </w:rPr>
            </w:pPr>
          </w:p>
        </w:tc>
        <w:tc>
          <w:tcPr>
            <w:tcW w:w="1890" w:type="dxa"/>
            <w:shd w:val="clear" w:color="auto" w:fill="auto"/>
            <w:vAlign w:val="bottom"/>
            <w:hideMark/>
          </w:tcPr>
          <w:p w:rsidR="00166D99" w:rsidRDefault="00166D99" w:rsidP="00194779">
            <w:pPr>
              <w:jc w:val="right"/>
              <w:rPr>
                <w:rFonts w:cs="Calibri"/>
                <w:szCs w:val="18"/>
              </w:rPr>
            </w:pPr>
            <w:r>
              <w:rPr>
                <w:rFonts w:cs="Calibri"/>
                <w:szCs w:val="18"/>
              </w:rPr>
              <w:t xml:space="preserve">                       - </w:t>
            </w:r>
          </w:p>
        </w:tc>
        <w:tc>
          <w:tcPr>
            <w:tcW w:w="1890" w:type="dxa"/>
            <w:shd w:val="clear" w:color="auto" w:fill="auto"/>
            <w:noWrap/>
            <w:vAlign w:val="bottom"/>
            <w:hideMark/>
          </w:tcPr>
          <w:p w:rsidR="00166D99" w:rsidRDefault="00166D99" w:rsidP="00194779">
            <w:pPr>
              <w:jc w:val="right"/>
              <w:rPr>
                <w:rFonts w:cs="Calibri"/>
                <w:szCs w:val="18"/>
              </w:rPr>
            </w:pPr>
            <w:r>
              <w:rPr>
                <w:rFonts w:cs="Calibri"/>
                <w:szCs w:val="18"/>
              </w:rPr>
              <w:t xml:space="preserve">             (3.399)</w:t>
            </w:r>
          </w:p>
        </w:tc>
      </w:tr>
      <w:tr w:rsidR="00166D99" w:rsidRPr="00BE5884" w:rsidTr="002821AE">
        <w:trPr>
          <w:trHeight w:val="170"/>
        </w:trPr>
        <w:tc>
          <w:tcPr>
            <w:tcW w:w="5846" w:type="dxa"/>
            <w:shd w:val="clear" w:color="auto" w:fill="auto"/>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Other expenses</w:t>
            </w:r>
          </w:p>
        </w:tc>
        <w:tc>
          <w:tcPr>
            <w:tcW w:w="472" w:type="dxa"/>
            <w:shd w:val="clear" w:color="auto" w:fill="auto"/>
            <w:vAlign w:val="bottom"/>
            <w:hideMark/>
          </w:tcPr>
          <w:p w:rsidR="00166D99" w:rsidRPr="00A0049E" w:rsidRDefault="00166D99" w:rsidP="00166D99">
            <w:pPr>
              <w:jc w:val="right"/>
              <w:rPr>
                <w:rFonts w:cs="Calibri"/>
                <w:b/>
                <w:szCs w:val="18"/>
              </w:rPr>
            </w:pPr>
            <w:r w:rsidRPr="00A0049E">
              <w:rPr>
                <w:rFonts w:cs="Calibri"/>
                <w:b/>
                <w:szCs w:val="18"/>
              </w:rPr>
              <w:t>30</w:t>
            </w:r>
          </w:p>
        </w:tc>
        <w:tc>
          <w:tcPr>
            <w:tcW w:w="1890" w:type="dxa"/>
            <w:shd w:val="clear" w:color="auto" w:fill="auto"/>
            <w:vAlign w:val="bottom"/>
            <w:hideMark/>
          </w:tcPr>
          <w:p w:rsidR="00166D99" w:rsidRDefault="00166D99" w:rsidP="00194779">
            <w:pPr>
              <w:jc w:val="right"/>
              <w:rPr>
                <w:rFonts w:cs="Calibri"/>
                <w:szCs w:val="18"/>
              </w:rPr>
            </w:pPr>
            <w:r>
              <w:rPr>
                <w:rFonts w:cs="Calibri"/>
                <w:szCs w:val="18"/>
              </w:rPr>
              <w:t xml:space="preserve">           (29.092)</w:t>
            </w:r>
          </w:p>
        </w:tc>
        <w:tc>
          <w:tcPr>
            <w:tcW w:w="1890" w:type="dxa"/>
            <w:shd w:val="clear" w:color="auto" w:fill="auto"/>
            <w:noWrap/>
            <w:vAlign w:val="bottom"/>
            <w:hideMark/>
          </w:tcPr>
          <w:p w:rsidR="00166D99" w:rsidRDefault="00166D99" w:rsidP="00194779">
            <w:pPr>
              <w:jc w:val="right"/>
              <w:rPr>
                <w:rFonts w:cs="Calibri"/>
                <w:szCs w:val="18"/>
              </w:rPr>
            </w:pPr>
            <w:r>
              <w:rPr>
                <w:rFonts w:cs="Calibri"/>
                <w:szCs w:val="18"/>
              </w:rPr>
              <w:t xml:space="preserve">             (6.789)</w:t>
            </w:r>
          </w:p>
        </w:tc>
      </w:tr>
      <w:tr w:rsidR="00166D99" w:rsidRPr="00BE5884" w:rsidTr="002821AE">
        <w:trPr>
          <w:trHeight w:val="170"/>
        </w:trPr>
        <w:tc>
          <w:tcPr>
            <w:tcW w:w="5846" w:type="dxa"/>
            <w:shd w:val="clear" w:color="auto" w:fill="auto"/>
            <w:vAlign w:val="bottom"/>
            <w:hideMark/>
          </w:tcPr>
          <w:p w:rsidR="00166D99" w:rsidRDefault="00166D99" w:rsidP="00166D99">
            <w:pPr>
              <w:rPr>
                <w:rFonts w:cs="Calibri"/>
                <w:b/>
                <w:bCs/>
                <w:szCs w:val="18"/>
              </w:rPr>
            </w:pPr>
            <w:r w:rsidRPr="00EE33D8">
              <w:rPr>
                <w:rFonts w:eastAsia="Times New Roman" w:cs="Calibri"/>
                <w:b/>
                <w:bCs/>
                <w:noProof w:val="0"/>
                <w:szCs w:val="18"/>
                <w:lang w:val="en-GB" w:eastAsia="en-US"/>
              </w:rPr>
              <w:t>Total expenses</w:t>
            </w:r>
          </w:p>
        </w:tc>
        <w:tc>
          <w:tcPr>
            <w:tcW w:w="472" w:type="dxa"/>
            <w:shd w:val="clear" w:color="auto" w:fill="auto"/>
            <w:vAlign w:val="bottom"/>
            <w:hideMark/>
          </w:tcPr>
          <w:p w:rsidR="00166D99" w:rsidRDefault="00166D99" w:rsidP="00166D99">
            <w:pPr>
              <w:rPr>
                <w:rFonts w:cs="Calibri"/>
                <w:b/>
                <w:bCs/>
                <w:szCs w:val="18"/>
              </w:rPr>
            </w:pPr>
          </w:p>
        </w:tc>
        <w:tc>
          <w:tcPr>
            <w:tcW w:w="1890" w:type="dxa"/>
            <w:shd w:val="clear" w:color="auto" w:fill="auto"/>
            <w:noWrap/>
            <w:vAlign w:val="bottom"/>
            <w:hideMark/>
          </w:tcPr>
          <w:p w:rsidR="00166D99" w:rsidRDefault="00166D99" w:rsidP="00194779">
            <w:pPr>
              <w:jc w:val="right"/>
              <w:rPr>
                <w:rFonts w:cs="Calibri"/>
                <w:b/>
                <w:bCs/>
                <w:szCs w:val="18"/>
              </w:rPr>
            </w:pPr>
            <w:r>
              <w:rPr>
                <w:rFonts w:cs="Calibri"/>
                <w:b/>
                <w:bCs/>
                <w:szCs w:val="18"/>
              </w:rPr>
              <w:t>(5.896.790)</w:t>
            </w:r>
          </w:p>
        </w:tc>
        <w:tc>
          <w:tcPr>
            <w:tcW w:w="1890" w:type="dxa"/>
            <w:shd w:val="clear" w:color="auto" w:fill="auto"/>
            <w:noWrap/>
            <w:vAlign w:val="bottom"/>
            <w:hideMark/>
          </w:tcPr>
          <w:p w:rsidR="00166D99" w:rsidRDefault="00166D99" w:rsidP="00194779">
            <w:pPr>
              <w:jc w:val="right"/>
              <w:rPr>
                <w:rFonts w:cs="Calibri"/>
                <w:b/>
                <w:bCs/>
                <w:szCs w:val="18"/>
              </w:rPr>
            </w:pPr>
            <w:r>
              <w:rPr>
                <w:rFonts w:cs="Calibri"/>
                <w:b/>
                <w:bCs/>
                <w:szCs w:val="18"/>
              </w:rPr>
              <w:t>(5.351.469)</w:t>
            </w:r>
          </w:p>
        </w:tc>
      </w:tr>
      <w:tr w:rsidR="002821AE" w:rsidRPr="00BE5884" w:rsidTr="002821AE">
        <w:trPr>
          <w:trHeight w:val="170"/>
        </w:trPr>
        <w:tc>
          <w:tcPr>
            <w:tcW w:w="5846" w:type="dxa"/>
            <w:shd w:val="clear" w:color="auto" w:fill="auto"/>
            <w:vAlign w:val="bottom"/>
            <w:hideMark/>
          </w:tcPr>
          <w:p w:rsidR="002821AE" w:rsidRPr="00BE5884" w:rsidRDefault="002821AE" w:rsidP="002821AE">
            <w:pPr>
              <w:widowControl w:val="0"/>
              <w:outlineLvl w:val="0"/>
              <w:rPr>
                <w:rFonts w:eastAsia="Times New Roman" w:cs="Arial"/>
                <w:noProof w:val="0"/>
                <w:szCs w:val="18"/>
                <w:lang w:val="fr-FR" w:eastAsia="en-US"/>
              </w:rPr>
            </w:pPr>
            <w:r w:rsidRPr="00EE33D8">
              <w:rPr>
                <w:rFonts w:eastAsia="Times New Roman" w:cs="Calibri"/>
                <w:noProof w:val="0"/>
                <w:szCs w:val="18"/>
                <w:lang w:val="en-GB" w:eastAsia="en-US"/>
              </w:rPr>
              <w:t xml:space="preserve">Expenses with </w:t>
            </w:r>
            <w:r>
              <w:rPr>
                <w:rFonts w:eastAsia="Times New Roman" w:cs="Calibri"/>
                <w:noProof w:val="0"/>
                <w:szCs w:val="18"/>
                <w:lang w:val="en-GB" w:eastAsia="en-US"/>
              </w:rPr>
              <w:t>provisions</w:t>
            </w:r>
            <w:r w:rsidRPr="00EE33D8">
              <w:rPr>
                <w:rFonts w:eastAsia="Times New Roman" w:cs="Calibri"/>
                <w:noProof w:val="0"/>
                <w:szCs w:val="18"/>
                <w:lang w:val="en-GB" w:eastAsia="en-US"/>
              </w:rPr>
              <w:t xml:space="preserve"> for risks and charges</w:t>
            </w:r>
          </w:p>
        </w:tc>
        <w:tc>
          <w:tcPr>
            <w:tcW w:w="472" w:type="dxa"/>
            <w:shd w:val="clear" w:color="auto" w:fill="auto"/>
            <w:vAlign w:val="bottom"/>
            <w:hideMark/>
          </w:tcPr>
          <w:p w:rsidR="002821AE" w:rsidRPr="00AB0C73" w:rsidRDefault="002821AE" w:rsidP="002821AE">
            <w:pPr>
              <w:widowControl w:val="0"/>
              <w:jc w:val="center"/>
              <w:outlineLvl w:val="0"/>
              <w:rPr>
                <w:rFonts w:eastAsia="Times New Roman" w:cs="Arial"/>
                <w:b/>
                <w:noProof w:val="0"/>
                <w:szCs w:val="18"/>
                <w:lang w:val="fr-FR" w:eastAsia="en-US"/>
              </w:rPr>
            </w:pPr>
          </w:p>
        </w:tc>
        <w:tc>
          <w:tcPr>
            <w:tcW w:w="1890" w:type="dxa"/>
            <w:shd w:val="clear" w:color="auto" w:fill="auto"/>
            <w:vAlign w:val="bottom"/>
            <w:hideMark/>
          </w:tcPr>
          <w:p w:rsidR="002821AE" w:rsidRPr="00BE5884" w:rsidRDefault="002821AE" w:rsidP="00194779">
            <w:pPr>
              <w:widowControl w:val="0"/>
              <w:jc w:val="right"/>
              <w:outlineLvl w:val="0"/>
              <w:rPr>
                <w:rFonts w:eastAsia="Times New Roman" w:cs="Arial"/>
                <w:noProof w:val="0"/>
                <w:szCs w:val="18"/>
                <w:lang w:val="en-US" w:eastAsia="en-US"/>
              </w:rPr>
            </w:pPr>
            <w:r w:rsidRPr="00BE5884">
              <w:rPr>
                <w:rFonts w:eastAsia="Times New Roman" w:cs="Arial"/>
                <w:noProof w:val="0"/>
                <w:szCs w:val="18"/>
                <w:lang w:val="en-US" w:eastAsia="en-US"/>
              </w:rPr>
              <w:t>-</w:t>
            </w:r>
          </w:p>
        </w:tc>
        <w:tc>
          <w:tcPr>
            <w:tcW w:w="1890" w:type="dxa"/>
            <w:shd w:val="clear" w:color="auto" w:fill="auto"/>
            <w:noWrap/>
            <w:vAlign w:val="bottom"/>
            <w:hideMark/>
          </w:tcPr>
          <w:p w:rsidR="002821AE" w:rsidRPr="00BE5884" w:rsidRDefault="002821AE" w:rsidP="00194779">
            <w:pPr>
              <w:widowControl w:val="0"/>
              <w:jc w:val="right"/>
              <w:outlineLvl w:val="0"/>
              <w:rPr>
                <w:rFonts w:eastAsia="Times New Roman" w:cs="Arial"/>
                <w:noProof w:val="0"/>
                <w:szCs w:val="18"/>
                <w:lang w:val="en-US" w:eastAsia="en-US"/>
              </w:rPr>
            </w:pPr>
            <w:r w:rsidRPr="00BE5884">
              <w:rPr>
                <w:rFonts w:eastAsia="Times New Roman" w:cs="Arial"/>
                <w:noProof w:val="0"/>
                <w:szCs w:val="18"/>
                <w:lang w:val="en-US" w:eastAsia="en-US"/>
              </w:rPr>
              <w:t>-</w:t>
            </w:r>
          </w:p>
        </w:tc>
      </w:tr>
      <w:tr w:rsidR="00166D99" w:rsidRPr="00BE5884" w:rsidTr="002821AE">
        <w:trPr>
          <w:trHeight w:val="170"/>
        </w:trPr>
        <w:tc>
          <w:tcPr>
            <w:tcW w:w="5846" w:type="dxa"/>
            <w:shd w:val="clear" w:color="auto" w:fill="auto"/>
            <w:vAlign w:val="bottom"/>
            <w:hideMark/>
          </w:tcPr>
          <w:p w:rsidR="00166D99" w:rsidRDefault="00166D99" w:rsidP="00166D99">
            <w:pPr>
              <w:rPr>
                <w:rFonts w:cs="Calibri"/>
                <w:b/>
                <w:bCs/>
                <w:szCs w:val="18"/>
              </w:rPr>
            </w:pPr>
            <w:r w:rsidRPr="00EE33D8">
              <w:rPr>
                <w:rFonts w:eastAsia="Times New Roman" w:cs="Calibri"/>
                <w:b/>
                <w:bCs/>
                <w:noProof w:val="0"/>
                <w:szCs w:val="18"/>
                <w:lang w:val="en-GB" w:eastAsia="en-US"/>
              </w:rPr>
              <w:t>Result of operating activities</w:t>
            </w:r>
          </w:p>
        </w:tc>
        <w:tc>
          <w:tcPr>
            <w:tcW w:w="472" w:type="dxa"/>
            <w:shd w:val="clear" w:color="auto" w:fill="auto"/>
            <w:vAlign w:val="bottom"/>
            <w:hideMark/>
          </w:tcPr>
          <w:p w:rsidR="00166D99" w:rsidRDefault="00166D99" w:rsidP="00166D99">
            <w:pPr>
              <w:rPr>
                <w:rFonts w:cs="Calibri"/>
                <w:b/>
                <w:bCs/>
                <w:szCs w:val="18"/>
              </w:rPr>
            </w:pPr>
          </w:p>
        </w:tc>
        <w:tc>
          <w:tcPr>
            <w:tcW w:w="1890" w:type="dxa"/>
            <w:shd w:val="clear" w:color="auto" w:fill="auto"/>
            <w:noWrap/>
            <w:vAlign w:val="bottom"/>
            <w:hideMark/>
          </w:tcPr>
          <w:p w:rsidR="00166D99" w:rsidRDefault="00166D99" w:rsidP="00194779">
            <w:pPr>
              <w:jc w:val="right"/>
              <w:rPr>
                <w:rFonts w:cs="Calibri"/>
                <w:b/>
                <w:bCs/>
                <w:szCs w:val="18"/>
              </w:rPr>
            </w:pPr>
            <w:r>
              <w:rPr>
                <w:rFonts w:cs="Calibri"/>
                <w:b/>
                <w:bCs/>
                <w:szCs w:val="18"/>
              </w:rPr>
              <w:t xml:space="preserve">   (6.424.942)</w:t>
            </w:r>
          </w:p>
        </w:tc>
        <w:tc>
          <w:tcPr>
            <w:tcW w:w="1890" w:type="dxa"/>
            <w:shd w:val="clear" w:color="auto" w:fill="auto"/>
            <w:noWrap/>
            <w:vAlign w:val="bottom"/>
            <w:hideMark/>
          </w:tcPr>
          <w:p w:rsidR="00166D99" w:rsidRDefault="00166D99" w:rsidP="00194779">
            <w:pPr>
              <w:jc w:val="right"/>
              <w:rPr>
                <w:rFonts w:cs="Calibri"/>
                <w:b/>
                <w:bCs/>
                <w:szCs w:val="18"/>
              </w:rPr>
            </w:pPr>
            <w:r>
              <w:rPr>
                <w:rFonts w:cs="Calibri"/>
                <w:b/>
                <w:bCs/>
                <w:szCs w:val="18"/>
              </w:rPr>
              <w:t xml:space="preserve">      8.675.816 </w:t>
            </w:r>
          </w:p>
        </w:tc>
      </w:tr>
      <w:tr w:rsidR="002821AE" w:rsidRPr="00BE5884" w:rsidTr="002821AE">
        <w:trPr>
          <w:trHeight w:val="170"/>
        </w:trPr>
        <w:tc>
          <w:tcPr>
            <w:tcW w:w="5846" w:type="dxa"/>
            <w:shd w:val="clear" w:color="auto" w:fill="auto"/>
            <w:noWrap/>
            <w:vAlign w:val="bottom"/>
            <w:hideMark/>
          </w:tcPr>
          <w:p w:rsidR="002821AE" w:rsidRPr="00BE5884" w:rsidRDefault="002821AE" w:rsidP="002821AE">
            <w:pPr>
              <w:widowControl w:val="0"/>
              <w:rPr>
                <w:rFonts w:eastAsia="Times New Roman" w:cs="Arial"/>
                <w:noProof w:val="0"/>
                <w:szCs w:val="18"/>
                <w:lang w:val="en-US" w:eastAsia="en-US"/>
              </w:rPr>
            </w:pPr>
          </w:p>
        </w:tc>
        <w:tc>
          <w:tcPr>
            <w:tcW w:w="472" w:type="dxa"/>
            <w:shd w:val="clear" w:color="auto" w:fill="auto"/>
            <w:noWrap/>
            <w:vAlign w:val="bottom"/>
            <w:hideMark/>
          </w:tcPr>
          <w:p w:rsidR="002821AE" w:rsidRPr="00AB0C73" w:rsidRDefault="002821AE" w:rsidP="002821AE">
            <w:pPr>
              <w:widowControl w:val="0"/>
              <w:jc w:val="center"/>
              <w:rPr>
                <w:rFonts w:eastAsia="Times New Roman" w:cs="Arial"/>
                <w:b/>
                <w:noProof w:val="0"/>
                <w:szCs w:val="18"/>
                <w:lang w:val="en-US" w:eastAsia="en-US"/>
              </w:rPr>
            </w:pPr>
          </w:p>
        </w:tc>
        <w:tc>
          <w:tcPr>
            <w:tcW w:w="1890" w:type="dxa"/>
            <w:shd w:val="clear" w:color="auto" w:fill="auto"/>
            <w:noWrap/>
            <w:vAlign w:val="bottom"/>
            <w:hideMark/>
          </w:tcPr>
          <w:p w:rsidR="002821AE" w:rsidRPr="007F6F46" w:rsidRDefault="002821AE" w:rsidP="00194779">
            <w:pPr>
              <w:jc w:val="right"/>
              <w:rPr>
                <w:b/>
                <w:szCs w:val="18"/>
              </w:rPr>
            </w:pPr>
          </w:p>
        </w:tc>
        <w:tc>
          <w:tcPr>
            <w:tcW w:w="1890" w:type="dxa"/>
            <w:shd w:val="clear" w:color="auto" w:fill="auto"/>
            <w:noWrap/>
            <w:vAlign w:val="bottom"/>
            <w:hideMark/>
          </w:tcPr>
          <w:p w:rsidR="002821AE" w:rsidRPr="007F6F46" w:rsidRDefault="002821AE" w:rsidP="00194779">
            <w:pPr>
              <w:jc w:val="right"/>
              <w:rPr>
                <w:b/>
                <w:szCs w:val="18"/>
              </w:rPr>
            </w:pPr>
          </w:p>
        </w:tc>
      </w:tr>
      <w:tr w:rsidR="00166D99" w:rsidRPr="00BE5884" w:rsidTr="002821AE">
        <w:trPr>
          <w:trHeight w:val="170"/>
        </w:trPr>
        <w:tc>
          <w:tcPr>
            <w:tcW w:w="5846" w:type="dxa"/>
            <w:shd w:val="clear" w:color="auto" w:fill="auto"/>
            <w:noWrap/>
            <w:vAlign w:val="bottom"/>
            <w:hideMark/>
          </w:tcPr>
          <w:p w:rsidR="00166D99" w:rsidRDefault="00166D99" w:rsidP="00166D99">
            <w:pPr>
              <w:rPr>
                <w:rFonts w:cs="Calibri"/>
                <w:b/>
                <w:bCs/>
                <w:szCs w:val="18"/>
              </w:rPr>
            </w:pPr>
            <w:r>
              <w:rPr>
                <w:rFonts w:cs="Calibri"/>
                <w:b/>
                <w:bCs/>
                <w:szCs w:val="18"/>
              </w:rPr>
              <w:t>Profit before tax</w:t>
            </w:r>
          </w:p>
        </w:tc>
        <w:tc>
          <w:tcPr>
            <w:tcW w:w="472" w:type="dxa"/>
            <w:shd w:val="clear" w:color="auto" w:fill="auto"/>
            <w:noWrap/>
            <w:vAlign w:val="bottom"/>
            <w:hideMark/>
          </w:tcPr>
          <w:p w:rsidR="00166D99" w:rsidRDefault="00166D99" w:rsidP="00166D99">
            <w:pPr>
              <w:rPr>
                <w:rFonts w:cs="Calibri"/>
                <w:b/>
                <w:bCs/>
                <w:szCs w:val="18"/>
              </w:rPr>
            </w:pPr>
          </w:p>
        </w:tc>
        <w:tc>
          <w:tcPr>
            <w:tcW w:w="1890" w:type="dxa"/>
            <w:shd w:val="clear" w:color="auto" w:fill="auto"/>
            <w:noWrap/>
            <w:vAlign w:val="bottom"/>
            <w:hideMark/>
          </w:tcPr>
          <w:p w:rsidR="00166D99" w:rsidRDefault="00166D99" w:rsidP="00194779">
            <w:pPr>
              <w:jc w:val="right"/>
              <w:rPr>
                <w:rFonts w:cs="Calibri"/>
                <w:b/>
                <w:bCs/>
                <w:szCs w:val="18"/>
              </w:rPr>
            </w:pPr>
            <w:r>
              <w:rPr>
                <w:rFonts w:cs="Calibri"/>
                <w:b/>
                <w:bCs/>
                <w:szCs w:val="18"/>
              </w:rPr>
              <w:t xml:space="preserve">   (6.424.942)</w:t>
            </w:r>
          </w:p>
        </w:tc>
        <w:tc>
          <w:tcPr>
            <w:tcW w:w="1890" w:type="dxa"/>
            <w:shd w:val="clear" w:color="auto" w:fill="auto"/>
            <w:noWrap/>
            <w:vAlign w:val="bottom"/>
            <w:hideMark/>
          </w:tcPr>
          <w:p w:rsidR="00166D99" w:rsidRDefault="00166D99" w:rsidP="00194779">
            <w:pPr>
              <w:jc w:val="right"/>
              <w:rPr>
                <w:rFonts w:cs="Calibri"/>
                <w:b/>
                <w:bCs/>
                <w:szCs w:val="18"/>
              </w:rPr>
            </w:pPr>
            <w:r>
              <w:rPr>
                <w:rFonts w:cs="Calibri"/>
                <w:b/>
                <w:bCs/>
                <w:szCs w:val="18"/>
              </w:rPr>
              <w:t xml:space="preserve">      8.675.816 </w:t>
            </w:r>
          </w:p>
        </w:tc>
      </w:tr>
      <w:tr w:rsidR="002821AE" w:rsidRPr="00BE5884" w:rsidTr="002821AE">
        <w:trPr>
          <w:trHeight w:val="170"/>
        </w:trPr>
        <w:tc>
          <w:tcPr>
            <w:tcW w:w="5846" w:type="dxa"/>
            <w:shd w:val="clear" w:color="auto" w:fill="auto"/>
            <w:noWrap/>
            <w:vAlign w:val="bottom"/>
            <w:hideMark/>
          </w:tcPr>
          <w:p w:rsidR="002821AE" w:rsidRPr="00BE5884" w:rsidRDefault="002821AE" w:rsidP="002821AE">
            <w:pPr>
              <w:widowControl w:val="0"/>
              <w:rPr>
                <w:rFonts w:eastAsia="Times New Roman" w:cs="Arial"/>
                <w:noProof w:val="0"/>
                <w:szCs w:val="18"/>
                <w:lang w:val="fr-FR" w:eastAsia="en-US"/>
              </w:rPr>
            </w:pPr>
            <w:r w:rsidRPr="00EE33D8">
              <w:rPr>
                <w:rFonts w:eastAsia="Times New Roman" w:cs="Calibri"/>
                <w:noProof w:val="0"/>
                <w:szCs w:val="18"/>
                <w:lang w:val="en-GB" w:eastAsia="en-US"/>
              </w:rPr>
              <w:t>Expenses with income tax</w:t>
            </w:r>
          </w:p>
        </w:tc>
        <w:tc>
          <w:tcPr>
            <w:tcW w:w="472" w:type="dxa"/>
            <w:shd w:val="clear" w:color="auto" w:fill="auto"/>
            <w:noWrap/>
            <w:vAlign w:val="bottom"/>
            <w:hideMark/>
          </w:tcPr>
          <w:p w:rsidR="002821AE" w:rsidRPr="00AB0C73" w:rsidRDefault="002821AE" w:rsidP="002821AE">
            <w:pPr>
              <w:widowControl w:val="0"/>
              <w:jc w:val="center"/>
              <w:rPr>
                <w:rFonts w:eastAsia="Times New Roman" w:cs="Arial"/>
                <w:b/>
                <w:noProof w:val="0"/>
                <w:szCs w:val="18"/>
                <w:lang w:val="en-US" w:eastAsia="en-US"/>
              </w:rPr>
            </w:pPr>
            <w:r w:rsidRPr="00AB0C73">
              <w:rPr>
                <w:rFonts w:eastAsia="Times New Roman" w:cs="Arial"/>
                <w:b/>
                <w:noProof w:val="0"/>
                <w:szCs w:val="18"/>
                <w:lang w:val="en-US" w:eastAsia="en-US"/>
              </w:rPr>
              <w:t>31</w:t>
            </w:r>
          </w:p>
        </w:tc>
        <w:tc>
          <w:tcPr>
            <w:tcW w:w="1890" w:type="dxa"/>
            <w:shd w:val="clear" w:color="auto" w:fill="auto"/>
            <w:noWrap/>
            <w:vAlign w:val="bottom"/>
            <w:hideMark/>
          </w:tcPr>
          <w:p w:rsidR="002821AE" w:rsidRPr="007F6F46" w:rsidRDefault="002821AE" w:rsidP="00194779">
            <w:pPr>
              <w:jc w:val="right"/>
              <w:rPr>
                <w:b/>
                <w:szCs w:val="18"/>
              </w:rPr>
            </w:pPr>
            <w:r w:rsidRPr="007F6F46">
              <w:rPr>
                <w:b/>
                <w:szCs w:val="18"/>
              </w:rPr>
              <w:t xml:space="preserve"> - </w:t>
            </w:r>
          </w:p>
        </w:tc>
        <w:tc>
          <w:tcPr>
            <w:tcW w:w="1890" w:type="dxa"/>
            <w:shd w:val="clear" w:color="auto" w:fill="auto"/>
            <w:noWrap/>
            <w:vAlign w:val="bottom"/>
            <w:hideMark/>
          </w:tcPr>
          <w:p w:rsidR="002821AE" w:rsidRPr="007F6F46" w:rsidRDefault="002821AE" w:rsidP="00194779">
            <w:pPr>
              <w:jc w:val="right"/>
              <w:rPr>
                <w:b/>
                <w:szCs w:val="18"/>
              </w:rPr>
            </w:pPr>
            <w:r w:rsidRPr="007F6F46">
              <w:rPr>
                <w:b/>
                <w:szCs w:val="18"/>
              </w:rPr>
              <w:t xml:space="preserve"> - </w:t>
            </w:r>
          </w:p>
        </w:tc>
      </w:tr>
      <w:tr w:rsidR="002821AE" w:rsidRPr="00BE5884" w:rsidTr="002821AE">
        <w:trPr>
          <w:trHeight w:val="170"/>
        </w:trPr>
        <w:tc>
          <w:tcPr>
            <w:tcW w:w="5846" w:type="dxa"/>
            <w:shd w:val="clear" w:color="auto" w:fill="auto"/>
            <w:noWrap/>
            <w:vAlign w:val="bottom"/>
            <w:hideMark/>
          </w:tcPr>
          <w:p w:rsidR="002821AE" w:rsidRPr="00BE5884" w:rsidRDefault="002821AE" w:rsidP="002821AE">
            <w:pPr>
              <w:widowControl w:val="0"/>
              <w:rPr>
                <w:rFonts w:eastAsia="Times New Roman" w:cs="Arial"/>
                <w:noProof w:val="0"/>
                <w:szCs w:val="18"/>
                <w:lang w:val="en-US" w:eastAsia="en-US"/>
              </w:rPr>
            </w:pPr>
          </w:p>
        </w:tc>
        <w:tc>
          <w:tcPr>
            <w:tcW w:w="472" w:type="dxa"/>
            <w:shd w:val="clear" w:color="auto" w:fill="auto"/>
            <w:noWrap/>
            <w:vAlign w:val="bottom"/>
            <w:hideMark/>
          </w:tcPr>
          <w:p w:rsidR="002821AE" w:rsidRPr="00AB0C73" w:rsidRDefault="002821AE" w:rsidP="002821AE">
            <w:pPr>
              <w:widowControl w:val="0"/>
              <w:jc w:val="center"/>
              <w:rPr>
                <w:rFonts w:eastAsia="Times New Roman" w:cs="Arial"/>
                <w:b/>
                <w:noProof w:val="0"/>
                <w:szCs w:val="18"/>
                <w:lang w:val="en-US" w:eastAsia="en-US"/>
              </w:rPr>
            </w:pPr>
          </w:p>
        </w:tc>
        <w:tc>
          <w:tcPr>
            <w:tcW w:w="1890" w:type="dxa"/>
            <w:shd w:val="clear" w:color="auto" w:fill="auto"/>
            <w:noWrap/>
            <w:vAlign w:val="bottom"/>
            <w:hideMark/>
          </w:tcPr>
          <w:p w:rsidR="002821AE" w:rsidRPr="007F6F46" w:rsidRDefault="002821AE" w:rsidP="00194779">
            <w:pPr>
              <w:jc w:val="right"/>
              <w:rPr>
                <w:b/>
                <w:szCs w:val="18"/>
              </w:rPr>
            </w:pPr>
          </w:p>
        </w:tc>
        <w:tc>
          <w:tcPr>
            <w:tcW w:w="1890" w:type="dxa"/>
            <w:shd w:val="clear" w:color="auto" w:fill="auto"/>
            <w:noWrap/>
            <w:vAlign w:val="bottom"/>
            <w:hideMark/>
          </w:tcPr>
          <w:p w:rsidR="002821AE" w:rsidRPr="007F6F46" w:rsidRDefault="002821AE" w:rsidP="00194779">
            <w:pPr>
              <w:jc w:val="right"/>
              <w:rPr>
                <w:b/>
                <w:szCs w:val="18"/>
              </w:rPr>
            </w:pPr>
          </w:p>
        </w:tc>
      </w:tr>
      <w:tr w:rsidR="00166D99" w:rsidRPr="00BE5884" w:rsidTr="002821AE">
        <w:trPr>
          <w:trHeight w:val="170"/>
        </w:trPr>
        <w:tc>
          <w:tcPr>
            <w:tcW w:w="5846" w:type="dxa"/>
            <w:shd w:val="clear" w:color="auto" w:fill="auto"/>
            <w:noWrap/>
            <w:vAlign w:val="bottom"/>
            <w:hideMark/>
          </w:tcPr>
          <w:p w:rsidR="00166D99" w:rsidRDefault="00166D99" w:rsidP="00166D99">
            <w:pPr>
              <w:rPr>
                <w:rFonts w:cs="Calibri"/>
                <w:b/>
                <w:bCs/>
                <w:szCs w:val="18"/>
              </w:rPr>
            </w:pPr>
            <w:r>
              <w:rPr>
                <w:rFonts w:cs="Calibri"/>
                <w:b/>
                <w:bCs/>
                <w:szCs w:val="18"/>
              </w:rPr>
              <w:t>Profit for the period</w:t>
            </w:r>
          </w:p>
        </w:tc>
        <w:tc>
          <w:tcPr>
            <w:tcW w:w="472" w:type="dxa"/>
            <w:shd w:val="clear" w:color="auto" w:fill="auto"/>
            <w:noWrap/>
            <w:vAlign w:val="bottom"/>
            <w:hideMark/>
          </w:tcPr>
          <w:p w:rsidR="00166D99" w:rsidRDefault="00166D99" w:rsidP="00166D99">
            <w:pPr>
              <w:rPr>
                <w:rFonts w:cs="Calibri"/>
                <w:b/>
                <w:bCs/>
                <w:szCs w:val="18"/>
              </w:rPr>
            </w:pPr>
          </w:p>
        </w:tc>
        <w:tc>
          <w:tcPr>
            <w:tcW w:w="1890" w:type="dxa"/>
            <w:shd w:val="clear" w:color="auto" w:fill="auto"/>
            <w:noWrap/>
            <w:vAlign w:val="bottom"/>
            <w:hideMark/>
          </w:tcPr>
          <w:p w:rsidR="00166D99" w:rsidRDefault="00166D99" w:rsidP="00194779">
            <w:pPr>
              <w:jc w:val="right"/>
              <w:rPr>
                <w:rFonts w:cs="Calibri"/>
                <w:b/>
                <w:bCs/>
                <w:szCs w:val="18"/>
              </w:rPr>
            </w:pPr>
            <w:r>
              <w:rPr>
                <w:rFonts w:cs="Calibri"/>
                <w:b/>
                <w:bCs/>
                <w:szCs w:val="18"/>
              </w:rPr>
              <w:t xml:space="preserve">   (6.424.942)</w:t>
            </w:r>
          </w:p>
        </w:tc>
        <w:tc>
          <w:tcPr>
            <w:tcW w:w="1890" w:type="dxa"/>
            <w:shd w:val="clear" w:color="auto" w:fill="auto"/>
            <w:noWrap/>
            <w:vAlign w:val="bottom"/>
            <w:hideMark/>
          </w:tcPr>
          <w:p w:rsidR="00166D99" w:rsidRDefault="00166D99" w:rsidP="00194779">
            <w:pPr>
              <w:jc w:val="right"/>
              <w:rPr>
                <w:rFonts w:cs="Calibri"/>
                <w:b/>
                <w:bCs/>
                <w:szCs w:val="18"/>
              </w:rPr>
            </w:pPr>
            <w:r>
              <w:rPr>
                <w:rFonts w:cs="Calibri"/>
                <w:b/>
                <w:bCs/>
                <w:szCs w:val="18"/>
              </w:rPr>
              <w:t xml:space="preserve">      8.675.816 </w:t>
            </w:r>
          </w:p>
        </w:tc>
      </w:tr>
    </w:tbl>
    <w:p w:rsidR="000E6F50" w:rsidRDefault="000E6F50" w:rsidP="00846FED">
      <w:pPr>
        <w:widowControl w:val="0"/>
        <w:rPr>
          <w:rFonts w:cs="Arial"/>
          <w:szCs w:val="18"/>
          <w:lang w:val="fr-FR"/>
        </w:rPr>
      </w:pPr>
    </w:p>
    <w:p w:rsidR="00674DE2" w:rsidRPr="00BE5884" w:rsidRDefault="00674DE2" w:rsidP="00846FED">
      <w:pPr>
        <w:widowControl w:val="0"/>
        <w:rPr>
          <w:rFonts w:cs="Arial"/>
          <w:szCs w:val="18"/>
          <w:lang w:val="fr-FR"/>
        </w:rPr>
      </w:pPr>
    </w:p>
    <w:p w:rsidR="00181D0B" w:rsidRDefault="00181D0B" w:rsidP="006C4F15">
      <w:pPr>
        <w:widowControl w:val="0"/>
        <w:jc w:val="both"/>
        <w:rPr>
          <w:rFonts w:cs="Calibri"/>
          <w:szCs w:val="18"/>
          <w:lang w:val="fr-FR"/>
        </w:rPr>
      </w:pPr>
    </w:p>
    <w:p w:rsidR="002821AE" w:rsidRPr="00EE33D8" w:rsidRDefault="002821AE" w:rsidP="002821AE">
      <w:pPr>
        <w:rPr>
          <w:rFonts w:cs="Calibri"/>
          <w:noProof w:val="0"/>
          <w:szCs w:val="18"/>
          <w:lang w:val="en-GB"/>
        </w:rPr>
      </w:pPr>
      <w:r w:rsidRPr="00EE33D8">
        <w:rPr>
          <w:rFonts w:cs="Calibri"/>
          <w:noProof w:val="0"/>
          <w:szCs w:val="18"/>
          <w:lang w:val="en-GB"/>
        </w:rPr>
        <w:t xml:space="preserve">These financial statements were approved today, </w:t>
      </w:r>
      <w:r w:rsidR="00201029">
        <w:rPr>
          <w:rFonts w:cs="Calibri"/>
          <w:noProof w:val="0"/>
          <w:szCs w:val="18"/>
          <w:lang w:val="en-GB"/>
        </w:rPr>
        <w:t>August</w:t>
      </w:r>
      <w:r w:rsidR="00201029" w:rsidRPr="00EE33D8">
        <w:rPr>
          <w:rFonts w:cs="Calibri"/>
          <w:noProof w:val="0"/>
          <w:szCs w:val="18"/>
          <w:lang w:val="en-GB"/>
        </w:rPr>
        <w:t xml:space="preserve"> </w:t>
      </w:r>
      <w:r w:rsidR="00166D99">
        <w:rPr>
          <w:rFonts w:cs="Calibri"/>
          <w:noProof w:val="0"/>
          <w:szCs w:val="18"/>
          <w:lang w:val="en-GB"/>
        </w:rPr>
        <w:t>14</w:t>
      </w:r>
      <w:r w:rsidRPr="00EE33D8">
        <w:rPr>
          <w:rFonts w:cs="Calibri"/>
          <w:noProof w:val="0"/>
          <w:szCs w:val="18"/>
          <w:lang w:val="en-GB"/>
        </w:rPr>
        <w:t>, 20</w:t>
      </w:r>
      <w:r>
        <w:rPr>
          <w:rFonts w:cs="Calibri"/>
          <w:noProof w:val="0"/>
          <w:szCs w:val="18"/>
          <w:lang w:val="en-GB"/>
        </w:rPr>
        <w:t>20</w:t>
      </w:r>
      <w:r w:rsidRPr="00EE33D8">
        <w:rPr>
          <w:rFonts w:cs="Calibri"/>
          <w:noProof w:val="0"/>
          <w:szCs w:val="18"/>
          <w:lang w:val="en-GB"/>
        </w:rPr>
        <w:t>.</w:t>
      </w:r>
    </w:p>
    <w:p w:rsidR="000029B5" w:rsidRPr="006C4F15" w:rsidRDefault="000029B5" w:rsidP="000029B5">
      <w:pPr>
        <w:widowControl w:val="0"/>
        <w:jc w:val="both"/>
        <w:rPr>
          <w:rFonts w:cs="Calibri"/>
          <w:b/>
          <w:szCs w:val="18"/>
        </w:rPr>
      </w:pPr>
    </w:p>
    <w:p w:rsidR="00166D99" w:rsidRPr="006C4F15" w:rsidRDefault="00166D99" w:rsidP="00166D99">
      <w:pPr>
        <w:widowControl w:val="0"/>
        <w:jc w:val="both"/>
        <w:rPr>
          <w:rFonts w:cs="Calibri"/>
          <w:b/>
          <w:szCs w:val="18"/>
        </w:rPr>
      </w:pPr>
      <w:r>
        <w:rPr>
          <w:rFonts w:cs="Calibri"/>
          <w:b/>
          <w:noProof w:val="0"/>
          <w:szCs w:val="18"/>
          <w:lang w:val="en-GB"/>
        </w:rPr>
        <w:t>General Manager</w:t>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sidRPr="002821AE">
        <w:rPr>
          <w:rFonts w:cs="Calibri"/>
          <w:b/>
          <w:szCs w:val="18"/>
        </w:rPr>
        <w:t xml:space="preserve">Economic </w:t>
      </w:r>
      <w:r>
        <w:rPr>
          <w:rFonts w:cs="Calibri"/>
          <w:b/>
          <w:szCs w:val="18"/>
        </w:rPr>
        <w:t>Director</w:t>
      </w:r>
    </w:p>
    <w:p w:rsidR="00166D99" w:rsidRPr="006C4F15" w:rsidRDefault="00166D99" w:rsidP="00166D99">
      <w:pPr>
        <w:widowControl w:val="0"/>
        <w:rPr>
          <w:rFonts w:cs="Calibri"/>
          <w:b/>
          <w:szCs w:val="18"/>
        </w:rPr>
      </w:pPr>
      <w:r>
        <w:rPr>
          <w:rFonts w:cs="Calibri"/>
          <w:b/>
          <w:szCs w:val="18"/>
        </w:rPr>
        <w:t>Monica Ivan</w:t>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t xml:space="preserve">            </w:t>
      </w:r>
      <w:r w:rsidRPr="006C4F15">
        <w:rPr>
          <w:rFonts w:cs="Calibri"/>
          <w:b/>
          <w:szCs w:val="18"/>
        </w:rPr>
        <w:t>Sandu Pali</w:t>
      </w:r>
    </w:p>
    <w:p w:rsidR="006C4F15" w:rsidRPr="00BE5884" w:rsidRDefault="006C4F15" w:rsidP="006C4F15">
      <w:pPr>
        <w:widowControl w:val="0"/>
        <w:rPr>
          <w:rFonts w:cs="Calibri"/>
          <w:szCs w:val="18"/>
        </w:rPr>
      </w:pPr>
    </w:p>
    <w:p w:rsidR="0088038C" w:rsidRPr="006C4F15" w:rsidRDefault="0088038C" w:rsidP="00846FED">
      <w:pPr>
        <w:widowControl w:val="0"/>
        <w:rPr>
          <w:rFonts w:cs="Arial"/>
          <w:szCs w:val="18"/>
        </w:rPr>
        <w:sectPr w:rsidR="0088038C" w:rsidRPr="006C4F15" w:rsidSect="0088038C">
          <w:pgSz w:w="11907" w:h="16840" w:code="9"/>
          <w:pgMar w:top="1985" w:right="747" w:bottom="1079" w:left="1077" w:header="567" w:footer="624" w:gutter="0"/>
          <w:cols w:space="720"/>
          <w:docGrid w:linePitch="360"/>
        </w:sectPr>
      </w:pPr>
    </w:p>
    <w:tbl>
      <w:tblPr>
        <w:tblW w:w="9957" w:type="dxa"/>
        <w:tblInd w:w="108" w:type="dxa"/>
        <w:tblLook w:val="04A0" w:firstRow="1" w:lastRow="0" w:firstColumn="1" w:lastColumn="0" w:noHBand="0" w:noVBand="1"/>
      </w:tblPr>
      <w:tblGrid>
        <w:gridCol w:w="6265"/>
        <w:gridCol w:w="445"/>
        <w:gridCol w:w="1546"/>
        <w:gridCol w:w="1701"/>
      </w:tblGrid>
      <w:tr w:rsidR="00674DE2" w:rsidRPr="00BE5884" w:rsidTr="00E844A6">
        <w:trPr>
          <w:trHeight w:val="170"/>
        </w:trPr>
        <w:tc>
          <w:tcPr>
            <w:tcW w:w="0" w:type="auto"/>
            <w:gridSpan w:val="2"/>
            <w:shd w:val="clear" w:color="auto" w:fill="auto"/>
            <w:noWrap/>
            <w:vAlign w:val="bottom"/>
            <w:hideMark/>
          </w:tcPr>
          <w:p w:rsidR="00674DE2" w:rsidRPr="002821AE" w:rsidRDefault="002821AE" w:rsidP="002821AE">
            <w:pPr>
              <w:pStyle w:val="Header"/>
              <w:ind w:right="360"/>
              <w:rPr>
                <w:rFonts w:eastAsia="Times New Roman" w:cs="Calibri"/>
                <w:i/>
                <w:iCs/>
                <w:noProof w:val="0"/>
                <w:szCs w:val="18"/>
                <w:lang w:val="en-GB" w:eastAsia="en-US"/>
              </w:rPr>
            </w:pPr>
            <w:r w:rsidRPr="00EE33D8">
              <w:rPr>
                <w:rFonts w:eastAsia="Times New Roman" w:cs="Calibri"/>
                <w:b/>
                <w:bCs/>
                <w:noProof w:val="0"/>
                <w:szCs w:val="18"/>
                <w:lang w:val="en-GB" w:eastAsia="en-US"/>
              </w:rPr>
              <w:lastRenderedPageBreak/>
              <w:t xml:space="preserve">Separate statement of comprehensive income </w:t>
            </w:r>
          </w:p>
        </w:tc>
        <w:tc>
          <w:tcPr>
            <w:tcW w:w="1546" w:type="dxa"/>
            <w:shd w:val="clear" w:color="auto" w:fill="auto"/>
            <w:noWrap/>
            <w:vAlign w:val="bottom"/>
            <w:hideMark/>
          </w:tcPr>
          <w:p w:rsidR="00674DE2" w:rsidRPr="00BE5884" w:rsidRDefault="00674DE2" w:rsidP="00846FED">
            <w:pPr>
              <w:widowControl w:val="0"/>
              <w:rPr>
                <w:rFonts w:eastAsia="Times New Roman" w:cs="Arial"/>
                <w:noProof w:val="0"/>
                <w:szCs w:val="18"/>
                <w:lang w:val="en-US" w:eastAsia="en-US"/>
              </w:rPr>
            </w:pPr>
          </w:p>
        </w:tc>
        <w:tc>
          <w:tcPr>
            <w:tcW w:w="1701" w:type="dxa"/>
            <w:shd w:val="clear" w:color="auto" w:fill="auto"/>
            <w:noWrap/>
            <w:vAlign w:val="bottom"/>
            <w:hideMark/>
          </w:tcPr>
          <w:p w:rsidR="00674DE2" w:rsidRPr="00BE5884" w:rsidRDefault="00674DE2" w:rsidP="00846FED">
            <w:pPr>
              <w:widowControl w:val="0"/>
              <w:rPr>
                <w:rFonts w:eastAsia="Times New Roman" w:cs="Arial"/>
                <w:noProof w:val="0"/>
                <w:szCs w:val="18"/>
                <w:lang w:val="en-US" w:eastAsia="en-US"/>
              </w:rPr>
            </w:pPr>
          </w:p>
        </w:tc>
      </w:tr>
      <w:tr w:rsidR="00C2027A" w:rsidRPr="00BE5884" w:rsidTr="00E844A6">
        <w:trPr>
          <w:trHeight w:val="170"/>
        </w:trPr>
        <w:tc>
          <w:tcPr>
            <w:tcW w:w="0" w:type="auto"/>
            <w:shd w:val="clear" w:color="auto" w:fill="auto"/>
            <w:noWrap/>
            <w:vAlign w:val="bottom"/>
          </w:tcPr>
          <w:p w:rsidR="00C2027A" w:rsidRPr="00BE5884" w:rsidRDefault="00C2027A" w:rsidP="00846FED">
            <w:pPr>
              <w:widowControl w:val="0"/>
              <w:rPr>
                <w:rFonts w:eastAsia="Times New Roman" w:cs="Arial"/>
                <w:b/>
                <w:bCs/>
                <w:noProof w:val="0"/>
                <w:szCs w:val="18"/>
                <w:lang w:val="en-US" w:eastAsia="en-US"/>
              </w:rPr>
            </w:pPr>
          </w:p>
        </w:tc>
        <w:tc>
          <w:tcPr>
            <w:tcW w:w="0" w:type="auto"/>
            <w:shd w:val="clear" w:color="auto" w:fill="auto"/>
            <w:noWrap/>
            <w:vAlign w:val="bottom"/>
          </w:tcPr>
          <w:p w:rsidR="00C2027A" w:rsidRPr="00BE5884" w:rsidRDefault="00C2027A" w:rsidP="00846FED">
            <w:pPr>
              <w:widowControl w:val="0"/>
              <w:rPr>
                <w:rFonts w:eastAsia="Times New Roman" w:cs="Arial"/>
                <w:noProof w:val="0"/>
                <w:szCs w:val="18"/>
                <w:lang w:val="en-US" w:eastAsia="en-US"/>
              </w:rPr>
            </w:pPr>
          </w:p>
        </w:tc>
        <w:tc>
          <w:tcPr>
            <w:tcW w:w="1546" w:type="dxa"/>
            <w:shd w:val="clear" w:color="auto" w:fill="auto"/>
            <w:noWrap/>
            <w:vAlign w:val="bottom"/>
          </w:tcPr>
          <w:p w:rsidR="00C2027A" w:rsidRPr="00BE5884" w:rsidRDefault="00C2027A" w:rsidP="00194779">
            <w:pPr>
              <w:widowControl w:val="0"/>
              <w:jc w:val="right"/>
              <w:rPr>
                <w:rFonts w:eastAsia="Times New Roman" w:cs="Arial"/>
                <w:noProof w:val="0"/>
                <w:szCs w:val="18"/>
                <w:lang w:val="en-US" w:eastAsia="en-US"/>
              </w:rPr>
            </w:pPr>
          </w:p>
        </w:tc>
        <w:tc>
          <w:tcPr>
            <w:tcW w:w="1701" w:type="dxa"/>
            <w:shd w:val="clear" w:color="auto" w:fill="auto"/>
            <w:noWrap/>
            <w:vAlign w:val="bottom"/>
          </w:tcPr>
          <w:p w:rsidR="00C2027A" w:rsidRPr="00BE5884" w:rsidRDefault="00C2027A" w:rsidP="00194779">
            <w:pPr>
              <w:widowControl w:val="0"/>
              <w:jc w:val="right"/>
              <w:rPr>
                <w:rFonts w:eastAsia="Times New Roman" w:cs="Arial"/>
                <w:noProof w:val="0"/>
                <w:szCs w:val="18"/>
                <w:lang w:val="en-US" w:eastAsia="en-US"/>
              </w:rPr>
            </w:pPr>
          </w:p>
        </w:tc>
      </w:tr>
      <w:tr w:rsidR="00674DE2" w:rsidRPr="00BE5884" w:rsidTr="00E844A6">
        <w:trPr>
          <w:trHeight w:val="170"/>
        </w:trPr>
        <w:tc>
          <w:tcPr>
            <w:tcW w:w="0" w:type="auto"/>
            <w:shd w:val="clear" w:color="auto" w:fill="auto"/>
            <w:noWrap/>
            <w:vAlign w:val="bottom"/>
            <w:hideMark/>
          </w:tcPr>
          <w:p w:rsidR="00674DE2" w:rsidRPr="00BE5884" w:rsidRDefault="002821AE" w:rsidP="004A6338">
            <w:pPr>
              <w:widowControl w:val="0"/>
              <w:rPr>
                <w:rFonts w:eastAsia="Times New Roman" w:cs="Arial"/>
                <w:b/>
                <w:bCs/>
                <w:noProof w:val="0"/>
                <w:szCs w:val="18"/>
                <w:lang w:val="en-US" w:eastAsia="en-US"/>
              </w:rPr>
            </w:pPr>
            <w:r w:rsidRPr="00EE33D8">
              <w:rPr>
                <w:rFonts w:eastAsia="Times New Roman" w:cs="Calibri"/>
                <w:b/>
                <w:bCs/>
                <w:noProof w:val="0"/>
                <w:szCs w:val="18"/>
                <w:lang w:val="en-GB" w:eastAsia="en-US"/>
              </w:rPr>
              <w:t xml:space="preserve">Reporting as at </w:t>
            </w:r>
            <w:r w:rsidR="004A6338">
              <w:rPr>
                <w:rFonts w:eastAsia="Times New Roman" w:cs="Calibri"/>
                <w:b/>
                <w:bCs/>
                <w:noProof w:val="0"/>
                <w:szCs w:val="18"/>
                <w:lang w:val="en-GB" w:eastAsia="en-US"/>
              </w:rPr>
              <w:t>June</w:t>
            </w:r>
            <w:r w:rsidRPr="00EE33D8">
              <w:rPr>
                <w:rFonts w:eastAsia="Times New Roman" w:cs="Calibri"/>
                <w:b/>
                <w:bCs/>
                <w:noProof w:val="0"/>
                <w:szCs w:val="18"/>
                <w:lang w:val="en-GB" w:eastAsia="en-US"/>
              </w:rPr>
              <w:t xml:space="preserve"> 3</w:t>
            </w:r>
            <w:r w:rsidR="00166D99">
              <w:rPr>
                <w:rFonts w:eastAsia="Times New Roman" w:cs="Calibri"/>
                <w:b/>
                <w:bCs/>
                <w:noProof w:val="0"/>
                <w:szCs w:val="18"/>
                <w:lang w:val="en-GB" w:eastAsia="en-US"/>
              </w:rPr>
              <w:t>0</w:t>
            </w:r>
            <w:r w:rsidRPr="00EE33D8">
              <w:rPr>
                <w:rFonts w:eastAsia="Times New Roman" w:cs="Calibri"/>
                <w:b/>
                <w:bCs/>
                <w:noProof w:val="0"/>
                <w:szCs w:val="18"/>
                <w:lang w:val="en-GB" w:eastAsia="en-US"/>
              </w:rPr>
              <w:t>, 20</w:t>
            </w:r>
            <w:r w:rsidR="00166D99">
              <w:rPr>
                <w:rFonts w:eastAsia="Times New Roman" w:cs="Calibri"/>
                <w:b/>
                <w:bCs/>
                <w:noProof w:val="0"/>
                <w:szCs w:val="18"/>
                <w:lang w:val="en-GB" w:eastAsia="en-US"/>
              </w:rPr>
              <w:t>20</w:t>
            </w:r>
          </w:p>
        </w:tc>
        <w:tc>
          <w:tcPr>
            <w:tcW w:w="0" w:type="auto"/>
            <w:shd w:val="clear" w:color="auto" w:fill="auto"/>
            <w:noWrap/>
            <w:vAlign w:val="bottom"/>
            <w:hideMark/>
          </w:tcPr>
          <w:p w:rsidR="00674DE2" w:rsidRPr="00BE5884" w:rsidRDefault="00674DE2" w:rsidP="00846FED">
            <w:pPr>
              <w:widowControl w:val="0"/>
              <w:rPr>
                <w:rFonts w:eastAsia="Times New Roman" w:cs="Arial"/>
                <w:noProof w:val="0"/>
                <w:szCs w:val="18"/>
                <w:lang w:val="en-US" w:eastAsia="en-US"/>
              </w:rPr>
            </w:pPr>
          </w:p>
        </w:tc>
        <w:tc>
          <w:tcPr>
            <w:tcW w:w="1546" w:type="dxa"/>
            <w:shd w:val="clear" w:color="auto" w:fill="auto"/>
            <w:noWrap/>
            <w:vAlign w:val="bottom"/>
            <w:hideMark/>
          </w:tcPr>
          <w:p w:rsidR="00674DE2" w:rsidRPr="00BE5884" w:rsidRDefault="00674DE2" w:rsidP="00194779">
            <w:pPr>
              <w:widowControl w:val="0"/>
              <w:jc w:val="right"/>
              <w:rPr>
                <w:rFonts w:eastAsia="Times New Roman" w:cs="Arial"/>
                <w:noProof w:val="0"/>
                <w:szCs w:val="18"/>
                <w:lang w:val="en-US" w:eastAsia="en-US"/>
              </w:rPr>
            </w:pPr>
          </w:p>
        </w:tc>
        <w:tc>
          <w:tcPr>
            <w:tcW w:w="1701" w:type="dxa"/>
            <w:shd w:val="clear" w:color="auto" w:fill="auto"/>
            <w:noWrap/>
            <w:vAlign w:val="bottom"/>
            <w:hideMark/>
          </w:tcPr>
          <w:p w:rsidR="00674DE2" w:rsidRPr="00BE5884" w:rsidRDefault="00674DE2" w:rsidP="00194779">
            <w:pPr>
              <w:widowControl w:val="0"/>
              <w:jc w:val="right"/>
              <w:rPr>
                <w:rFonts w:eastAsia="Times New Roman" w:cs="Arial"/>
                <w:noProof w:val="0"/>
                <w:szCs w:val="18"/>
                <w:lang w:val="en-US" w:eastAsia="en-US"/>
              </w:rPr>
            </w:pPr>
          </w:p>
        </w:tc>
      </w:tr>
      <w:tr w:rsidR="00166D99" w:rsidRPr="00BE5884" w:rsidTr="00E844A6">
        <w:trPr>
          <w:trHeight w:val="170"/>
        </w:trPr>
        <w:tc>
          <w:tcPr>
            <w:tcW w:w="0" w:type="auto"/>
            <w:shd w:val="clear" w:color="auto" w:fill="auto"/>
            <w:noWrap/>
            <w:vAlign w:val="bottom"/>
            <w:hideMark/>
          </w:tcPr>
          <w:p w:rsidR="00166D99" w:rsidRPr="00BE5884" w:rsidRDefault="00166D99" w:rsidP="00166D99">
            <w:pPr>
              <w:widowControl w:val="0"/>
              <w:rPr>
                <w:rFonts w:eastAsia="Times New Roman" w:cs="Arial"/>
                <w:i/>
                <w:iCs/>
                <w:noProof w:val="0"/>
                <w:szCs w:val="18"/>
                <w:lang w:val="en-US" w:eastAsia="en-US"/>
              </w:rPr>
            </w:pPr>
            <w:r w:rsidRPr="00BE5884">
              <w:rPr>
                <w:rFonts w:eastAsia="Times New Roman" w:cs="Arial"/>
                <w:i/>
                <w:iCs/>
                <w:noProof w:val="0"/>
                <w:szCs w:val="18"/>
                <w:lang w:val="en-US" w:eastAsia="en-US"/>
              </w:rPr>
              <w:t xml:space="preserve">In </w:t>
            </w:r>
            <w:r>
              <w:rPr>
                <w:rFonts w:eastAsia="Times New Roman" w:cs="Arial"/>
                <w:i/>
                <w:iCs/>
                <w:noProof w:val="0"/>
                <w:szCs w:val="18"/>
                <w:lang w:val="en-US" w:eastAsia="en-US"/>
              </w:rPr>
              <w:t>RON</w:t>
            </w:r>
          </w:p>
        </w:tc>
        <w:tc>
          <w:tcPr>
            <w:tcW w:w="0" w:type="auto"/>
            <w:shd w:val="clear" w:color="auto" w:fill="auto"/>
            <w:noWrap/>
            <w:vAlign w:val="bottom"/>
            <w:hideMark/>
          </w:tcPr>
          <w:p w:rsidR="00166D99" w:rsidRPr="00BE5884" w:rsidRDefault="00166D99" w:rsidP="00166D99">
            <w:pPr>
              <w:widowControl w:val="0"/>
              <w:rPr>
                <w:rFonts w:eastAsia="Times New Roman" w:cs="Arial"/>
                <w:i/>
                <w:iCs/>
                <w:noProof w:val="0"/>
                <w:szCs w:val="18"/>
                <w:lang w:val="en-US" w:eastAsia="en-US"/>
              </w:rPr>
            </w:pPr>
          </w:p>
        </w:tc>
        <w:tc>
          <w:tcPr>
            <w:tcW w:w="1546" w:type="dxa"/>
            <w:shd w:val="clear" w:color="auto" w:fill="auto"/>
            <w:vAlign w:val="bottom"/>
            <w:hideMark/>
          </w:tcPr>
          <w:p w:rsidR="00166D99" w:rsidRPr="00BE5884" w:rsidRDefault="00166D99" w:rsidP="00194779">
            <w:pPr>
              <w:widowControl w:val="0"/>
              <w:jc w:val="right"/>
              <w:rPr>
                <w:rFonts w:eastAsia="Times New Roman" w:cs="Arial"/>
                <w:b/>
                <w:bCs/>
                <w:noProof w:val="0"/>
                <w:color w:val="000000"/>
                <w:szCs w:val="18"/>
                <w:lang w:val="en-US" w:eastAsia="en-US"/>
              </w:rPr>
            </w:pPr>
            <w:r w:rsidRPr="00BF7AEE">
              <w:rPr>
                <w:rFonts w:cs="Calibri"/>
                <w:b/>
                <w:bCs/>
                <w:color w:val="000000"/>
                <w:szCs w:val="18"/>
              </w:rPr>
              <w:t>30.06.2020</w:t>
            </w:r>
          </w:p>
        </w:tc>
        <w:tc>
          <w:tcPr>
            <w:tcW w:w="1701" w:type="dxa"/>
            <w:shd w:val="clear" w:color="auto" w:fill="auto"/>
            <w:vAlign w:val="bottom"/>
            <w:hideMark/>
          </w:tcPr>
          <w:p w:rsidR="00166D99" w:rsidRPr="00BE5884" w:rsidRDefault="00166D99" w:rsidP="00194779">
            <w:pPr>
              <w:widowControl w:val="0"/>
              <w:jc w:val="right"/>
              <w:rPr>
                <w:rFonts w:eastAsia="Times New Roman" w:cs="Arial"/>
                <w:b/>
                <w:bCs/>
                <w:noProof w:val="0"/>
                <w:color w:val="000000"/>
                <w:szCs w:val="18"/>
                <w:lang w:val="en-US" w:eastAsia="en-US"/>
              </w:rPr>
            </w:pPr>
            <w:r w:rsidRPr="00BF7AEE">
              <w:rPr>
                <w:rFonts w:cs="Calibri"/>
                <w:b/>
                <w:bCs/>
                <w:color w:val="000000"/>
                <w:szCs w:val="18"/>
              </w:rPr>
              <w:t>30.06.2019</w:t>
            </w:r>
          </w:p>
        </w:tc>
      </w:tr>
      <w:tr w:rsidR="00674DE2" w:rsidRPr="00BE5884" w:rsidTr="00E844A6">
        <w:trPr>
          <w:trHeight w:val="170"/>
        </w:trPr>
        <w:tc>
          <w:tcPr>
            <w:tcW w:w="0" w:type="auto"/>
            <w:shd w:val="clear" w:color="auto" w:fill="auto"/>
            <w:noWrap/>
            <w:vAlign w:val="bottom"/>
            <w:hideMark/>
          </w:tcPr>
          <w:p w:rsidR="00674DE2" w:rsidRPr="00BE5884" w:rsidRDefault="00674DE2" w:rsidP="00846FED">
            <w:pPr>
              <w:widowControl w:val="0"/>
              <w:rPr>
                <w:rFonts w:eastAsia="Times New Roman" w:cs="Arial"/>
                <w:i/>
                <w:iCs/>
                <w:noProof w:val="0"/>
                <w:szCs w:val="18"/>
                <w:lang w:val="en-US" w:eastAsia="en-US"/>
              </w:rPr>
            </w:pPr>
          </w:p>
        </w:tc>
        <w:tc>
          <w:tcPr>
            <w:tcW w:w="0" w:type="auto"/>
            <w:shd w:val="clear" w:color="auto" w:fill="auto"/>
            <w:noWrap/>
            <w:vAlign w:val="bottom"/>
            <w:hideMark/>
          </w:tcPr>
          <w:p w:rsidR="00674DE2" w:rsidRPr="00BE5884" w:rsidRDefault="00674DE2" w:rsidP="00846FED">
            <w:pPr>
              <w:widowControl w:val="0"/>
              <w:rPr>
                <w:rFonts w:eastAsia="Times New Roman" w:cs="Arial"/>
                <w:i/>
                <w:iCs/>
                <w:noProof w:val="0"/>
                <w:szCs w:val="18"/>
                <w:lang w:val="en-US" w:eastAsia="en-US"/>
              </w:rPr>
            </w:pPr>
          </w:p>
        </w:tc>
        <w:tc>
          <w:tcPr>
            <w:tcW w:w="1546" w:type="dxa"/>
            <w:shd w:val="clear" w:color="auto" w:fill="auto"/>
            <w:noWrap/>
            <w:vAlign w:val="bottom"/>
            <w:hideMark/>
          </w:tcPr>
          <w:p w:rsidR="00674DE2" w:rsidRPr="00BE5884" w:rsidRDefault="00674DE2" w:rsidP="00194779">
            <w:pPr>
              <w:widowControl w:val="0"/>
              <w:jc w:val="right"/>
              <w:rPr>
                <w:rFonts w:eastAsia="Times New Roman" w:cs="Arial"/>
                <w:i/>
                <w:iCs/>
                <w:noProof w:val="0"/>
                <w:szCs w:val="18"/>
                <w:lang w:val="en-US" w:eastAsia="en-US"/>
              </w:rPr>
            </w:pPr>
          </w:p>
        </w:tc>
        <w:tc>
          <w:tcPr>
            <w:tcW w:w="1701" w:type="dxa"/>
            <w:shd w:val="clear" w:color="auto" w:fill="auto"/>
            <w:vAlign w:val="bottom"/>
            <w:hideMark/>
          </w:tcPr>
          <w:p w:rsidR="00674DE2" w:rsidRPr="00BE5884" w:rsidRDefault="00674DE2" w:rsidP="00194779">
            <w:pPr>
              <w:widowControl w:val="0"/>
              <w:jc w:val="right"/>
              <w:rPr>
                <w:rFonts w:eastAsia="Times New Roman" w:cs="Arial"/>
                <w:b/>
                <w:bCs/>
                <w:noProof w:val="0"/>
                <w:szCs w:val="18"/>
                <w:lang w:val="en-US" w:eastAsia="en-US"/>
              </w:rPr>
            </w:pPr>
          </w:p>
        </w:tc>
      </w:tr>
      <w:tr w:rsidR="002821AE" w:rsidRPr="00BE5884" w:rsidTr="00E844A6">
        <w:trPr>
          <w:trHeight w:val="170"/>
        </w:trPr>
        <w:tc>
          <w:tcPr>
            <w:tcW w:w="0" w:type="auto"/>
            <w:shd w:val="clear" w:color="auto" w:fill="auto"/>
            <w:noWrap/>
            <w:vAlign w:val="bottom"/>
            <w:hideMark/>
          </w:tcPr>
          <w:p w:rsidR="002821AE" w:rsidRPr="00EE33D8" w:rsidRDefault="002821AE" w:rsidP="002821AE">
            <w:pPr>
              <w:rPr>
                <w:rFonts w:eastAsia="Times New Roman" w:cs="Calibri"/>
                <w:b/>
                <w:bCs/>
                <w:noProof w:val="0"/>
                <w:szCs w:val="18"/>
                <w:lang w:val="en-GB" w:eastAsia="en-US"/>
              </w:rPr>
            </w:pPr>
            <w:r w:rsidRPr="00EE33D8">
              <w:rPr>
                <w:rFonts w:eastAsia="Times New Roman" w:cs="Calibri"/>
                <w:b/>
                <w:bCs/>
                <w:noProof w:val="0"/>
                <w:szCs w:val="18"/>
                <w:lang w:val="en-GB" w:eastAsia="en-US"/>
              </w:rPr>
              <w:t>Other comprehensive income</w:t>
            </w:r>
          </w:p>
        </w:tc>
        <w:tc>
          <w:tcPr>
            <w:tcW w:w="0" w:type="auto"/>
            <w:shd w:val="clear" w:color="auto" w:fill="auto"/>
            <w:noWrap/>
            <w:vAlign w:val="bottom"/>
            <w:hideMark/>
          </w:tcPr>
          <w:p w:rsidR="002821AE" w:rsidRPr="00BE5884" w:rsidRDefault="002821AE" w:rsidP="002821AE">
            <w:pPr>
              <w:widowControl w:val="0"/>
              <w:rPr>
                <w:rFonts w:eastAsia="Times New Roman" w:cs="Arial"/>
                <w:b/>
                <w:bCs/>
                <w:noProof w:val="0"/>
                <w:szCs w:val="18"/>
                <w:lang w:val="fr-FR" w:eastAsia="en-US"/>
              </w:rPr>
            </w:pPr>
          </w:p>
        </w:tc>
        <w:tc>
          <w:tcPr>
            <w:tcW w:w="1546" w:type="dxa"/>
            <w:shd w:val="clear" w:color="auto" w:fill="auto"/>
            <w:noWrap/>
            <w:vAlign w:val="bottom"/>
            <w:hideMark/>
          </w:tcPr>
          <w:p w:rsidR="002821AE" w:rsidRPr="00BE5884" w:rsidRDefault="002821AE" w:rsidP="00194779">
            <w:pPr>
              <w:widowControl w:val="0"/>
              <w:jc w:val="right"/>
              <w:rPr>
                <w:rFonts w:eastAsia="Times New Roman" w:cs="Arial"/>
                <w:b/>
                <w:bCs/>
                <w:noProof w:val="0"/>
                <w:szCs w:val="18"/>
                <w:lang w:val="fr-FR" w:eastAsia="en-US"/>
              </w:rPr>
            </w:pPr>
          </w:p>
        </w:tc>
        <w:tc>
          <w:tcPr>
            <w:tcW w:w="1701" w:type="dxa"/>
            <w:shd w:val="clear" w:color="auto" w:fill="auto"/>
            <w:noWrap/>
            <w:vAlign w:val="bottom"/>
            <w:hideMark/>
          </w:tcPr>
          <w:p w:rsidR="002821AE" w:rsidRPr="00BE5884" w:rsidRDefault="002821AE" w:rsidP="00194779">
            <w:pPr>
              <w:widowControl w:val="0"/>
              <w:jc w:val="right"/>
              <w:rPr>
                <w:rFonts w:eastAsia="Times New Roman" w:cs="Arial"/>
                <w:b/>
                <w:bCs/>
                <w:noProof w:val="0"/>
                <w:szCs w:val="18"/>
                <w:lang w:val="fr-FR" w:eastAsia="en-US"/>
              </w:rPr>
            </w:pPr>
          </w:p>
        </w:tc>
      </w:tr>
      <w:tr w:rsidR="002821AE" w:rsidRPr="00BE5884" w:rsidTr="00E844A6">
        <w:trPr>
          <w:trHeight w:val="170"/>
        </w:trPr>
        <w:tc>
          <w:tcPr>
            <w:tcW w:w="0" w:type="auto"/>
            <w:shd w:val="clear" w:color="auto" w:fill="auto"/>
            <w:vAlign w:val="bottom"/>
            <w:hideMark/>
          </w:tcPr>
          <w:p w:rsidR="002821AE" w:rsidRPr="00EE33D8" w:rsidRDefault="002821AE" w:rsidP="002821AE">
            <w:pPr>
              <w:rPr>
                <w:rFonts w:eastAsia="Times New Roman" w:cs="Calibri"/>
                <w:noProof w:val="0"/>
                <w:szCs w:val="18"/>
                <w:lang w:val="en-GB" w:eastAsia="en-US"/>
              </w:rPr>
            </w:pPr>
            <w:r w:rsidRPr="00EE33D8">
              <w:rPr>
                <w:rFonts w:eastAsia="Times New Roman" w:cs="Calibri"/>
                <w:noProof w:val="0"/>
                <w:szCs w:val="18"/>
                <w:lang w:val="en-GB" w:eastAsia="en-US"/>
              </w:rPr>
              <w:t>Net changes in the fair value of available-for-sale financial assets transferred to profit or loss</w:t>
            </w:r>
          </w:p>
        </w:tc>
        <w:tc>
          <w:tcPr>
            <w:tcW w:w="0" w:type="auto"/>
            <w:shd w:val="clear" w:color="auto" w:fill="auto"/>
            <w:vAlign w:val="bottom"/>
            <w:hideMark/>
          </w:tcPr>
          <w:p w:rsidR="002821AE" w:rsidRDefault="002821AE" w:rsidP="002821AE">
            <w:pPr>
              <w:rPr>
                <w:rFonts w:cs="Calibri"/>
                <w:szCs w:val="18"/>
              </w:rPr>
            </w:pPr>
          </w:p>
        </w:tc>
        <w:tc>
          <w:tcPr>
            <w:tcW w:w="1546" w:type="dxa"/>
            <w:shd w:val="clear" w:color="auto" w:fill="auto"/>
            <w:noWrap/>
            <w:hideMark/>
          </w:tcPr>
          <w:p w:rsidR="002821AE" w:rsidRDefault="002821AE" w:rsidP="00194779">
            <w:pPr>
              <w:jc w:val="right"/>
              <w:rPr>
                <w:rFonts w:cs="Calibri"/>
                <w:szCs w:val="18"/>
              </w:rPr>
            </w:pPr>
            <w:r>
              <w:rPr>
                <w:rFonts w:cs="Calibri"/>
                <w:szCs w:val="18"/>
              </w:rPr>
              <w:t xml:space="preserve">0 </w:t>
            </w:r>
          </w:p>
        </w:tc>
        <w:tc>
          <w:tcPr>
            <w:tcW w:w="1701" w:type="dxa"/>
            <w:shd w:val="clear" w:color="auto" w:fill="auto"/>
            <w:noWrap/>
            <w:hideMark/>
          </w:tcPr>
          <w:p w:rsidR="002821AE" w:rsidRDefault="002821AE" w:rsidP="00194779">
            <w:pPr>
              <w:jc w:val="right"/>
              <w:rPr>
                <w:rFonts w:cs="Calibri"/>
                <w:szCs w:val="18"/>
              </w:rPr>
            </w:pPr>
            <w:r>
              <w:rPr>
                <w:rFonts w:cs="Calibri"/>
                <w:szCs w:val="18"/>
              </w:rPr>
              <w:t xml:space="preserve">0 </w:t>
            </w:r>
          </w:p>
        </w:tc>
      </w:tr>
      <w:tr w:rsidR="00E93576" w:rsidRPr="00BE5884" w:rsidTr="00E844A6">
        <w:trPr>
          <w:trHeight w:val="170"/>
        </w:trPr>
        <w:tc>
          <w:tcPr>
            <w:tcW w:w="0" w:type="auto"/>
            <w:shd w:val="clear" w:color="auto" w:fill="auto"/>
            <w:vAlign w:val="bottom"/>
            <w:hideMark/>
          </w:tcPr>
          <w:p w:rsidR="00E93576" w:rsidRPr="00EE33D8" w:rsidRDefault="00E93576" w:rsidP="00E93576">
            <w:pPr>
              <w:rPr>
                <w:rFonts w:eastAsia="Times New Roman" w:cs="Calibri"/>
                <w:b/>
                <w:bCs/>
                <w:i/>
                <w:iCs/>
                <w:noProof w:val="0"/>
                <w:szCs w:val="18"/>
                <w:lang w:val="en-GB" w:eastAsia="en-US"/>
              </w:rPr>
            </w:pPr>
            <w:r w:rsidRPr="00EE33D8">
              <w:rPr>
                <w:rFonts w:eastAsia="Times New Roman" w:cs="Calibri"/>
                <w:b/>
                <w:bCs/>
                <w:i/>
                <w:iCs/>
                <w:noProof w:val="0"/>
                <w:szCs w:val="18"/>
                <w:lang w:val="en-GB" w:eastAsia="en-US"/>
              </w:rPr>
              <w:t xml:space="preserve">Lines that may be restated to profit or loss </w:t>
            </w:r>
          </w:p>
        </w:tc>
        <w:tc>
          <w:tcPr>
            <w:tcW w:w="0" w:type="auto"/>
            <w:shd w:val="clear" w:color="auto" w:fill="auto"/>
            <w:vAlign w:val="bottom"/>
            <w:hideMark/>
          </w:tcPr>
          <w:p w:rsidR="00E93576" w:rsidRDefault="00E93576" w:rsidP="00E93576">
            <w:pPr>
              <w:rPr>
                <w:rFonts w:cs="Calibri"/>
                <w:b/>
                <w:bCs/>
                <w:i/>
                <w:iCs/>
                <w:szCs w:val="18"/>
              </w:rPr>
            </w:pPr>
          </w:p>
        </w:tc>
        <w:tc>
          <w:tcPr>
            <w:tcW w:w="1546" w:type="dxa"/>
            <w:shd w:val="clear" w:color="auto" w:fill="auto"/>
            <w:noWrap/>
            <w:hideMark/>
          </w:tcPr>
          <w:p w:rsidR="00E93576" w:rsidRDefault="00E93576" w:rsidP="00194779">
            <w:pPr>
              <w:jc w:val="right"/>
              <w:rPr>
                <w:rFonts w:cs="Calibri"/>
                <w:szCs w:val="18"/>
              </w:rPr>
            </w:pPr>
          </w:p>
        </w:tc>
        <w:tc>
          <w:tcPr>
            <w:tcW w:w="1701" w:type="dxa"/>
            <w:shd w:val="clear" w:color="auto" w:fill="auto"/>
            <w:noWrap/>
            <w:hideMark/>
          </w:tcPr>
          <w:p w:rsidR="00E93576" w:rsidRDefault="00E93576" w:rsidP="00194779">
            <w:pPr>
              <w:jc w:val="right"/>
              <w:rPr>
                <w:rFonts w:cs="Calibri"/>
                <w:szCs w:val="18"/>
              </w:rPr>
            </w:pPr>
          </w:p>
        </w:tc>
      </w:tr>
      <w:tr w:rsidR="00E93576" w:rsidRPr="00BE5884" w:rsidTr="00E844A6">
        <w:trPr>
          <w:trHeight w:val="170"/>
        </w:trPr>
        <w:tc>
          <w:tcPr>
            <w:tcW w:w="0" w:type="auto"/>
            <w:shd w:val="clear" w:color="auto" w:fill="auto"/>
            <w:hideMark/>
          </w:tcPr>
          <w:p w:rsidR="00E93576" w:rsidRPr="00EE33D8" w:rsidRDefault="00E93576" w:rsidP="00E93576">
            <w:pPr>
              <w:rPr>
                <w:rFonts w:eastAsia="Times New Roman" w:cs="Calibri"/>
                <w:noProof w:val="0"/>
                <w:szCs w:val="18"/>
                <w:lang w:val="en-GB" w:eastAsia="en-US"/>
              </w:rPr>
            </w:pPr>
            <w:r w:rsidRPr="00EE33D8">
              <w:rPr>
                <w:rFonts w:eastAsia="Times New Roman" w:cs="Calibri"/>
                <w:noProof w:val="0"/>
                <w:szCs w:val="18"/>
                <w:lang w:val="en-GB" w:eastAsia="en-US"/>
              </w:rPr>
              <w:t>Net changes in the fair value of available-for-sale financial assets</w:t>
            </w:r>
          </w:p>
        </w:tc>
        <w:tc>
          <w:tcPr>
            <w:tcW w:w="0" w:type="auto"/>
            <w:shd w:val="clear" w:color="auto" w:fill="auto"/>
            <w:hideMark/>
          </w:tcPr>
          <w:p w:rsidR="00E93576" w:rsidRDefault="00E93576" w:rsidP="00E93576">
            <w:pPr>
              <w:rPr>
                <w:rFonts w:cs="Calibri"/>
                <w:szCs w:val="18"/>
              </w:rPr>
            </w:pPr>
          </w:p>
        </w:tc>
        <w:tc>
          <w:tcPr>
            <w:tcW w:w="1546" w:type="dxa"/>
            <w:shd w:val="clear" w:color="auto" w:fill="auto"/>
            <w:noWrap/>
            <w:hideMark/>
          </w:tcPr>
          <w:p w:rsidR="00E93576" w:rsidRDefault="00E93576" w:rsidP="00194779">
            <w:pPr>
              <w:jc w:val="right"/>
              <w:rPr>
                <w:rFonts w:cs="Calibri"/>
                <w:szCs w:val="18"/>
              </w:rPr>
            </w:pPr>
            <w:r>
              <w:rPr>
                <w:rFonts w:cs="Calibri"/>
                <w:szCs w:val="18"/>
              </w:rPr>
              <w:t xml:space="preserve">0 </w:t>
            </w:r>
          </w:p>
        </w:tc>
        <w:tc>
          <w:tcPr>
            <w:tcW w:w="1701" w:type="dxa"/>
            <w:shd w:val="clear" w:color="auto" w:fill="auto"/>
            <w:noWrap/>
            <w:hideMark/>
          </w:tcPr>
          <w:p w:rsidR="00E93576" w:rsidRDefault="00E93576" w:rsidP="00194779">
            <w:pPr>
              <w:jc w:val="right"/>
              <w:rPr>
                <w:rFonts w:cs="Calibri"/>
                <w:szCs w:val="18"/>
              </w:rPr>
            </w:pPr>
            <w:r>
              <w:rPr>
                <w:rFonts w:cs="Calibri"/>
                <w:szCs w:val="18"/>
              </w:rPr>
              <w:t xml:space="preserve">0 </w:t>
            </w:r>
          </w:p>
        </w:tc>
      </w:tr>
      <w:tr w:rsidR="00E93576" w:rsidRPr="00BE5884" w:rsidTr="00E844A6">
        <w:trPr>
          <w:trHeight w:val="170"/>
        </w:trPr>
        <w:tc>
          <w:tcPr>
            <w:tcW w:w="0" w:type="auto"/>
            <w:shd w:val="clear" w:color="auto" w:fill="auto"/>
            <w:vAlign w:val="bottom"/>
            <w:hideMark/>
          </w:tcPr>
          <w:p w:rsidR="00E93576" w:rsidRPr="00EE33D8" w:rsidRDefault="00E93576" w:rsidP="00E93576">
            <w:pPr>
              <w:widowControl w:val="0"/>
              <w:outlineLvl w:val="0"/>
              <w:rPr>
                <w:rFonts w:eastAsia="Times New Roman" w:cs="Arial"/>
                <w:noProof w:val="0"/>
                <w:szCs w:val="18"/>
                <w:lang w:val="en-GB" w:eastAsia="en-US"/>
              </w:rPr>
            </w:pPr>
            <w:r w:rsidRPr="00EE33D8">
              <w:rPr>
                <w:rFonts w:eastAsia="Times New Roman" w:cs="Arial"/>
                <w:noProof w:val="0"/>
                <w:szCs w:val="18"/>
                <w:lang w:val="en-GB" w:eastAsia="en-US"/>
              </w:rPr>
              <w:t xml:space="preserve">Free shares collected, classified as available-for-sale </w:t>
            </w:r>
          </w:p>
        </w:tc>
        <w:tc>
          <w:tcPr>
            <w:tcW w:w="0" w:type="auto"/>
            <w:shd w:val="clear" w:color="auto" w:fill="auto"/>
            <w:vAlign w:val="bottom"/>
            <w:hideMark/>
          </w:tcPr>
          <w:p w:rsidR="00E93576" w:rsidRDefault="00E93576" w:rsidP="00E93576">
            <w:pPr>
              <w:outlineLvl w:val="0"/>
              <w:rPr>
                <w:rFonts w:cs="Calibri"/>
                <w:szCs w:val="18"/>
              </w:rPr>
            </w:pPr>
          </w:p>
        </w:tc>
        <w:tc>
          <w:tcPr>
            <w:tcW w:w="1546" w:type="dxa"/>
            <w:shd w:val="clear" w:color="auto" w:fill="auto"/>
            <w:noWrap/>
            <w:hideMark/>
          </w:tcPr>
          <w:p w:rsidR="00E93576" w:rsidRDefault="00E93576" w:rsidP="00194779">
            <w:pPr>
              <w:jc w:val="right"/>
              <w:outlineLvl w:val="0"/>
              <w:rPr>
                <w:rFonts w:cs="Calibri"/>
                <w:szCs w:val="18"/>
              </w:rPr>
            </w:pPr>
            <w:r>
              <w:rPr>
                <w:rFonts w:cs="Calibri"/>
                <w:szCs w:val="18"/>
              </w:rPr>
              <w:t>-</w:t>
            </w:r>
          </w:p>
        </w:tc>
        <w:tc>
          <w:tcPr>
            <w:tcW w:w="1701" w:type="dxa"/>
            <w:shd w:val="clear" w:color="auto" w:fill="auto"/>
            <w:noWrap/>
            <w:hideMark/>
          </w:tcPr>
          <w:p w:rsidR="00E93576" w:rsidRDefault="00E93576" w:rsidP="00194779">
            <w:pPr>
              <w:jc w:val="right"/>
              <w:outlineLvl w:val="0"/>
              <w:rPr>
                <w:rFonts w:cs="Calibri"/>
                <w:szCs w:val="18"/>
              </w:rPr>
            </w:pPr>
            <w:r>
              <w:rPr>
                <w:rFonts w:cs="Calibri"/>
                <w:szCs w:val="18"/>
              </w:rPr>
              <w:t>-</w:t>
            </w:r>
          </w:p>
        </w:tc>
      </w:tr>
      <w:tr w:rsidR="00E93576" w:rsidRPr="00BE5884" w:rsidTr="00E844A6">
        <w:trPr>
          <w:trHeight w:val="170"/>
        </w:trPr>
        <w:tc>
          <w:tcPr>
            <w:tcW w:w="0" w:type="auto"/>
            <w:shd w:val="clear" w:color="auto" w:fill="auto"/>
            <w:vAlign w:val="bottom"/>
            <w:hideMark/>
          </w:tcPr>
          <w:p w:rsidR="00E93576" w:rsidRPr="00EE33D8" w:rsidRDefault="00E93576" w:rsidP="00E93576">
            <w:pPr>
              <w:widowControl w:val="0"/>
              <w:outlineLvl w:val="0"/>
              <w:rPr>
                <w:rFonts w:eastAsia="Times New Roman" w:cs="Arial"/>
                <w:noProof w:val="0"/>
                <w:szCs w:val="18"/>
                <w:lang w:val="en-GB" w:eastAsia="en-US"/>
              </w:rPr>
            </w:pPr>
            <w:r w:rsidRPr="00EE33D8">
              <w:rPr>
                <w:rFonts w:eastAsia="Times New Roman" w:cs="Arial"/>
                <w:noProof w:val="0"/>
                <w:szCs w:val="18"/>
                <w:lang w:val="en-GB" w:eastAsia="en-US"/>
              </w:rPr>
              <w:t xml:space="preserve">Changes in the value of available-for-sale assets </w:t>
            </w:r>
          </w:p>
        </w:tc>
        <w:tc>
          <w:tcPr>
            <w:tcW w:w="0" w:type="auto"/>
            <w:shd w:val="clear" w:color="auto" w:fill="auto"/>
            <w:vAlign w:val="bottom"/>
            <w:hideMark/>
          </w:tcPr>
          <w:p w:rsidR="00E93576" w:rsidRDefault="00E93576" w:rsidP="00E93576">
            <w:pPr>
              <w:outlineLvl w:val="0"/>
              <w:rPr>
                <w:rFonts w:cs="Calibri"/>
                <w:szCs w:val="18"/>
              </w:rPr>
            </w:pPr>
          </w:p>
        </w:tc>
        <w:tc>
          <w:tcPr>
            <w:tcW w:w="1546" w:type="dxa"/>
            <w:shd w:val="clear" w:color="auto" w:fill="auto"/>
            <w:noWrap/>
            <w:hideMark/>
          </w:tcPr>
          <w:p w:rsidR="00E93576" w:rsidRDefault="00E93576" w:rsidP="00194779">
            <w:pPr>
              <w:jc w:val="right"/>
              <w:outlineLvl w:val="0"/>
              <w:rPr>
                <w:rFonts w:cs="Calibri"/>
                <w:szCs w:val="18"/>
              </w:rPr>
            </w:pPr>
            <w:r>
              <w:rPr>
                <w:rFonts w:cs="Calibri"/>
                <w:szCs w:val="18"/>
              </w:rPr>
              <w:t>-</w:t>
            </w:r>
          </w:p>
        </w:tc>
        <w:tc>
          <w:tcPr>
            <w:tcW w:w="1701" w:type="dxa"/>
            <w:shd w:val="clear" w:color="auto" w:fill="auto"/>
            <w:noWrap/>
            <w:hideMark/>
          </w:tcPr>
          <w:p w:rsidR="00E93576" w:rsidRDefault="00E93576" w:rsidP="00194779">
            <w:pPr>
              <w:jc w:val="right"/>
              <w:outlineLvl w:val="0"/>
              <w:rPr>
                <w:rFonts w:cs="Calibri"/>
                <w:szCs w:val="18"/>
              </w:rPr>
            </w:pPr>
            <w:r>
              <w:rPr>
                <w:rFonts w:cs="Calibri"/>
                <w:szCs w:val="18"/>
              </w:rPr>
              <w:t>-</w:t>
            </w:r>
          </w:p>
        </w:tc>
      </w:tr>
      <w:tr w:rsidR="00C63408" w:rsidRPr="00BE5884" w:rsidTr="00E844A6">
        <w:trPr>
          <w:trHeight w:val="170"/>
        </w:trPr>
        <w:tc>
          <w:tcPr>
            <w:tcW w:w="0" w:type="auto"/>
            <w:shd w:val="clear" w:color="auto" w:fill="auto"/>
            <w:vAlign w:val="bottom"/>
            <w:hideMark/>
          </w:tcPr>
          <w:p w:rsidR="00C63408" w:rsidRDefault="00C63408">
            <w:pPr>
              <w:outlineLvl w:val="0"/>
              <w:rPr>
                <w:rFonts w:cs="Calibri"/>
                <w:szCs w:val="18"/>
              </w:rPr>
            </w:pPr>
          </w:p>
        </w:tc>
        <w:tc>
          <w:tcPr>
            <w:tcW w:w="0" w:type="auto"/>
            <w:shd w:val="clear" w:color="auto" w:fill="auto"/>
            <w:vAlign w:val="bottom"/>
            <w:hideMark/>
          </w:tcPr>
          <w:p w:rsidR="00C63408" w:rsidRDefault="00C63408">
            <w:pPr>
              <w:outlineLvl w:val="0"/>
              <w:rPr>
                <w:rFonts w:cs="Calibri"/>
                <w:szCs w:val="18"/>
              </w:rPr>
            </w:pPr>
          </w:p>
        </w:tc>
        <w:tc>
          <w:tcPr>
            <w:tcW w:w="1546" w:type="dxa"/>
            <w:shd w:val="clear" w:color="auto" w:fill="auto"/>
            <w:noWrap/>
            <w:hideMark/>
          </w:tcPr>
          <w:p w:rsidR="00C63408" w:rsidRDefault="00C63408" w:rsidP="00194779">
            <w:pPr>
              <w:jc w:val="right"/>
              <w:outlineLvl w:val="0"/>
              <w:rPr>
                <w:rFonts w:cs="Calibri"/>
                <w:szCs w:val="18"/>
              </w:rPr>
            </w:pPr>
          </w:p>
        </w:tc>
        <w:tc>
          <w:tcPr>
            <w:tcW w:w="1701" w:type="dxa"/>
            <w:shd w:val="clear" w:color="auto" w:fill="auto"/>
            <w:noWrap/>
            <w:hideMark/>
          </w:tcPr>
          <w:p w:rsidR="00C63408" w:rsidRDefault="00C63408" w:rsidP="00194779">
            <w:pPr>
              <w:jc w:val="right"/>
              <w:outlineLvl w:val="0"/>
              <w:rPr>
                <w:rFonts w:cs="Calibri"/>
                <w:szCs w:val="18"/>
              </w:rPr>
            </w:pPr>
          </w:p>
        </w:tc>
      </w:tr>
      <w:tr w:rsidR="00E93576" w:rsidRPr="00BE5884" w:rsidTr="00E844A6">
        <w:trPr>
          <w:trHeight w:val="170"/>
        </w:trPr>
        <w:tc>
          <w:tcPr>
            <w:tcW w:w="0" w:type="auto"/>
            <w:shd w:val="clear" w:color="auto" w:fill="auto"/>
            <w:hideMark/>
          </w:tcPr>
          <w:p w:rsidR="00E93576" w:rsidRPr="00EE33D8" w:rsidRDefault="00E93576" w:rsidP="00E93576">
            <w:pPr>
              <w:rPr>
                <w:rFonts w:eastAsia="Times New Roman" w:cs="Calibri"/>
                <w:noProof w:val="0"/>
                <w:szCs w:val="18"/>
                <w:lang w:val="en-GB" w:eastAsia="en-US"/>
              </w:rPr>
            </w:pPr>
            <w:r w:rsidRPr="00EE33D8">
              <w:rPr>
                <w:rFonts w:eastAsia="Times New Roman" w:cs="Arial"/>
                <w:b/>
                <w:bCs/>
                <w:i/>
                <w:iCs/>
                <w:noProof w:val="0"/>
                <w:szCs w:val="18"/>
                <w:lang w:val="en-GB" w:eastAsia="en-US"/>
              </w:rPr>
              <w:t>Items that cannot be restated to profit or loss</w:t>
            </w:r>
          </w:p>
        </w:tc>
        <w:tc>
          <w:tcPr>
            <w:tcW w:w="0" w:type="auto"/>
            <w:shd w:val="clear" w:color="auto" w:fill="auto"/>
            <w:vAlign w:val="bottom"/>
            <w:hideMark/>
          </w:tcPr>
          <w:p w:rsidR="00E93576" w:rsidRDefault="00E93576" w:rsidP="00E93576">
            <w:pPr>
              <w:outlineLvl w:val="0"/>
              <w:rPr>
                <w:rFonts w:cs="Calibri"/>
                <w:b/>
                <w:bCs/>
                <w:i/>
                <w:iCs/>
                <w:szCs w:val="18"/>
              </w:rPr>
            </w:pPr>
          </w:p>
        </w:tc>
        <w:tc>
          <w:tcPr>
            <w:tcW w:w="1546" w:type="dxa"/>
            <w:shd w:val="clear" w:color="auto" w:fill="auto"/>
            <w:noWrap/>
            <w:hideMark/>
          </w:tcPr>
          <w:p w:rsidR="00E93576" w:rsidRDefault="00E93576" w:rsidP="00194779">
            <w:pPr>
              <w:jc w:val="right"/>
              <w:outlineLvl w:val="0"/>
              <w:rPr>
                <w:rFonts w:cs="Calibri"/>
                <w:szCs w:val="18"/>
              </w:rPr>
            </w:pPr>
          </w:p>
        </w:tc>
        <w:tc>
          <w:tcPr>
            <w:tcW w:w="1701" w:type="dxa"/>
            <w:shd w:val="clear" w:color="auto" w:fill="auto"/>
            <w:noWrap/>
            <w:hideMark/>
          </w:tcPr>
          <w:p w:rsidR="00E93576" w:rsidRDefault="00E93576" w:rsidP="00194779">
            <w:pPr>
              <w:jc w:val="right"/>
              <w:outlineLvl w:val="0"/>
              <w:rPr>
                <w:rFonts w:cs="Calibri"/>
                <w:szCs w:val="18"/>
              </w:rPr>
            </w:pPr>
          </w:p>
        </w:tc>
      </w:tr>
      <w:tr w:rsidR="00E93576" w:rsidRPr="00BE5884" w:rsidTr="00E844A6">
        <w:trPr>
          <w:trHeight w:val="170"/>
        </w:trPr>
        <w:tc>
          <w:tcPr>
            <w:tcW w:w="0" w:type="auto"/>
            <w:shd w:val="clear" w:color="auto" w:fill="auto"/>
            <w:vAlign w:val="bottom"/>
            <w:hideMark/>
          </w:tcPr>
          <w:p w:rsidR="00E93576" w:rsidRPr="00EE33D8" w:rsidRDefault="00E93576" w:rsidP="00E93576">
            <w:pPr>
              <w:rPr>
                <w:rFonts w:eastAsia="Times New Roman" w:cs="Calibri"/>
                <w:noProof w:val="0"/>
                <w:szCs w:val="18"/>
                <w:lang w:val="en-GB" w:eastAsia="en-US"/>
              </w:rPr>
            </w:pPr>
            <w:r w:rsidRPr="00EE33D8">
              <w:rPr>
                <w:rFonts w:eastAsia="Times New Roman" w:cs="Calibri"/>
                <w:noProof w:val="0"/>
                <w:szCs w:val="18"/>
                <w:lang w:val="en-GB" w:eastAsia="en-US"/>
              </w:rPr>
              <w:t xml:space="preserve">Changes in the value of used non-current assets </w:t>
            </w:r>
          </w:p>
        </w:tc>
        <w:tc>
          <w:tcPr>
            <w:tcW w:w="0" w:type="auto"/>
            <w:shd w:val="clear" w:color="auto" w:fill="auto"/>
            <w:vAlign w:val="bottom"/>
            <w:hideMark/>
          </w:tcPr>
          <w:p w:rsidR="00E93576" w:rsidRDefault="00E93576" w:rsidP="00E93576">
            <w:pPr>
              <w:rPr>
                <w:rFonts w:cs="Calibri"/>
                <w:szCs w:val="18"/>
              </w:rPr>
            </w:pPr>
          </w:p>
        </w:tc>
        <w:tc>
          <w:tcPr>
            <w:tcW w:w="1546" w:type="dxa"/>
            <w:shd w:val="clear" w:color="auto" w:fill="auto"/>
            <w:noWrap/>
            <w:hideMark/>
          </w:tcPr>
          <w:p w:rsidR="00E93576" w:rsidRDefault="00E93576" w:rsidP="00194779">
            <w:pPr>
              <w:jc w:val="right"/>
              <w:rPr>
                <w:rFonts w:cs="Calibri"/>
                <w:szCs w:val="18"/>
              </w:rPr>
            </w:pPr>
          </w:p>
        </w:tc>
        <w:tc>
          <w:tcPr>
            <w:tcW w:w="1701" w:type="dxa"/>
            <w:shd w:val="clear" w:color="auto" w:fill="auto"/>
            <w:noWrap/>
            <w:hideMark/>
          </w:tcPr>
          <w:p w:rsidR="00E93576" w:rsidRDefault="00E93576" w:rsidP="00194779">
            <w:pPr>
              <w:jc w:val="right"/>
              <w:rPr>
                <w:rFonts w:cs="Calibri"/>
                <w:szCs w:val="18"/>
              </w:rPr>
            </w:pPr>
          </w:p>
        </w:tc>
      </w:tr>
      <w:tr w:rsidR="00E93576" w:rsidRPr="00BE5884" w:rsidTr="00E844A6">
        <w:trPr>
          <w:trHeight w:val="170"/>
        </w:trPr>
        <w:tc>
          <w:tcPr>
            <w:tcW w:w="0" w:type="auto"/>
            <w:shd w:val="clear" w:color="auto" w:fill="auto"/>
            <w:vAlign w:val="bottom"/>
            <w:hideMark/>
          </w:tcPr>
          <w:p w:rsidR="00E93576" w:rsidRPr="00EE33D8" w:rsidRDefault="00E93576" w:rsidP="00E93576">
            <w:pPr>
              <w:widowControl w:val="0"/>
              <w:outlineLvl w:val="0"/>
              <w:rPr>
                <w:rFonts w:eastAsia="Times New Roman" w:cs="Arial"/>
                <w:noProof w:val="0"/>
                <w:szCs w:val="18"/>
                <w:lang w:val="en-GB" w:eastAsia="en-US"/>
              </w:rPr>
            </w:pPr>
            <w:r w:rsidRPr="00EE33D8">
              <w:rPr>
                <w:rFonts w:eastAsia="Times New Roman" w:cs="Calibri"/>
                <w:noProof w:val="0"/>
                <w:szCs w:val="18"/>
                <w:lang w:val="en-GB" w:eastAsia="en-US"/>
              </w:rPr>
              <w:t xml:space="preserve">Changes in the value of investment property </w:t>
            </w:r>
          </w:p>
        </w:tc>
        <w:tc>
          <w:tcPr>
            <w:tcW w:w="0" w:type="auto"/>
            <w:shd w:val="clear" w:color="auto" w:fill="auto"/>
            <w:vAlign w:val="bottom"/>
            <w:hideMark/>
          </w:tcPr>
          <w:p w:rsidR="00E93576" w:rsidRDefault="00E93576" w:rsidP="00E93576">
            <w:pPr>
              <w:outlineLvl w:val="0"/>
              <w:rPr>
                <w:rFonts w:cs="Calibri"/>
                <w:szCs w:val="18"/>
              </w:rPr>
            </w:pPr>
          </w:p>
        </w:tc>
        <w:tc>
          <w:tcPr>
            <w:tcW w:w="1546" w:type="dxa"/>
            <w:shd w:val="clear" w:color="auto" w:fill="auto"/>
            <w:noWrap/>
            <w:hideMark/>
          </w:tcPr>
          <w:p w:rsidR="00E93576" w:rsidRDefault="00E93576" w:rsidP="00194779">
            <w:pPr>
              <w:jc w:val="right"/>
              <w:outlineLvl w:val="0"/>
              <w:rPr>
                <w:rFonts w:cs="Calibri"/>
                <w:szCs w:val="18"/>
              </w:rPr>
            </w:pPr>
            <w:r>
              <w:rPr>
                <w:rFonts w:cs="Calibri"/>
                <w:szCs w:val="18"/>
              </w:rPr>
              <w:t>-</w:t>
            </w:r>
          </w:p>
        </w:tc>
        <w:tc>
          <w:tcPr>
            <w:tcW w:w="1701" w:type="dxa"/>
            <w:shd w:val="clear" w:color="auto" w:fill="auto"/>
            <w:noWrap/>
            <w:hideMark/>
          </w:tcPr>
          <w:p w:rsidR="00E93576" w:rsidRDefault="00E93576" w:rsidP="00194779">
            <w:pPr>
              <w:jc w:val="right"/>
              <w:outlineLvl w:val="0"/>
              <w:rPr>
                <w:rFonts w:cs="Calibri"/>
                <w:szCs w:val="18"/>
              </w:rPr>
            </w:pPr>
            <w:r>
              <w:rPr>
                <w:rFonts w:cs="Calibri"/>
                <w:szCs w:val="18"/>
              </w:rPr>
              <w:t>-</w:t>
            </w:r>
          </w:p>
        </w:tc>
      </w:tr>
      <w:tr w:rsidR="00E93576" w:rsidRPr="00BE5884" w:rsidTr="00E844A6">
        <w:trPr>
          <w:trHeight w:val="170"/>
        </w:trPr>
        <w:tc>
          <w:tcPr>
            <w:tcW w:w="0" w:type="auto"/>
            <w:shd w:val="clear" w:color="auto" w:fill="auto"/>
            <w:vAlign w:val="bottom"/>
            <w:hideMark/>
          </w:tcPr>
          <w:p w:rsidR="00E93576" w:rsidRPr="00EE33D8" w:rsidRDefault="00E93576" w:rsidP="00E93576">
            <w:pPr>
              <w:widowControl w:val="0"/>
              <w:outlineLvl w:val="0"/>
              <w:rPr>
                <w:rFonts w:eastAsia="Times New Roman" w:cs="Arial"/>
                <w:noProof w:val="0"/>
                <w:szCs w:val="18"/>
                <w:lang w:val="en-GB" w:eastAsia="en-US"/>
              </w:rPr>
            </w:pPr>
            <w:r w:rsidRPr="00EE33D8">
              <w:rPr>
                <w:rFonts w:eastAsia="Times New Roman" w:cs="Arial"/>
                <w:noProof w:val="0"/>
                <w:szCs w:val="18"/>
                <w:lang w:val="en-GB" w:eastAsia="en-US"/>
              </w:rPr>
              <w:t xml:space="preserve">Set-up/write-off of profit for the allocation of free shares to employees </w:t>
            </w:r>
          </w:p>
        </w:tc>
        <w:tc>
          <w:tcPr>
            <w:tcW w:w="0" w:type="auto"/>
            <w:shd w:val="clear" w:color="auto" w:fill="auto"/>
            <w:hideMark/>
          </w:tcPr>
          <w:p w:rsidR="00E93576" w:rsidRDefault="00E93576" w:rsidP="00E93576">
            <w:pPr>
              <w:outlineLvl w:val="0"/>
              <w:rPr>
                <w:rFonts w:cs="Calibri"/>
                <w:szCs w:val="18"/>
              </w:rPr>
            </w:pPr>
          </w:p>
        </w:tc>
        <w:tc>
          <w:tcPr>
            <w:tcW w:w="1546" w:type="dxa"/>
            <w:shd w:val="clear" w:color="auto" w:fill="auto"/>
            <w:noWrap/>
            <w:hideMark/>
          </w:tcPr>
          <w:p w:rsidR="00E93576" w:rsidRDefault="00E93576" w:rsidP="00194779">
            <w:pPr>
              <w:jc w:val="right"/>
              <w:outlineLvl w:val="0"/>
              <w:rPr>
                <w:rFonts w:cs="Calibri"/>
                <w:szCs w:val="18"/>
              </w:rPr>
            </w:pPr>
            <w:r>
              <w:rPr>
                <w:rFonts w:cs="Calibri"/>
                <w:szCs w:val="18"/>
              </w:rPr>
              <w:t>-</w:t>
            </w:r>
          </w:p>
        </w:tc>
        <w:tc>
          <w:tcPr>
            <w:tcW w:w="1701" w:type="dxa"/>
            <w:shd w:val="clear" w:color="auto" w:fill="auto"/>
            <w:noWrap/>
            <w:hideMark/>
          </w:tcPr>
          <w:p w:rsidR="00E93576" w:rsidRDefault="00E93576" w:rsidP="00194779">
            <w:pPr>
              <w:jc w:val="right"/>
              <w:outlineLvl w:val="0"/>
              <w:rPr>
                <w:rFonts w:cs="Calibri"/>
                <w:szCs w:val="18"/>
              </w:rPr>
            </w:pPr>
            <w:r>
              <w:rPr>
                <w:rFonts w:cs="Calibri"/>
                <w:szCs w:val="18"/>
              </w:rPr>
              <w:t>-</w:t>
            </w:r>
          </w:p>
        </w:tc>
      </w:tr>
      <w:tr w:rsidR="00E93576" w:rsidRPr="00BE5884" w:rsidTr="00E844A6">
        <w:trPr>
          <w:trHeight w:val="170"/>
        </w:trPr>
        <w:tc>
          <w:tcPr>
            <w:tcW w:w="0" w:type="auto"/>
            <w:shd w:val="clear" w:color="auto" w:fill="auto"/>
            <w:vAlign w:val="bottom"/>
            <w:hideMark/>
          </w:tcPr>
          <w:p w:rsidR="00E93576" w:rsidRPr="00EE33D8" w:rsidRDefault="00E93576" w:rsidP="00E93576">
            <w:pPr>
              <w:widowControl w:val="0"/>
              <w:outlineLvl w:val="0"/>
              <w:rPr>
                <w:rFonts w:eastAsia="Times New Roman" w:cs="Arial"/>
                <w:noProof w:val="0"/>
                <w:szCs w:val="18"/>
                <w:lang w:val="en-GB" w:eastAsia="en-US"/>
              </w:rPr>
            </w:pPr>
            <w:r w:rsidRPr="00EE33D8">
              <w:rPr>
                <w:rFonts w:eastAsia="Times New Roman" w:cs="Arial"/>
                <w:noProof w:val="0"/>
                <w:szCs w:val="18"/>
                <w:lang w:val="en-GB" w:eastAsia="en-US"/>
              </w:rPr>
              <w:t>Tax on other comprehensive income</w:t>
            </w:r>
          </w:p>
        </w:tc>
        <w:tc>
          <w:tcPr>
            <w:tcW w:w="0" w:type="auto"/>
            <w:shd w:val="clear" w:color="auto" w:fill="auto"/>
            <w:hideMark/>
          </w:tcPr>
          <w:p w:rsidR="00E93576" w:rsidRDefault="00E93576" w:rsidP="00E93576">
            <w:pPr>
              <w:outlineLvl w:val="0"/>
              <w:rPr>
                <w:rFonts w:cs="Calibri"/>
                <w:szCs w:val="18"/>
              </w:rPr>
            </w:pPr>
          </w:p>
        </w:tc>
        <w:tc>
          <w:tcPr>
            <w:tcW w:w="1546" w:type="dxa"/>
            <w:shd w:val="clear" w:color="auto" w:fill="auto"/>
            <w:noWrap/>
            <w:hideMark/>
          </w:tcPr>
          <w:p w:rsidR="00E93576" w:rsidRDefault="00E93576" w:rsidP="00194779">
            <w:pPr>
              <w:jc w:val="right"/>
              <w:outlineLvl w:val="0"/>
              <w:rPr>
                <w:rFonts w:cs="Calibri"/>
                <w:szCs w:val="18"/>
              </w:rPr>
            </w:pPr>
          </w:p>
        </w:tc>
        <w:tc>
          <w:tcPr>
            <w:tcW w:w="1701" w:type="dxa"/>
            <w:shd w:val="clear" w:color="auto" w:fill="auto"/>
            <w:noWrap/>
            <w:hideMark/>
          </w:tcPr>
          <w:p w:rsidR="00E93576" w:rsidRDefault="00E93576" w:rsidP="00194779">
            <w:pPr>
              <w:jc w:val="right"/>
              <w:outlineLvl w:val="0"/>
              <w:rPr>
                <w:rFonts w:cs="Calibri"/>
                <w:szCs w:val="18"/>
              </w:rPr>
            </w:pPr>
          </w:p>
        </w:tc>
      </w:tr>
      <w:tr w:rsidR="00A97414" w:rsidRPr="00BE5884" w:rsidTr="00E844A6">
        <w:trPr>
          <w:trHeight w:val="170"/>
        </w:trPr>
        <w:tc>
          <w:tcPr>
            <w:tcW w:w="0" w:type="auto"/>
            <w:shd w:val="clear" w:color="auto" w:fill="auto"/>
            <w:vAlign w:val="bottom"/>
            <w:hideMark/>
          </w:tcPr>
          <w:p w:rsidR="00A97414" w:rsidRPr="00BE5884" w:rsidRDefault="00E93576" w:rsidP="00846FED">
            <w:pPr>
              <w:widowControl w:val="0"/>
              <w:rPr>
                <w:rFonts w:eastAsia="Times New Roman" w:cs="Arial"/>
                <w:b/>
                <w:bCs/>
                <w:noProof w:val="0"/>
                <w:szCs w:val="18"/>
                <w:lang w:val="en-US" w:eastAsia="en-US"/>
              </w:rPr>
            </w:pPr>
            <w:r w:rsidRPr="00EE33D8">
              <w:rPr>
                <w:rFonts w:eastAsia="Times New Roman" w:cs="Calibri"/>
                <w:b/>
                <w:bCs/>
                <w:noProof w:val="0"/>
                <w:szCs w:val="18"/>
                <w:lang w:val="en-GB" w:eastAsia="en-US"/>
              </w:rPr>
              <w:t>Total other comprehensive income for the period</w:t>
            </w:r>
          </w:p>
        </w:tc>
        <w:tc>
          <w:tcPr>
            <w:tcW w:w="0" w:type="auto"/>
            <w:shd w:val="clear" w:color="auto" w:fill="auto"/>
            <w:noWrap/>
            <w:vAlign w:val="bottom"/>
            <w:hideMark/>
          </w:tcPr>
          <w:p w:rsidR="00A97414" w:rsidRPr="00BE5884" w:rsidRDefault="00A97414" w:rsidP="00846FED">
            <w:pPr>
              <w:widowControl w:val="0"/>
              <w:rPr>
                <w:rFonts w:eastAsia="Times New Roman" w:cs="Arial"/>
                <w:b/>
                <w:bCs/>
                <w:noProof w:val="0"/>
                <w:szCs w:val="18"/>
                <w:lang w:val="en-US" w:eastAsia="en-US"/>
              </w:rPr>
            </w:pPr>
          </w:p>
        </w:tc>
        <w:tc>
          <w:tcPr>
            <w:tcW w:w="1546" w:type="dxa"/>
            <w:shd w:val="clear" w:color="auto" w:fill="auto"/>
            <w:noWrap/>
            <w:hideMark/>
          </w:tcPr>
          <w:p w:rsidR="00A97414" w:rsidRDefault="00A97414" w:rsidP="00194779">
            <w:pPr>
              <w:jc w:val="right"/>
              <w:rPr>
                <w:rFonts w:cs="Calibri"/>
                <w:b/>
                <w:bCs/>
                <w:szCs w:val="18"/>
              </w:rPr>
            </w:pPr>
            <w:r>
              <w:rPr>
                <w:rFonts w:cs="Calibri"/>
                <w:b/>
                <w:bCs/>
                <w:szCs w:val="18"/>
              </w:rPr>
              <w:t xml:space="preserve">0 </w:t>
            </w:r>
          </w:p>
        </w:tc>
        <w:tc>
          <w:tcPr>
            <w:tcW w:w="1701" w:type="dxa"/>
            <w:shd w:val="clear" w:color="auto" w:fill="auto"/>
            <w:noWrap/>
            <w:hideMark/>
          </w:tcPr>
          <w:p w:rsidR="00A97414" w:rsidRDefault="00A97414" w:rsidP="00194779">
            <w:pPr>
              <w:jc w:val="right"/>
              <w:rPr>
                <w:rFonts w:cs="Calibri"/>
                <w:b/>
                <w:bCs/>
                <w:szCs w:val="18"/>
              </w:rPr>
            </w:pPr>
            <w:r>
              <w:rPr>
                <w:rFonts w:cs="Calibri"/>
                <w:b/>
                <w:bCs/>
                <w:szCs w:val="18"/>
              </w:rPr>
              <w:t xml:space="preserve">0 </w:t>
            </w:r>
          </w:p>
        </w:tc>
      </w:tr>
      <w:tr w:rsidR="00166D99" w:rsidRPr="00BE5884" w:rsidTr="00E844A6">
        <w:trPr>
          <w:trHeight w:val="170"/>
        </w:trPr>
        <w:tc>
          <w:tcPr>
            <w:tcW w:w="0" w:type="auto"/>
            <w:shd w:val="clear" w:color="auto" w:fill="auto"/>
            <w:vAlign w:val="bottom"/>
            <w:hideMark/>
          </w:tcPr>
          <w:p w:rsidR="00166D99" w:rsidRPr="00BE5884" w:rsidRDefault="00166D99" w:rsidP="00166D99">
            <w:pPr>
              <w:widowControl w:val="0"/>
              <w:rPr>
                <w:rFonts w:eastAsia="Times New Roman" w:cs="Arial"/>
                <w:b/>
                <w:bCs/>
                <w:noProof w:val="0"/>
                <w:szCs w:val="18"/>
                <w:lang w:val="fr-FR" w:eastAsia="en-US"/>
              </w:rPr>
            </w:pPr>
            <w:r w:rsidRPr="00EE33D8">
              <w:rPr>
                <w:rFonts w:eastAsia="Times New Roman" w:cs="Calibri"/>
                <w:b/>
                <w:bCs/>
                <w:noProof w:val="0"/>
                <w:szCs w:val="18"/>
                <w:lang w:val="en-GB" w:eastAsia="en-US"/>
              </w:rPr>
              <w:t>Total profit or loss and other comprehensive income for the period</w:t>
            </w:r>
          </w:p>
        </w:tc>
        <w:tc>
          <w:tcPr>
            <w:tcW w:w="0" w:type="auto"/>
            <w:shd w:val="clear" w:color="auto" w:fill="auto"/>
            <w:vAlign w:val="bottom"/>
            <w:hideMark/>
          </w:tcPr>
          <w:p w:rsidR="00166D99" w:rsidRPr="00BE5884" w:rsidRDefault="00166D99" w:rsidP="00166D99">
            <w:pPr>
              <w:widowControl w:val="0"/>
              <w:rPr>
                <w:rFonts w:eastAsia="Times New Roman" w:cs="Arial"/>
                <w:b/>
                <w:bCs/>
                <w:noProof w:val="0"/>
                <w:szCs w:val="18"/>
                <w:lang w:val="fr-FR" w:eastAsia="en-US"/>
              </w:rPr>
            </w:pPr>
          </w:p>
        </w:tc>
        <w:tc>
          <w:tcPr>
            <w:tcW w:w="1546" w:type="dxa"/>
            <w:shd w:val="clear" w:color="auto" w:fill="auto"/>
            <w:noWrap/>
            <w:hideMark/>
          </w:tcPr>
          <w:p w:rsidR="00166D99" w:rsidRDefault="00166D99" w:rsidP="00194779">
            <w:pPr>
              <w:jc w:val="right"/>
              <w:rPr>
                <w:rFonts w:cs="Calibri"/>
                <w:b/>
                <w:bCs/>
                <w:szCs w:val="18"/>
              </w:rPr>
            </w:pPr>
            <w:r>
              <w:rPr>
                <w:rFonts w:cs="Calibri"/>
                <w:b/>
                <w:bCs/>
                <w:szCs w:val="18"/>
              </w:rPr>
              <w:t>(6.424.942)</w:t>
            </w:r>
          </w:p>
        </w:tc>
        <w:tc>
          <w:tcPr>
            <w:tcW w:w="1701" w:type="dxa"/>
            <w:shd w:val="clear" w:color="auto" w:fill="auto"/>
            <w:noWrap/>
            <w:hideMark/>
          </w:tcPr>
          <w:p w:rsidR="00166D99" w:rsidRDefault="00166D99" w:rsidP="00194779">
            <w:pPr>
              <w:jc w:val="right"/>
              <w:rPr>
                <w:rFonts w:cs="Calibri"/>
                <w:b/>
                <w:bCs/>
                <w:szCs w:val="18"/>
              </w:rPr>
            </w:pPr>
            <w:r>
              <w:rPr>
                <w:rFonts w:cs="Calibri"/>
                <w:b/>
                <w:bCs/>
                <w:szCs w:val="18"/>
              </w:rPr>
              <w:t xml:space="preserve">8.675.816 </w:t>
            </w:r>
          </w:p>
        </w:tc>
      </w:tr>
      <w:tr w:rsidR="00166D99" w:rsidRPr="00BE5884" w:rsidTr="00E844A6">
        <w:trPr>
          <w:trHeight w:val="170"/>
        </w:trPr>
        <w:tc>
          <w:tcPr>
            <w:tcW w:w="0" w:type="auto"/>
            <w:shd w:val="clear" w:color="auto" w:fill="auto"/>
            <w:noWrap/>
            <w:vAlign w:val="bottom"/>
            <w:hideMark/>
          </w:tcPr>
          <w:p w:rsidR="00166D99" w:rsidRDefault="00166D99" w:rsidP="00166D99">
            <w:pPr>
              <w:widowControl w:val="0"/>
              <w:rPr>
                <w:rFonts w:eastAsia="Times New Roman" w:cs="Arial"/>
                <w:noProof w:val="0"/>
                <w:szCs w:val="18"/>
                <w:lang w:val="en-US" w:eastAsia="en-US"/>
              </w:rPr>
            </w:pPr>
          </w:p>
          <w:p w:rsidR="00166D99" w:rsidRDefault="00166D99" w:rsidP="00166D99">
            <w:pPr>
              <w:widowControl w:val="0"/>
              <w:rPr>
                <w:rFonts w:eastAsia="Times New Roman" w:cs="Arial"/>
                <w:noProof w:val="0"/>
                <w:szCs w:val="18"/>
                <w:lang w:val="en-US" w:eastAsia="en-US"/>
              </w:rPr>
            </w:pPr>
          </w:p>
          <w:p w:rsidR="00166D99" w:rsidRPr="00BE5884" w:rsidRDefault="00166D99" w:rsidP="00166D99">
            <w:pPr>
              <w:widowControl w:val="0"/>
              <w:rPr>
                <w:rFonts w:eastAsia="Times New Roman" w:cs="Arial"/>
                <w:noProof w:val="0"/>
                <w:szCs w:val="18"/>
                <w:lang w:val="en-US" w:eastAsia="en-US"/>
              </w:rPr>
            </w:pPr>
          </w:p>
        </w:tc>
        <w:tc>
          <w:tcPr>
            <w:tcW w:w="0" w:type="auto"/>
            <w:shd w:val="clear" w:color="auto" w:fill="auto"/>
            <w:noWrap/>
            <w:vAlign w:val="bottom"/>
            <w:hideMark/>
          </w:tcPr>
          <w:p w:rsidR="00166D99" w:rsidRPr="00BE5884" w:rsidRDefault="00166D99" w:rsidP="00166D99">
            <w:pPr>
              <w:widowControl w:val="0"/>
              <w:rPr>
                <w:rFonts w:eastAsia="Times New Roman" w:cs="Arial"/>
                <w:noProof w:val="0"/>
                <w:szCs w:val="18"/>
                <w:lang w:val="en-US" w:eastAsia="en-US"/>
              </w:rPr>
            </w:pPr>
          </w:p>
        </w:tc>
        <w:tc>
          <w:tcPr>
            <w:tcW w:w="1546" w:type="dxa"/>
            <w:shd w:val="clear" w:color="auto" w:fill="auto"/>
            <w:vAlign w:val="bottom"/>
            <w:hideMark/>
          </w:tcPr>
          <w:p w:rsidR="00166D99" w:rsidRPr="003710B4" w:rsidRDefault="00166D99" w:rsidP="00194779">
            <w:pPr>
              <w:jc w:val="right"/>
              <w:rPr>
                <w:b/>
                <w:szCs w:val="18"/>
              </w:rPr>
            </w:pPr>
            <w:r w:rsidRPr="00BF7AEE">
              <w:rPr>
                <w:rFonts w:cs="Calibri"/>
                <w:b/>
                <w:bCs/>
                <w:color w:val="000000"/>
                <w:szCs w:val="18"/>
              </w:rPr>
              <w:t>30.06.2020</w:t>
            </w:r>
          </w:p>
        </w:tc>
        <w:tc>
          <w:tcPr>
            <w:tcW w:w="1701" w:type="dxa"/>
            <w:shd w:val="clear" w:color="auto" w:fill="auto"/>
            <w:vAlign w:val="bottom"/>
            <w:hideMark/>
          </w:tcPr>
          <w:p w:rsidR="00166D99" w:rsidRPr="003710B4" w:rsidRDefault="00166D99" w:rsidP="00194779">
            <w:pPr>
              <w:jc w:val="right"/>
              <w:rPr>
                <w:b/>
                <w:szCs w:val="18"/>
              </w:rPr>
            </w:pPr>
            <w:r w:rsidRPr="00BF7AEE">
              <w:rPr>
                <w:rFonts w:cs="Calibri"/>
                <w:b/>
                <w:bCs/>
                <w:color w:val="000000"/>
                <w:szCs w:val="18"/>
              </w:rPr>
              <w:t>30.06.2019</w:t>
            </w:r>
          </w:p>
        </w:tc>
      </w:tr>
      <w:tr w:rsidR="00E93576" w:rsidRPr="00BE5884" w:rsidTr="00E844A6">
        <w:trPr>
          <w:trHeight w:val="170"/>
        </w:trPr>
        <w:tc>
          <w:tcPr>
            <w:tcW w:w="0" w:type="auto"/>
            <w:shd w:val="clear" w:color="auto" w:fill="auto"/>
            <w:noWrap/>
            <w:vAlign w:val="bottom"/>
            <w:hideMark/>
          </w:tcPr>
          <w:p w:rsidR="00E93576" w:rsidRPr="00EE33D8" w:rsidRDefault="00E93576" w:rsidP="00E93576">
            <w:pPr>
              <w:rPr>
                <w:rFonts w:eastAsia="Times New Roman" w:cs="Calibri"/>
                <w:b/>
                <w:bCs/>
                <w:noProof w:val="0"/>
                <w:szCs w:val="18"/>
                <w:lang w:val="en-GB" w:eastAsia="en-US"/>
              </w:rPr>
            </w:pPr>
            <w:r w:rsidRPr="00EE33D8">
              <w:rPr>
                <w:rFonts w:eastAsia="Times New Roman" w:cs="Calibri"/>
                <w:b/>
                <w:bCs/>
                <w:noProof w:val="0"/>
                <w:szCs w:val="18"/>
                <w:lang w:val="en-GB" w:eastAsia="en-US"/>
              </w:rPr>
              <w:t>Loss attributable to:</w:t>
            </w:r>
          </w:p>
        </w:tc>
        <w:tc>
          <w:tcPr>
            <w:tcW w:w="0" w:type="auto"/>
            <w:shd w:val="clear" w:color="auto" w:fill="auto"/>
            <w:noWrap/>
            <w:vAlign w:val="bottom"/>
            <w:hideMark/>
          </w:tcPr>
          <w:p w:rsidR="00E93576" w:rsidRPr="00BE5884" w:rsidRDefault="00E93576" w:rsidP="00E93576">
            <w:pPr>
              <w:widowControl w:val="0"/>
              <w:rPr>
                <w:rFonts w:eastAsia="Times New Roman" w:cs="Arial"/>
                <w:b/>
                <w:bCs/>
                <w:noProof w:val="0"/>
                <w:szCs w:val="18"/>
                <w:lang w:val="en-US" w:eastAsia="en-US"/>
              </w:rPr>
            </w:pPr>
          </w:p>
        </w:tc>
        <w:tc>
          <w:tcPr>
            <w:tcW w:w="1546" w:type="dxa"/>
            <w:shd w:val="clear" w:color="auto" w:fill="auto"/>
            <w:noWrap/>
            <w:vAlign w:val="bottom"/>
            <w:hideMark/>
          </w:tcPr>
          <w:p w:rsidR="00E93576" w:rsidRPr="003710B4" w:rsidRDefault="00E93576" w:rsidP="00194779">
            <w:pPr>
              <w:jc w:val="right"/>
              <w:rPr>
                <w:szCs w:val="18"/>
              </w:rPr>
            </w:pPr>
          </w:p>
        </w:tc>
        <w:tc>
          <w:tcPr>
            <w:tcW w:w="1701" w:type="dxa"/>
            <w:shd w:val="clear" w:color="auto" w:fill="auto"/>
            <w:noWrap/>
            <w:vAlign w:val="bottom"/>
            <w:hideMark/>
          </w:tcPr>
          <w:p w:rsidR="00E93576" w:rsidRPr="003710B4" w:rsidRDefault="00E93576" w:rsidP="00194779">
            <w:pPr>
              <w:jc w:val="right"/>
              <w:rPr>
                <w:szCs w:val="18"/>
              </w:rPr>
            </w:pPr>
          </w:p>
        </w:tc>
      </w:tr>
      <w:tr w:rsidR="00166D99" w:rsidRPr="00BE5884" w:rsidTr="00E844A6">
        <w:trPr>
          <w:trHeight w:val="170"/>
        </w:trPr>
        <w:tc>
          <w:tcPr>
            <w:tcW w:w="0" w:type="auto"/>
            <w:shd w:val="clear" w:color="auto" w:fill="auto"/>
            <w:noWrap/>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 xml:space="preserve">    Company’s owners</w:t>
            </w:r>
          </w:p>
        </w:tc>
        <w:tc>
          <w:tcPr>
            <w:tcW w:w="0" w:type="auto"/>
            <w:shd w:val="clear" w:color="auto" w:fill="auto"/>
            <w:noWrap/>
            <w:vAlign w:val="bottom"/>
            <w:hideMark/>
          </w:tcPr>
          <w:p w:rsidR="00166D99" w:rsidRDefault="00166D99" w:rsidP="00166D99">
            <w:pPr>
              <w:rPr>
                <w:rFonts w:cs="Calibri"/>
                <w:szCs w:val="18"/>
              </w:rPr>
            </w:pPr>
          </w:p>
        </w:tc>
        <w:tc>
          <w:tcPr>
            <w:tcW w:w="1546" w:type="dxa"/>
            <w:shd w:val="clear" w:color="auto" w:fill="auto"/>
            <w:noWrap/>
            <w:vAlign w:val="bottom"/>
            <w:hideMark/>
          </w:tcPr>
          <w:p w:rsidR="00166D99" w:rsidRDefault="00166D99" w:rsidP="00194779">
            <w:pPr>
              <w:jc w:val="right"/>
              <w:rPr>
                <w:rFonts w:cs="Calibri"/>
                <w:szCs w:val="18"/>
              </w:rPr>
            </w:pPr>
            <w:r>
              <w:rPr>
                <w:rFonts w:cs="Calibri"/>
                <w:szCs w:val="18"/>
              </w:rPr>
              <w:t>(6.424.942)</w:t>
            </w:r>
          </w:p>
        </w:tc>
        <w:tc>
          <w:tcPr>
            <w:tcW w:w="1701" w:type="dxa"/>
            <w:shd w:val="clear" w:color="auto" w:fill="auto"/>
            <w:noWrap/>
            <w:vAlign w:val="bottom"/>
            <w:hideMark/>
          </w:tcPr>
          <w:p w:rsidR="00166D99" w:rsidRDefault="00166D99" w:rsidP="00194779">
            <w:pPr>
              <w:jc w:val="right"/>
              <w:rPr>
                <w:rFonts w:cs="Calibri"/>
                <w:szCs w:val="18"/>
              </w:rPr>
            </w:pPr>
            <w:r>
              <w:rPr>
                <w:rFonts w:cs="Calibri"/>
                <w:szCs w:val="18"/>
              </w:rPr>
              <w:t xml:space="preserve">8.675.816 </w:t>
            </w:r>
          </w:p>
        </w:tc>
      </w:tr>
      <w:tr w:rsidR="00166D99" w:rsidRPr="00BE5884" w:rsidTr="00E844A6">
        <w:trPr>
          <w:trHeight w:val="170"/>
        </w:trPr>
        <w:tc>
          <w:tcPr>
            <w:tcW w:w="0" w:type="auto"/>
            <w:shd w:val="clear" w:color="auto" w:fill="auto"/>
            <w:noWrap/>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 xml:space="preserve">    Non-controlling interests</w:t>
            </w:r>
          </w:p>
        </w:tc>
        <w:tc>
          <w:tcPr>
            <w:tcW w:w="0" w:type="auto"/>
            <w:shd w:val="clear" w:color="auto" w:fill="auto"/>
            <w:noWrap/>
            <w:vAlign w:val="bottom"/>
            <w:hideMark/>
          </w:tcPr>
          <w:p w:rsidR="00166D99" w:rsidRDefault="00166D99" w:rsidP="00166D99">
            <w:pPr>
              <w:outlineLvl w:val="0"/>
              <w:rPr>
                <w:rFonts w:cs="Calibri"/>
                <w:szCs w:val="18"/>
              </w:rPr>
            </w:pPr>
          </w:p>
        </w:tc>
        <w:tc>
          <w:tcPr>
            <w:tcW w:w="1546" w:type="dxa"/>
            <w:shd w:val="clear" w:color="auto" w:fill="auto"/>
            <w:noWrap/>
            <w:vAlign w:val="bottom"/>
            <w:hideMark/>
          </w:tcPr>
          <w:p w:rsidR="00166D99" w:rsidRDefault="00166D99" w:rsidP="00194779">
            <w:pPr>
              <w:jc w:val="right"/>
              <w:outlineLvl w:val="0"/>
              <w:rPr>
                <w:rFonts w:cs="Calibri"/>
                <w:szCs w:val="18"/>
              </w:rPr>
            </w:pPr>
            <w:r w:rsidRPr="003710B4">
              <w:rPr>
                <w:szCs w:val="18"/>
              </w:rPr>
              <w:t xml:space="preserve"> -   </w:t>
            </w:r>
          </w:p>
        </w:tc>
        <w:tc>
          <w:tcPr>
            <w:tcW w:w="1701" w:type="dxa"/>
            <w:shd w:val="clear" w:color="auto" w:fill="auto"/>
            <w:noWrap/>
            <w:vAlign w:val="bottom"/>
            <w:hideMark/>
          </w:tcPr>
          <w:p w:rsidR="00166D99" w:rsidRDefault="00166D99" w:rsidP="00194779">
            <w:pPr>
              <w:jc w:val="right"/>
              <w:outlineLvl w:val="0"/>
              <w:rPr>
                <w:rFonts w:cs="Calibri"/>
                <w:szCs w:val="18"/>
              </w:rPr>
            </w:pPr>
            <w:r w:rsidRPr="003710B4">
              <w:rPr>
                <w:szCs w:val="18"/>
              </w:rPr>
              <w:t xml:space="preserve"> -   </w:t>
            </w:r>
          </w:p>
        </w:tc>
      </w:tr>
      <w:tr w:rsidR="00166D99" w:rsidRPr="00BE5884" w:rsidTr="00E844A6">
        <w:trPr>
          <w:trHeight w:val="170"/>
        </w:trPr>
        <w:tc>
          <w:tcPr>
            <w:tcW w:w="0" w:type="auto"/>
            <w:shd w:val="clear" w:color="auto" w:fill="auto"/>
            <w:noWrap/>
            <w:vAlign w:val="bottom"/>
            <w:hideMark/>
          </w:tcPr>
          <w:p w:rsidR="00166D99" w:rsidRPr="00EE33D8" w:rsidRDefault="00166D99" w:rsidP="00166D99">
            <w:pPr>
              <w:rPr>
                <w:rFonts w:eastAsia="Times New Roman" w:cs="Calibri"/>
                <w:b/>
                <w:bCs/>
                <w:noProof w:val="0"/>
                <w:szCs w:val="18"/>
                <w:lang w:val="en-GB" w:eastAsia="en-US"/>
              </w:rPr>
            </w:pPr>
            <w:r>
              <w:rPr>
                <w:rFonts w:eastAsia="Times New Roman" w:cs="Calibri"/>
                <w:b/>
                <w:bCs/>
                <w:noProof w:val="0"/>
                <w:szCs w:val="18"/>
                <w:lang w:val="en-GB" w:eastAsia="en-US"/>
              </w:rPr>
              <w:t>Profit</w:t>
            </w:r>
            <w:r w:rsidRPr="00EE33D8">
              <w:rPr>
                <w:rFonts w:eastAsia="Times New Roman" w:cs="Calibri"/>
                <w:b/>
                <w:bCs/>
                <w:noProof w:val="0"/>
                <w:szCs w:val="18"/>
                <w:lang w:val="en-GB" w:eastAsia="en-US"/>
              </w:rPr>
              <w:t xml:space="preserve"> for the period</w:t>
            </w:r>
          </w:p>
        </w:tc>
        <w:tc>
          <w:tcPr>
            <w:tcW w:w="0" w:type="auto"/>
            <w:shd w:val="clear" w:color="auto" w:fill="auto"/>
            <w:noWrap/>
            <w:vAlign w:val="bottom"/>
            <w:hideMark/>
          </w:tcPr>
          <w:p w:rsidR="00166D99" w:rsidRDefault="00166D99" w:rsidP="00166D99">
            <w:pPr>
              <w:rPr>
                <w:rFonts w:cs="Calibri"/>
                <w:b/>
                <w:bCs/>
                <w:szCs w:val="18"/>
              </w:rPr>
            </w:pPr>
          </w:p>
        </w:tc>
        <w:tc>
          <w:tcPr>
            <w:tcW w:w="1546" w:type="dxa"/>
            <w:shd w:val="clear" w:color="auto" w:fill="auto"/>
            <w:noWrap/>
            <w:vAlign w:val="bottom"/>
            <w:hideMark/>
          </w:tcPr>
          <w:p w:rsidR="00166D99" w:rsidRDefault="00166D99" w:rsidP="00194779">
            <w:pPr>
              <w:jc w:val="right"/>
              <w:rPr>
                <w:rFonts w:cs="Calibri"/>
                <w:b/>
                <w:bCs/>
                <w:szCs w:val="18"/>
              </w:rPr>
            </w:pPr>
            <w:r>
              <w:rPr>
                <w:rFonts w:cs="Calibri"/>
                <w:b/>
                <w:bCs/>
                <w:szCs w:val="18"/>
              </w:rPr>
              <w:t>(6.424.942)</w:t>
            </w:r>
          </w:p>
        </w:tc>
        <w:tc>
          <w:tcPr>
            <w:tcW w:w="1701" w:type="dxa"/>
            <w:shd w:val="clear" w:color="auto" w:fill="auto"/>
            <w:noWrap/>
            <w:vAlign w:val="bottom"/>
            <w:hideMark/>
          </w:tcPr>
          <w:p w:rsidR="00166D99" w:rsidRDefault="00166D99" w:rsidP="00194779">
            <w:pPr>
              <w:jc w:val="right"/>
              <w:rPr>
                <w:rFonts w:cs="Calibri"/>
                <w:b/>
                <w:bCs/>
                <w:szCs w:val="18"/>
              </w:rPr>
            </w:pPr>
            <w:r>
              <w:rPr>
                <w:rFonts w:cs="Calibri"/>
                <w:b/>
                <w:bCs/>
                <w:szCs w:val="18"/>
              </w:rPr>
              <w:t xml:space="preserve">8.675.816 </w:t>
            </w:r>
          </w:p>
        </w:tc>
      </w:tr>
      <w:tr w:rsidR="003710B4" w:rsidRPr="00BE5884" w:rsidTr="00E844A6">
        <w:trPr>
          <w:trHeight w:val="170"/>
        </w:trPr>
        <w:tc>
          <w:tcPr>
            <w:tcW w:w="0" w:type="auto"/>
            <w:shd w:val="clear" w:color="auto" w:fill="auto"/>
            <w:noWrap/>
            <w:vAlign w:val="bottom"/>
            <w:hideMark/>
          </w:tcPr>
          <w:p w:rsidR="003710B4" w:rsidRPr="00BE5884" w:rsidRDefault="003710B4" w:rsidP="00846FED">
            <w:pPr>
              <w:widowControl w:val="0"/>
              <w:rPr>
                <w:rFonts w:eastAsia="Times New Roman" w:cs="Arial"/>
                <w:noProof w:val="0"/>
                <w:szCs w:val="18"/>
                <w:lang w:val="en-US" w:eastAsia="en-US"/>
              </w:rPr>
            </w:pPr>
          </w:p>
        </w:tc>
        <w:tc>
          <w:tcPr>
            <w:tcW w:w="0" w:type="auto"/>
            <w:shd w:val="clear" w:color="auto" w:fill="auto"/>
            <w:noWrap/>
            <w:vAlign w:val="bottom"/>
            <w:hideMark/>
          </w:tcPr>
          <w:p w:rsidR="003710B4" w:rsidRPr="00BE5884" w:rsidRDefault="003710B4" w:rsidP="00846FED">
            <w:pPr>
              <w:widowControl w:val="0"/>
              <w:rPr>
                <w:rFonts w:eastAsia="Times New Roman" w:cs="Arial"/>
                <w:noProof w:val="0"/>
                <w:szCs w:val="18"/>
                <w:lang w:val="en-US" w:eastAsia="en-US"/>
              </w:rPr>
            </w:pPr>
          </w:p>
        </w:tc>
        <w:tc>
          <w:tcPr>
            <w:tcW w:w="1546" w:type="dxa"/>
            <w:shd w:val="clear" w:color="auto" w:fill="auto"/>
            <w:noWrap/>
            <w:vAlign w:val="bottom"/>
            <w:hideMark/>
          </w:tcPr>
          <w:p w:rsidR="003710B4" w:rsidRPr="003710B4" w:rsidRDefault="003710B4" w:rsidP="00194779">
            <w:pPr>
              <w:jc w:val="right"/>
              <w:rPr>
                <w:szCs w:val="18"/>
              </w:rPr>
            </w:pPr>
          </w:p>
        </w:tc>
        <w:tc>
          <w:tcPr>
            <w:tcW w:w="1701" w:type="dxa"/>
            <w:shd w:val="clear" w:color="auto" w:fill="auto"/>
            <w:noWrap/>
            <w:vAlign w:val="bottom"/>
            <w:hideMark/>
          </w:tcPr>
          <w:p w:rsidR="003710B4" w:rsidRPr="003710B4" w:rsidRDefault="003710B4" w:rsidP="00194779">
            <w:pPr>
              <w:jc w:val="right"/>
              <w:rPr>
                <w:szCs w:val="18"/>
              </w:rPr>
            </w:pPr>
          </w:p>
        </w:tc>
      </w:tr>
      <w:tr w:rsidR="00E93576" w:rsidRPr="00BE5884" w:rsidTr="00E844A6">
        <w:trPr>
          <w:trHeight w:val="170"/>
        </w:trPr>
        <w:tc>
          <w:tcPr>
            <w:tcW w:w="0" w:type="auto"/>
            <w:shd w:val="clear" w:color="auto" w:fill="auto"/>
            <w:noWrap/>
            <w:vAlign w:val="bottom"/>
            <w:hideMark/>
          </w:tcPr>
          <w:p w:rsidR="00E93576" w:rsidRPr="00EE33D8" w:rsidRDefault="00E93576" w:rsidP="00E93576">
            <w:pPr>
              <w:rPr>
                <w:rFonts w:eastAsia="Times New Roman" w:cs="Calibri"/>
                <w:b/>
                <w:bCs/>
                <w:noProof w:val="0"/>
                <w:szCs w:val="18"/>
                <w:lang w:val="en-GB" w:eastAsia="en-US"/>
              </w:rPr>
            </w:pPr>
            <w:r w:rsidRPr="00EE33D8">
              <w:rPr>
                <w:rFonts w:eastAsia="Times New Roman" w:cs="Calibri"/>
                <w:b/>
                <w:bCs/>
                <w:noProof w:val="0"/>
                <w:szCs w:val="18"/>
                <w:lang w:val="en-GB" w:eastAsia="en-US"/>
              </w:rPr>
              <w:t>Total comprehensive income attributable to:</w:t>
            </w:r>
          </w:p>
        </w:tc>
        <w:tc>
          <w:tcPr>
            <w:tcW w:w="0" w:type="auto"/>
            <w:shd w:val="clear" w:color="auto" w:fill="auto"/>
            <w:noWrap/>
            <w:vAlign w:val="bottom"/>
            <w:hideMark/>
          </w:tcPr>
          <w:p w:rsidR="00E93576" w:rsidRPr="00BE5884" w:rsidRDefault="00E93576" w:rsidP="00E93576">
            <w:pPr>
              <w:widowControl w:val="0"/>
              <w:rPr>
                <w:rFonts w:eastAsia="Times New Roman" w:cs="Arial"/>
                <w:b/>
                <w:bCs/>
                <w:noProof w:val="0"/>
                <w:szCs w:val="18"/>
                <w:lang w:val="en-US" w:eastAsia="en-US"/>
              </w:rPr>
            </w:pPr>
          </w:p>
        </w:tc>
        <w:tc>
          <w:tcPr>
            <w:tcW w:w="1546" w:type="dxa"/>
            <w:shd w:val="clear" w:color="auto" w:fill="auto"/>
            <w:noWrap/>
            <w:vAlign w:val="bottom"/>
            <w:hideMark/>
          </w:tcPr>
          <w:p w:rsidR="00E93576" w:rsidRPr="003710B4" w:rsidRDefault="00E93576" w:rsidP="00194779">
            <w:pPr>
              <w:jc w:val="right"/>
              <w:rPr>
                <w:szCs w:val="18"/>
              </w:rPr>
            </w:pPr>
          </w:p>
        </w:tc>
        <w:tc>
          <w:tcPr>
            <w:tcW w:w="1701" w:type="dxa"/>
            <w:shd w:val="clear" w:color="auto" w:fill="auto"/>
            <w:noWrap/>
            <w:vAlign w:val="bottom"/>
            <w:hideMark/>
          </w:tcPr>
          <w:p w:rsidR="00E93576" w:rsidRPr="003710B4" w:rsidRDefault="00E93576" w:rsidP="00194779">
            <w:pPr>
              <w:jc w:val="right"/>
              <w:rPr>
                <w:szCs w:val="18"/>
              </w:rPr>
            </w:pPr>
          </w:p>
        </w:tc>
      </w:tr>
      <w:tr w:rsidR="00166D99" w:rsidRPr="00BE5884" w:rsidTr="00E844A6">
        <w:trPr>
          <w:trHeight w:val="170"/>
        </w:trPr>
        <w:tc>
          <w:tcPr>
            <w:tcW w:w="0" w:type="auto"/>
            <w:shd w:val="clear" w:color="auto" w:fill="auto"/>
            <w:noWrap/>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 xml:space="preserve">    Company’s owners</w:t>
            </w:r>
          </w:p>
        </w:tc>
        <w:tc>
          <w:tcPr>
            <w:tcW w:w="0" w:type="auto"/>
            <w:shd w:val="clear" w:color="auto" w:fill="auto"/>
            <w:noWrap/>
            <w:vAlign w:val="bottom"/>
            <w:hideMark/>
          </w:tcPr>
          <w:p w:rsidR="00166D99" w:rsidRDefault="00166D99" w:rsidP="00166D99">
            <w:pPr>
              <w:rPr>
                <w:rFonts w:cs="Calibri"/>
                <w:szCs w:val="18"/>
              </w:rPr>
            </w:pPr>
          </w:p>
        </w:tc>
        <w:tc>
          <w:tcPr>
            <w:tcW w:w="1546" w:type="dxa"/>
            <w:shd w:val="clear" w:color="auto" w:fill="auto"/>
            <w:noWrap/>
            <w:vAlign w:val="bottom"/>
            <w:hideMark/>
          </w:tcPr>
          <w:p w:rsidR="00166D99" w:rsidRDefault="00166D99" w:rsidP="00194779">
            <w:pPr>
              <w:jc w:val="right"/>
              <w:rPr>
                <w:rFonts w:cs="Calibri"/>
                <w:szCs w:val="18"/>
              </w:rPr>
            </w:pPr>
            <w:r>
              <w:rPr>
                <w:rFonts w:cs="Calibri"/>
                <w:szCs w:val="18"/>
              </w:rPr>
              <w:t>(6.424.942)</w:t>
            </w:r>
          </w:p>
        </w:tc>
        <w:tc>
          <w:tcPr>
            <w:tcW w:w="1701" w:type="dxa"/>
            <w:shd w:val="clear" w:color="auto" w:fill="auto"/>
            <w:noWrap/>
            <w:vAlign w:val="bottom"/>
            <w:hideMark/>
          </w:tcPr>
          <w:p w:rsidR="00166D99" w:rsidRDefault="00166D99" w:rsidP="00194779">
            <w:pPr>
              <w:jc w:val="right"/>
              <w:rPr>
                <w:rFonts w:cs="Calibri"/>
                <w:szCs w:val="18"/>
              </w:rPr>
            </w:pPr>
            <w:r>
              <w:rPr>
                <w:rFonts w:cs="Calibri"/>
                <w:szCs w:val="18"/>
              </w:rPr>
              <w:t xml:space="preserve">8.675.816 </w:t>
            </w:r>
          </w:p>
        </w:tc>
      </w:tr>
      <w:tr w:rsidR="00166D99" w:rsidRPr="00BE5884" w:rsidTr="00E844A6">
        <w:trPr>
          <w:trHeight w:val="170"/>
        </w:trPr>
        <w:tc>
          <w:tcPr>
            <w:tcW w:w="0" w:type="auto"/>
            <w:shd w:val="clear" w:color="auto" w:fill="auto"/>
            <w:noWrap/>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 xml:space="preserve">    Non-controlling interests</w:t>
            </w:r>
          </w:p>
        </w:tc>
        <w:tc>
          <w:tcPr>
            <w:tcW w:w="0" w:type="auto"/>
            <w:shd w:val="clear" w:color="auto" w:fill="auto"/>
            <w:noWrap/>
            <w:vAlign w:val="bottom"/>
            <w:hideMark/>
          </w:tcPr>
          <w:p w:rsidR="00166D99" w:rsidRDefault="00166D99" w:rsidP="00166D99">
            <w:pPr>
              <w:outlineLvl w:val="0"/>
              <w:rPr>
                <w:rFonts w:cs="Calibri"/>
                <w:szCs w:val="18"/>
              </w:rPr>
            </w:pPr>
          </w:p>
        </w:tc>
        <w:tc>
          <w:tcPr>
            <w:tcW w:w="1546" w:type="dxa"/>
            <w:shd w:val="clear" w:color="auto" w:fill="auto"/>
            <w:noWrap/>
            <w:vAlign w:val="bottom"/>
            <w:hideMark/>
          </w:tcPr>
          <w:p w:rsidR="00166D99" w:rsidRDefault="00166D99" w:rsidP="00194779">
            <w:pPr>
              <w:jc w:val="right"/>
              <w:outlineLvl w:val="0"/>
              <w:rPr>
                <w:rFonts w:cs="Calibri"/>
                <w:szCs w:val="18"/>
              </w:rPr>
            </w:pPr>
            <w:r w:rsidRPr="003710B4">
              <w:rPr>
                <w:szCs w:val="18"/>
              </w:rPr>
              <w:t xml:space="preserve"> -   </w:t>
            </w:r>
          </w:p>
        </w:tc>
        <w:tc>
          <w:tcPr>
            <w:tcW w:w="1701" w:type="dxa"/>
            <w:shd w:val="clear" w:color="auto" w:fill="auto"/>
            <w:noWrap/>
            <w:vAlign w:val="bottom"/>
            <w:hideMark/>
          </w:tcPr>
          <w:p w:rsidR="00166D99" w:rsidRDefault="00166D99" w:rsidP="00194779">
            <w:pPr>
              <w:jc w:val="right"/>
              <w:outlineLvl w:val="0"/>
              <w:rPr>
                <w:rFonts w:cs="Calibri"/>
                <w:szCs w:val="18"/>
              </w:rPr>
            </w:pPr>
            <w:r w:rsidRPr="003710B4">
              <w:rPr>
                <w:szCs w:val="18"/>
              </w:rPr>
              <w:t xml:space="preserve"> -   </w:t>
            </w:r>
          </w:p>
        </w:tc>
      </w:tr>
      <w:tr w:rsidR="00166D99" w:rsidRPr="00BE5884" w:rsidTr="00E844A6">
        <w:trPr>
          <w:trHeight w:val="170"/>
        </w:trPr>
        <w:tc>
          <w:tcPr>
            <w:tcW w:w="0" w:type="auto"/>
            <w:shd w:val="clear" w:color="auto" w:fill="auto"/>
            <w:noWrap/>
            <w:vAlign w:val="bottom"/>
            <w:hideMark/>
          </w:tcPr>
          <w:p w:rsidR="00166D99" w:rsidRPr="00EE33D8" w:rsidRDefault="00166D99" w:rsidP="00166D99">
            <w:pPr>
              <w:rPr>
                <w:rFonts w:eastAsia="Times New Roman" w:cs="Calibri"/>
                <w:b/>
                <w:bCs/>
                <w:noProof w:val="0"/>
                <w:szCs w:val="18"/>
                <w:lang w:val="en-GB" w:eastAsia="en-US"/>
              </w:rPr>
            </w:pPr>
            <w:r w:rsidRPr="00EE33D8">
              <w:rPr>
                <w:rFonts w:eastAsia="Times New Roman" w:cs="Calibri"/>
                <w:b/>
                <w:bCs/>
                <w:noProof w:val="0"/>
                <w:szCs w:val="18"/>
                <w:lang w:val="en-GB" w:eastAsia="en-US"/>
              </w:rPr>
              <w:t xml:space="preserve">Total comprehensive income for the period </w:t>
            </w:r>
          </w:p>
        </w:tc>
        <w:tc>
          <w:tcPr>
            <w:tcW w:w="0" w:type="auto"/>
            <w:shd w:val="clear" w:color="auto" w:fill="auto"/>
            <w:noWrap/>
            <w:vAlign w:val="bottom"/>
            <w:hideMark/>
          </w:tcPr>
          <w:p w:rsidR="00166D99" w:rsidRDefault="00166D99" w:rsidP="00166D99">
            <w:pPr>
              <w:rPr>
                <w:rFonts w:cs="Calibri"/>
                <w:b/>
                <w:bCs/>
                <w:szCs w:val="18"/>
              </w:rPr>
            </w:pPr>
          </w:p>
        </w:tc>
        <w:tc>
          <w:tcPr>
            <w:tcW w:w="1546" w:type="dxa"/>
            <w:shd w:val="clear" w:color="auto" w:fill="auto"/>
            <w:noWrap/>
            <w:vAlign w:val="bottom"/>
            <w:hideMark/>
          </w:tcPr>
          <w:p w:rsidR="00166D99" w:rsidRDefault="00166D99" w:rsidP="00194779">
            <w:pPr>
              <w:jc w:val="right"/>
              <w:rPr>
                <w:rFonts w:cs="Calibri"/>
                <w:b/>
                <w:bCs/>
                <w:szCs w:val="18"/>
              </w:rPr>
            </w:pPr>
            <w:r>
              <w:rPr>
                <w:rFonts w:cs="Calibri"/>
                <w:b/>
                <w:bCs/>
                <w:szCs w:val="18"/>
              </w:rPr>
              <w:t>(6.424.942)</w:t>
            </w:r>
          </w:p>
        </w:tc>
        <w:tc>
          <w:tcPr>
            <w:tcW w:w="1701" w:type="dxa"/>
            <w:shd w:val="clear" w:color="auto" w:fill="auto"/>
            <w:noWrap/>
            <w:vAlign w:val="bottom"/>
            <w:hideMark/>
          </w:tcPr>
          <w:p w:rsidR="00166D99" w:rsidRDefault="00166D99" w:rsidP="00194779">
            <w:pPr>
              <w:jc w:val="right"/>
              <w:rPr>
                <w:rFonts w:cs="Calibri"/>
                <w:b/>
                <w:bCs/>
                <w:szCs w:val="18"/>
              </w:rPr>
            </w:pPr>
            <w:r>
              <w:rPr>
                <w:rFonts w:cs="Calibri"/>
                <w:b/>
                <w:bCs/>
                <w:szCs w:val="18"/>
              </w:rPr>
              <w:t xml:space="preserve">8.675.816 </w:t>
            </w:r>
          </w:p>
        </w:tc>
      </w:tr>
      <w:tr w:rsidR="00E93576" w:rsidRPr="00BE5884" w:rsidTr="00E844A6">
        <w:trPr>
          <w:trHeight w:val="170"/>
        </w:trPr>
        <w:tc>
          <w:tcPr>
            <w:tcW w:w="0" w:type="auto"/>
            <w:shd w:val="clear" w:color="auto" w:fill="auto"/>
            <w:noWrap/>
            <w:vAlign w:val="bottom"/>
            <w:hideMark/>
          </w:tcPr>
          <w:p w:rsidR="00E93576" w:rsidRPr="00EE33D8" w:rsidRDefault="00E93576" w:rsidP="00E93576">
            <w:pPr>
              <w:rPr>
                <w:rFonts w:eastAsia="Times New Roman" w:cs="Calibri"/>
                <w:b/>
                <w:bCs/>
                <w:noProof w:val="0"/>
                <w:szCs w:val="18"/>
                <w:lang w:val="en-GB" w:eastAsia="en-US"/>
              </w:rPr>
            </w:pPr>
            <w:r w:rsidRPr="00EE33D8">
              <w:rPr>
                <w:rFonts w:eastAsia="Times New Roman" w:cs="Calibri"/>
                <w:b/>
                <w:bCs/>
                <w:noProof w:val="0"/>
                <w:szCs w:val="18"/>
                <w:lang w:val="en-GB" w:eastAsia="en-US"/>
              </w:rPr>
              <w:t>Earnings per share</w:t>
            </w:r>
          </w:p>
        </w:tc>
        <w:tc>
          <w:tcPr>
            <w:tcW w:w="0" w:type="auto"/>
            <w:shd w:val="clear" w:color="auto" w:fill="auto"/>
            <w:noWrap/>
            <w:vAlign w:val="bottom"/>
            <w:hideMark/>
          </w:tcPr>
          <w:p w:rsidR="00E93576" w:rsidRPr="00BE5884" w:rsidRDefault="00E93576" w:rsidP="00E93576">
            <w:pPr>
              <w:widowControl w:val="0"/>
              <w:rPr>
                <w:rFonts w:eastAsia="Times New Roman" w:cs="Arial"/>
                <w:b/>
                <w:bCs/>
                <w:noProof w:val="0"/>
                <w:szCs w:val="18"/>
                <w:lang w:val="en-US" w:eastAsia="en-US"/>
              </w:rPr>
            </w:pPr>
          </w:p>
        </w:tc>
        <w:tc>
          <w:tcPr>
            <w:tcW w:w="1546" w:type="dxa"/>
            <w:shd w:val="clear" w:color="auto" w:fill="auto"/>
            <w:noWrap/>
            <w:vAlign w:val="bottom"/>
            <w:hideMark/>
          </w:tcPr>
          <w:p w:rsidR="00E93576" w:rsidRPr="003710B4" w:rsidRDefault="00E93576" w:rsidP="00194779">
            <w:pPr>
              <w:jc w:val="right"/>
              <w:rPr>
                <w:szCs w:val="18"/>
              </w:rPr>
            </w:pPr>
          </w:p>
        </w:tc>
        <w:tc>
          <w:tcPr>
            <w:tcW w:w="1701" w:type="dxa"/>
            <w:shd w:val="clear" w:color="auto" w:fill="auto"/>
            <w:noWrap/>
            <w:vAlign w:val="bottom"/>
            <w:hideMark/>
          </w:tcPr>
          <w:p w:rsidR="00E93576" w:rsidRPr="003710B4" w:rsidRDefault="00E93576" w:rsidP="00194779">
            <w:pPr>
              <w:jc w:val="right"/>
              <w:rPr>
                <w:szCs w:val="18"/>
              </w:rPr>
            </w:pPr>
          </w:p>
        </w:tc>
      </w:tr>
      <w:tr w:rsidR="00166D99" w:rsidRPr="00BE5884" w:rsidTr="00E844A6">
        <w:trPr>
          <w:trHeight w:val="170"/>
        </w:trPr>
        <w:tc>
          <w:tcPr>
            <w:tcW w:w="0" w:type="auto"/>
            <w:shd w:val="clear" w:color="auto" w:fill="auto"/>
            <w:noWrap/>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Basic earnings per share (lei)</w:t>
            </w:r>
          </w:p>
        </w:tc>
        <w:tc>
          <w:tcPr>
            <w:tcW w:w="0" w:type="auto"/>
            <w:shd w:val="clear" w:color="auto" w:fill="auto"/>
            <w:noWrap/>
            <w:vAlign w:val="bottom"/>
            <w:hideMark/>
          </w:tcPr>
          <w:p w:rsidR="00166D99" w:rsidRDefault="00166D99" w:rsidP="00166D99">
            <w:pPr>
              <w:jc w:val="right"/>
              <w:rPr>
                <w:rFonts w:cs="Calibri"/>
                <w:szCs w:val="18"/>
              </w:rPr>
            </w:pPr>
            <w:r>
              <w:rPr>
                <w:rFonts w:cs="Calibri"/>
                <w:szCs w:val="18"/>
              </w:rPr>
              <w:t>24</w:t>
            </w:r>
          </w:p>
        </w:tc>
        <w:tc>
          <w:tcPr>
            <w:tcW w:w="1546" w:type="dxa"/>
            <w:shd w:val="clear" w:color="auto" w:fill="auto"/>
            <w:noWrap/>
            <w:vAlign w:val="bottom"/>
            <w:hideMark/>
          </w:tcPr>
          <w:p w:rsidR="00166D99" w:rsidRDefault="00166D99" w:rsidP="00194779">
            <w:pPr>
              <w:jc w:val="right"/>
              <w:rPr>
                <w:rFonts w:cs="Calibri"/>
                <w:szCs w:val="18"/>
              </w:rPr>
            </w:pPr>
            <w:r>
              <w:rPr>
                <w:rFonts w:cs="Calibri"/>
                <w:szCs w:val="18"/>
              </w:rPr>
              <w:t>(0,0190)</w:t>
            </w:r>
          </w:p>
        </w:tc>
        <w:tc>
          <w:tcPr>
            <w:tcW w:w="1701" w:type="dxa"/>
            <w:shd w:val="clear" w:color="auto" w:fill="auto"/>
            <w:noWrap/>
            <w:vAlign w:val="bottom"/>
            <w:hideMark/>
          </w:tcPr>
          <w:p w:rsidR="00166D99" w:rsidRDefault="00166D99" w:rsidP="00194779">
            <w:pPr>
              <w:jc w:val="right"/>
              <w:rPr>
                <w:rFonts w:cs="Calibri"/>
                <w:szCs w:val="18"/>
              </w:rPr>
            </w:pPr>
            <w:r>
              <w:rPr>
                <w:rFonts w:cs="Calibri"/>
                <w:szCs w:val="18"/>
              </w:rPr>
              <w:t xml:space="preserve">0,0257 </w:t>
            </w:r>
          </w:p>
        </w:tc>
      </w:tr>
      <w:tr w:rsidR="00166D99" w:rsidRPr="00BE5884" w:rsidTr="00E844A6">
        <w:trPr>
          <w:trHeight w:val="170"/>
        </w:trPr>
        <w:tc>
          <w:tcPr>
            <w:tcW w:w="0" w:type="auto"/>
            <w:shd w:val="clear" w:color="auto" w:fill="auto"/>
            <w:noWrap/>
            <w:vAlign w:val="bottom"/>
            <w:hideMark/>
          </w:tcPr>
          <w:p w:rsidR="00166D99" w:rsidRPr="00EE33D8" w:rsidRDefault="00166D99" w:rsidP="00166D99">
            <w:pPr>
              <w:rPr>
                <w:rFonts w:eastAsia="Times New Roman" w:cs="Calibri"/>
                <w:noProof w:val="0"/>
                <w:szCs w:val="18"/>
                <w:lang w:val="en-GB" w:eastAsia="en-US"/>
              </w:rPr>
            </w:pPr>
            <w:r w:rsidRPr="00EE33D8">
              <w:rPr>
                <w:noProof w:val="0"/>
                <w:szCs w:val="18"/>
                <w:lang w:val="en-GB"/>
              </w:rPr>
              <w:t>Diluted earnings per share</w:t>
            </w:r>
            <w:r w:rsidRPr="00EE33D8">
              <w:rPr>
                <w:rFonts w:eastAsia="Times New Roman" w:cs="Calibri"/>
                <w:noProof w:val="0"/>
                <w:szCs w:val="18"/>
                <w:lang w:val="en-GB" w:eastAsia="en-US"/>
              </w:rPr>
              <w:t xml:space="preserve"> (lei)</w:t>
            </w:r>
          </w:p>
        </w:tc>
        <w:tc>
          <w:tcPr>
            <w:tcW w:w="0" w:type="auto"/>
            <w:shd w:val="clear" w:color="auto" w:fill="auto"/>
            <w:noWrap/>
            <w:vAlign w:val="bottom"/>
            <w:hideMark/>
          </w:tcPr>
          <w:p w:rsidR="00166D99" w:rsidRDefault="00166D99" w:rsidP="00166D99">
            <w:pPr>
              <w:jc w:val="right"/>
              <w:rPr>
                <w:rFonts w:cs="Calibri"/>
                <w:szCs w:val="18"/>
              </w:rPr>
            </w:pPr>
            <w:r>
              <w:rPr>
                <w:rFonts w:cs="Calibri"/>
                <w:szCs w:val="18"/>
              </w:rPr>
              <w:t>24</w:t>
            </w:r>
          </w:p>
        </w:tc>
        <w:tc>
          <w:tcPr>
            <w:tcW w:w="1546" w:type="dxa"/>
            <w:shd w:val="clear" w:color="auto" w:fill="auto"/>
            <w:noWrap/>
            <w:vAlign w:val="bottom"/>
            <w:hideMark/>
          </w:tcPr>
          <w:p w:rsidR="00166D99" w:rsidRDefault="00166D99" w:rsidP="00194779">
            <w:pPr>
              <w:jc w:val="right"/>
              <w:rPr>
                <w:rFonts w:cs="Calibri"/>
                <w:szCs w:val="18"/>
              </w:rPr>
            </w:pPr>
            <w:r>
              <w:rPr>
                <w:rFonts w:cs="Calibri"/>
                <w:szCs w:val="18"/>
              </w:rPr>
              <w:t>(0,0190)</w:t>
            </w:r>
          </w:p>
        </w:tc>
        <w:tc>
          <w:tcPr>
            <w:tcW w:w="1701" w:type="dxa"/>
            <w:shd w:val="clear" w:color="auto" w:fill="auto"/>
            <w:noWrap/>
            <w:vAlign w:val="bottom"/>
            <w:hideMark/>
          </w:tcPr>
          <w:p w:rsidR="00166D99" w:rsidRDefault="00166D99" w:rsidP="00194779">
            <w:pPr>
              <w:jc w:val="right"/>
              <w:rPr>
                <w:rFonts w:cs="Calibri"/>
                <w:szCs w:val="18"/>
              </w:rPr>
            </w:pPr>
            <w:r>
              <w:rPr>
                <w:rFonts w:cs="Calibri"/>
                <w:szCs w:val="18"/>
              </w:rPr>
              <w:t xml:space="preserve">0,0257 </w:t>
            </w:r>
          </w:p>
        </w:tc>
      </w:tr>
      <w:tr w:rsidR="003710B4" w:rsidRPr="00BE5884" w:rsidTr="00E844A6">
        <w:trPr>
          <w:trHeight w:val="170"/>
        </w:trPr>
        <w:tc>
          <w:tcPr>
            <w:tcW w:w="0" w:type="auto"/>
            <w:shd w:val="clear" w:color="auto" w:fill="auto"/>
            <w:noWrap/>
            <w:vAlign w:val="bottom"/>
            <w:hideMark/>
          </w:tcPr>
          <w:p w:rsidR="003710B4" w:rsidRPr="00BE5884" w:rsidRDefault="003710B4" w:rsidP="00846FED">
            <w:pPr>
              <w:widowControl w:val="0"/>
              <w:rPr>
                <w:rFonts w:eastAsia="Times New Roman" w:cs="Arial"/>
                <w:noProof w:val="0"/>
                <w:szCs w:val="18"/>
                <w:lang w:val="en-US" w:eastAsia="en-US"/>
              </w:rPr>
            </w:pPr>
          </w:p>
        </w:tc>
        <w:tc>
          <w:tcPr>
            <w:tcW w:w="0" w:type="auto"/>
            <w:shd w:val="clear" w:color="auto" w:fill="auto"/>
            <w:noWrap/>
            <w:vAlign w:val="bottom"/>
            <w:hideMark/>
          </w:tcPr>
          <w:p w:rsidR="003710B4" w:rsidRPr="00BE5884" w:rsidRDefault="003710B4" w:rsidP="00846FED">
            <w:pPr>
              <w:widowControl w:val="0"/>
              <w:rPr>
                <w:rFonts w:eastAsia="Times New Roman" w:cs="Arial"/>
                <w:noProof w:val="0"/>
                <w:szCs w:val="18"/>
                <w:lang w:val="en-US" w:eastAsia="en-US"/>
              </w:rPr>
            </w:pPr>
          </w:p>
        </w:tc>
        <w:tc>
          <w:tcPr>
            <w:tcW w:w="1546" w:type="dxa"/>
            <w:shd w:val="clear" w:color="auto" w:fill="auto"/>
            <w:noWrap/>
            <w:vAlign w:val="bottom"/>
            <w:hideMark/>
          </w:tcPr>
          <w:p w:rsidR="003710B4" w:rsidRPr="003710B4" w:rsidRDefault="003710B4" w:rsidP="00194779">
            <w:pPr>
              <w:jc w:val="right"/>
              <w:rPr>
                <w:szCs w:val="18"/>
              </w:rPr>
            </w:pPr>
          </w:p>
        </w:tc>
        <w:tc>
          <w:tcPr>
            <w:tcW w:w="1701" w:type="dxa"/>
            <w:shd w:val="clear" w:color="auto" w:fill="auto"/>
            <w:noWrap/>
            <w:vAlign w:val="bottom"/>
            <w:hideMark/>
          </w:tcPr>
          <w:p w:rsidR="003710B4" w:rsidRPr="003710B4" w:rsidRDefault="003710B4" w:rsidP="00194779">
            <w:pPr>
              <w:jc w:val="right"/>
              <w:rPr>
                <w:szCs w:val="18"/>
              </w:rPr>
            </w:pPr>
          </w:p>
        </w:tc>
      </w:tr>
      <w:tr w:rsidR="00E93576" w:rsidRPr="00BE5884" w:rsidTr="00E844A6">
        <w:trPr>
          <w:trHeight w:val="170"/>
        </w:trPr>
        <w:tc>
          <w:tcPr>
            <w:tcW w:w="0" w:type="auto"/>
            <w:shd w:val="clear" w:color="auto" w:fill="auto"/>
            <w:noWrap/>
            <w:vAlign w:val="bottom"/>
            <w:hideMark/>
          </w:tcPr>
          <w:p w:rsidR="00E93576" w:rsidRPr="00EE33D8" w:rsidRDefault="00E93576" w:rsidP="00E93576">
            <w:pPr>
              <w:rPr>
                <w:rFonts w:eastAsia="Times New Roman" w:cs="Calibri"/>
                <w:noProof w:val="0"/>
                <w:szCs w:val="18"/>
                <w:lang w:val="en-GB" w:eastAsia="en-US"/>
              </w:rPr>
            </w:pPr>
            <w:r w:rsidRPr="00EE33D8">
              <w:rPr>
                <w:rFonts w:eastAsia="Times New Roman" w:cs="Calibri"/>
                <w:noProof w:val="0"/>
                <w:szCs w:val="18"/>
                <w:lang w:val="en-GB" w:eastAsia="en-US"/>
              </w:rPr>
              <w:t>Continued operations</w:t>
            </w:r>
          </w:p>
        </w:tc>
        <w:tc>
          <w:tcPr>
            <w:tcW w:w="0" w:type="auto"/>
            <w:shd w:val="clear" w:color="auto" w:fill="auto"/>
            <w:noWrap/>
            <w:vAlign w:val="bottom"/>
            <w:hideMark/>
          </w:tcPr>
          <w:p w:rsidR="00E93576" w:rsidRPr="00BE5884" w:rsidRDefault="00E93576" w:rsidP="00E93576">
            <w:pPr>
              <w:widowControl w:val="0"/>
              <w:outlineLvl w:val="0"/>
              <w:rPr>
                <w:rFonts w:eastAsia="Times New Roman" w:cs="Arial"/>
                <w:noProof w:val="0"/>
                <w:szCs w:val="18"/>
                <w:lang w:val="en-US" w:eastAsia="en-US"/>
              </w:rPr>
            </w:pPr>
          </w:p>
        </w:tc>
        <w:tc>
          <w:tcPr>
            <w:tcW w:w="1546" w:type="dxa"/>
            <w:shd w:val="clear" w:color="auto" w:fill="auto"/>
            <w:noWrap/>
            <w:vAlign w:val="bottom"/>
            <w:hideMark/>
          </w:tcPr>
          <w:p w:rsidR="00E93576" w:rsidRPr="003710B4" w:rsidRDefault="00E93576" w:rsidP="00194779">
            <w:pPr>
              <w:jc w:val="right"/>
              <w:rPr>
                <w:szCs w:val="18"/>
              </w:rPr>
            </w:pPr>
          </w:p>
        </w:tc>
        <w:tc>
          <w:tcPr>
            <w:tcW w:w="1701" w:type="dxa"/>
            <w:shd w:val="clear" w:color="auto" w:fill="auto"/>
            <w:noWrap/>
            <w:vAlign w:val="bottom"/>
            <w:hideMark/>
          </w:tcPr>
          <w:p w:rsidR="00E93576" w:rsidRPr="003710B4" w:rsidRDefault="00E93576" w:rsidP="00194779">
            <w:pPr>
              <w:jc w:val="right"/>
              <w:rPr>
                <w:szCs w:val="18"/>
              </w:rPr>
            </w:pPr>
          </w:p>
        </w:tc>
      </w:tr>
      <w:tr w:rsidR="00166D99" w:rsidRPr="00BE5884" w:rsidTr="00E844A6">
        <w:trPr>
          <w:trHeight w:val="170"/>
        </w:trPr>
        <w:tc>
          <w:tcPr>
            <w:tcW w:w="0" w:type="auto"/>
            <w:shd w:val="clear" w:color="auto" w:fill="auto"/>
            <w:noWrap/>
            <w:vAlign w:val="bottom"/>
            <w:hideMark/>
          </w:tcPr>
          <w:p w:rsidR="00166D99" w:rsidRPr="00EE33D8" w:rsidRDefault="00166D99" w:rsidP="00166D99">
            <w:pPr>
              <w:rPr>
                <w:rFonts w:eastAsia="Times New Roman" w:cs="Calibri"/>
                <w:noProof w:val="0"/>
                <w:szCs w:val="18"/>
                <w:lang w:val="en-GB" w:eastAsia="en-US"/>
              </w:rPr>
            </w:pPr>
            <w:r w:rsidRPr="00EE33D8">
              <w:rPr>
                <w:rFonts w:eastAsia="Times New Roman" w:cs="Calibri"/>
                <w:noProof w:val="0"/>
                <w:szCs w:val="18"/>
                <w:lang w:val="en-GB" w:eastAsia="en-US"/>
              </w:rPr>
              <w:t>Basic earnings per share (lei)</w:t>
            </w:r>
          </w:p>
        </w:tc>
        <w:tc>
          <w:tcPr>
            <w:tcW w:w="0" w:type="auto"/>
            <w:shd w:val="clear" w:color="auto" w:fill="auto"/>
            <w:noWrap/>
            <w:vAlign w:val="bottom"/>
            <w:hideMark/>
          </w:tcPr>
          <w:p w:rsidR="00166D99" w:rsidRDefault="00166D99" w:rsidP="00166D99">
            <w:pPr>
              <w:jc w:val="right"/>
              <w:rPr>
                <w:rFonts w:cs="Calibri"/>
                <w:szCs w:val="18"/>
              </w:rPr>
            </w:pPr>
            <w:r>
              <w:rPr>
                <w:rFonts w:cs="Calibri"/>
                <w:szCs w:val="18"/>
              </w:rPr>
              <w:t>24</w:t>
            </w:r>
          </w:p>
        </w:tc>
        <w:tc>
          <w:tcPr>
            <w:tcW w:w="1546" w:type="dxa"/>
            <w:shd w:val="clear" w:color="auto" w:fill="auto"/>
            <w:noWrap/>
            <w:vAlign w:val="bottom"/>
            <w:hideMark/>
          </w:tcPr>
          <w:p w:rsidR="00166D99" w:rsidRDefault="00166D99" w:rsidP="00194779">
            <w:pPr>
              <w:jc w:val="right"/>
              <w:rPr>
                <w:rFonts w:cs="Calibri"/>
                <w:szCs w:val="18"/>
              </w:rPr>
            </w:pPr>
            <w:r>
              <w:rPr>
                <w:rFonts w:cs="Calibri"/>
                <w:szCs w:val="18"/>
              </w:rPr>
              <w:t>(0,0190)</w:t>
            </w:r>
          </w:p>
        </w:tc>
        <w:tc>
          <w:tcPr>
            <w:tcW w:w="1701" w:type="dxa"/>
            <w:shd w:val="clear" w:color="auto" w:fill="auto"/>
            <w:noWrap/>
            <w:vAlign w:val="bottom"/>
            <w:hideMark/>
          </w:tcPr>
          <w:p w:rsidR="00166D99" w:rsidRDefault="00166D99" w:rsidP="00194779">
            <w:pPr>
              <w:jc w:val="right"/>
              <w:rPr>
                <w:rFonts w:cs="Calibri"/>
                <w:szCs w:val="18"/>
              </w:rPr>
            </w:pPr>
            <w:r>
              <w:rPr>
                <w:rFonts w:cs="Calibri"/>
                <w:szCs w:val="18"/>
              </w:rPr>
              <w:t xml:space="preserve">0,0257 </w:t>
            </w:r>
          </w:p>
        </w:tc>
      </w:tr>
      <w:tr w:rsidR="00166D99" w:rsidRPr="00BE5884" w:rsidTr="00E844A6">
        <w:trPr>
          <w:trHeight w:val="170"/>
        </w:trPr>
        <w:tc>
          <w:tcPr>
            <w:tcW w:w="0" w:type="auto"/>
            <w:shd w:val="clear" w:color="auto" w:fill="auto"/>
            <w:noWrap/>
            <w:vAlign w:val="bottom"/>
            <w:hideMark/>
          </w:tcPr>
          <w:p w:rsidR="00166D99" w:rsidRPr="00EE33D8" w:rsidRDefault="00166D99" w:rsidP="00166D99">
            <w:pPr>
              <w:rPr>
                <w:rFonts w:eastAsia="Times New Roman" w:cs="Calibri"/>
                <w:noProof w:val="0"/>
                <w:szCs w:val="18"/>
                <w:lang w:val="en-GB" w:eastAsia="en-US"/>
              </w:rPr>
            </w:pPr>
            <w:r w:rsidRPr="00EE33D8">
              <w:rPr>
                <w:noProof w:val="0"/>
                <w:szCs w:val="18"/>
                <w:lang w:val="en-GB"/>
              </w:rPr>
              <w:t>Diluted earnings per share</w:t>
            </w:r>
            <w:r w:rsidRPr="00EE33D8">
              <w:rPr>
                <w:rFonts w:eastAsia="Times New Roman" w:cs="Calibri"/>
                <w:noProof w:val="0"/>
                <w:szCs w:val="18"/>
                <w:lang w:val="en-GB" w:eastAsia="en-US"/>
              </w:rPr>
              <w:t xml:space="preserve"> (lei)</w:t>
            </w:r>
          </w:p>
        </w:tc>
        <w:tc>
          <w:tcPr>
            <w:tcW w:w="0" w:type="auto"/>
            <w:shd w:val="clear" w:color="auto" w:fill="auto"/>
            <w:noWrap/>
            <w:vAlign w:val="bottom"/>
            <w:hideMark/>
          </w:tcPr>
          <w:p w:rsidR="00166D99" w:rsidRDefault="00166D99" w:rsidP="00166D99">
            <w:pPr>
              <w:jc w:val="right"/>
              <w:rPr>
                <w:rFonts w:cs="Calibri"/>
                <w:szCs w:val="18"/>
              </w:rPr>
            </w:pPr>
            <w:r>
              <w:rPr>
                <w:rFonts w:cs="Calibri"/>
                <w:szCs w:val="18"/>
              </w:rPr>
              <w:t>24</w:t>
            </w:r>
          </w:p>
        </w:tc>
        <w:tc>
          <w:tcPr>
            <w:tcW w:w="1546" w:type="dxa"/>
            <w:shd w:val="clear" w:color="auto" w:fill="auto"/>
            <w:noWrap/>
            <w:vAlign w:val="bottom"/>
            <w:hideMark/>
          </w:tcPr>
          <w:p w:rsidR="00166D99" w:rsidRDefault="00166D99" w:rsidP="00194779">
            <w:pPr>
              <w:jc w:val="right"/>
              <w:rPr>
                <w:rFonts w:cs="Calibri"/>
                <w:szCs w:val="18"/>
              </w:rPr>
            </w:pPr>
            <w:r>
              <w:rPr>
                <w:rFonts w:cs="Calibri"/>
                <w:szCs w:val="18"/>
              </w:rPr>
              <w:t>(0,0190)</w:t>
            </w:r>
          </w:p>
        </w:tc>
        <w:tc>
          <w:tcPr>
            <w:tcW w:w="1701" w:type="dxa"/>
            <w:shd w:val="clear" w:color="auto" w:fill="auto"/>
            <w:noWrap/>
            <w:vAlign w:val="bottom"/>
            <w:hideMark/>
          </w:tcPr>
          <w:p w:rsidR="00166D99" w:rsidRDefault="00166D99" w:rsidP="00194779">
            <w:pPr>
              <w:jc w:val="right"/>
              <w:rPr>
                <w:rFonts w:cs="Calibri"/>
                <w:szCs w:val="18"/>
              </w:rPr>
            </w:pPr>
            <w:r>
              <w:rPr>
                <w:rFonts w:cs="Calibri"/>
                <w:szCs w:val="18"/>
              </w:rPr>
              <w:t xml:space="preserve">0,0257 </w:t>
            </w:r>
          </w:p>
        </w:tc>
      </w:tr>
      <w:tr w:rsidR="00674DE2" w:rsidRPr="00BE5884" w:rsidTr="00E844A6">
        <w:trPr>
          <w:trHeight w:val="170"/>
        </w:trPr>
        <w:tc>
          <w:tcPr>
            <w:tcW w:w="0" w:type="auto"/>
            <w:shd w:val="clear" w:color="auto" w:fill="auto"/>
            <w:noWrap/>
            <w:vAlign w:val="bottom"/>
            <w:hideMark/>
          </w:tcPr>
          <w:p w:rsidR="00674DE2" w:rsidRPr="00BE5884" w:rsidRDefault="00674DE2" w:rsidP="00846FED">
            <w:pPr>
              <w:widowControl w:val="0"/>
              <w:rPr>
                <w:rFonts w:eastAsia="Times New Roman" w:cs="Arial"/>
                <w:noProof w:val="0"/>
                <w:szCs w:val="18"/>
                <w:lang w:val="en-US" w:eastAsia="en-US"/>
              </w:rPr>
            </w:pPr>
          </w:p>
        </w:tc>
        <w:tc>
          <w:tcPr>
            <w:tcW w:w="0" w:type="auto"/>
            <w:shd w:val="clear" w:color="auto" w:fill="auto"/>
            <w:noWrap/>
            <w:vAlign w:val="bottom"/>
            <w:hideMark/>
          </w:tcPr>
          <w:p w:rsidR="00674DE2" w:rsidRPr="00BE5884" w:rsidRDefault="00674DE2" w:rsidP="00846FED">
            <w:pPr>
              <w:widowControl w:val="0"/>
              <w:rPr>
                <w:rFonts w:eastAsia="Times New Roman" w:cs="Arial"/>
                <w:noProof w:val="0"/>
                <w:szCs w:val="18"/>
                <w:lang w:val="en-US" w:eastAsia="en-US"/>
              </w:rPr>
            </w:pPr>
          </w:p>
        </w:tc>
        <w:tc>
          <w:tcPr>
            <w:tcW w:w="1546" w:type="dxa"/>
            <w:shd w:val="clear" w:color="auto" w:fill="auto"/>
            <w:noWrap/>
            <w:vAlign w:val="bottom"/>
            <w:hideMark/>
          </w:tcPr>
          <w:p w:rsidR="00674DE2" w:rsidRPr="00BE5884" w:rsidRDefault="00674DE2" w:rsidP="00194779">
            <w:pPr>
              <w:widowControl w:val="0"/>
              <w:jc w:val="right"/>
              <w:rPr>
                <w:rFonts w:eastAsia="Times New Roman" w:cs="Arial"/>
                <w:noProof w:val="0"/>
                <w:szCs w:val="18"/>
                <w:lang w:val="en-US" w:eastAsia="en-US"/>
              </w:rPr>
            </w:pPr>
          </w:p>
        </w:tc>
        <w:tc>
          <w:tcPr>
            <w:tcW w:w="1701" w:type="dxa"/>
            <w:shd w:val="clear" w:color="auto" w:fill="auto"/>
            <w:noWrap/>
            <w:vAlign w:val="bottom"/>
            <w:hideMark/>
          </w:tcPr>
          <w:p w:rsidR="00674DE2" w:rsidRPr="00BE5884" w:rsidRDefault="00674DE2" w:rsidP="00194779">
            <w:pPr>
              <w:widowControl w:val="0"/>
              <w:jc w:val="right"/>
              <w:rPr>
                <w:rFonts w:eastAsia="Times New Roman" w:cs="Arial"/>
                <w:noProof w:val="0"/>
                <w:szCs w:val="18"/>
                <w:lang w:val="en-US" w:eastAsia="en-US"/>
              </w:rPr>
            </w:pPr>
          </w:p>
        </w:tc>
      </w:tr>
      <w:tr w:rsidR="00674DE2" w:rsidRPr="00C2027A" w:rsidTr="00E844A6">
        <w:trPr>
          <w:trHeight w:val="170"/>
        </w:trPr>
        <w:tc>
          <w:tcPr>
            <w:tcW w:w="0" w:type="auto"/>
            <w:shd w:val="clear" w:color="auto" w:fill="auto"/>
            <w:noWrap/>
            <w:vAlign w:val="bottom"/>
            <w:hideMark/>
          </w:tcPr>
          <w:p w:rsidR="00674DE2" w:rsidRPr="00C2027A" w:rsidRDefault="00D26823" w:rsidP="004A6338">
            <w:pPr>
              <w:widowControl w:val="0"/>
              <w:outlineLvl w:val="0"/>
              <w:rPr>
                <w:rFonts w:eastAsia="Times New Roman" w:cs="Arial"/>
                <w:b/>
                <w:noProof w:val="0"/>
                <w:szCs w:val="18"/>
                <w:lang w:val="en-US" w:eastAsia="en-US"/>
              </w:rPr>
            </w:pPr>
            <w:r>
              <w:rPr>
                <w:rFonts w:eastAsia="Times New Roman" w:cs="Arial"/>
                <w:b/>
                <w:noProof w:val="0"/>
                <w:szCs w:val="18"/>
                <w:lang w:val="en-US" w:eastAsia="en-US"/>
              </w:rPr>
              <w:t>3</w:t>
            </w:r>
            <w:r w:rsidR="004A6338">
              <w:rPr>
                <w:rFonts w:eastAsia="Times New Roman" w:cs="Arial"/>
                <w:b/>
                <w:noProof w:val="0"/>
                <w:szCs w:val="18"/>
                <w:lang w:val="en-US" w:eastAsia="en-US"/>
              </w:rPr>
              <w:t>0</w:t>
            </w:r>
            <w:r>
              <w:rPr>
                <w:rFonts w:eastAsia="Times New Roman" w:cs="Arial"/>
                <w:b/>
                <w:noProof w:val="0"/>
                <w:szCs w:val="18"/>
                <w:lang w:val="en-US" w:eastAsia="en-US"/>
              </w:rPr>
              <w:t>.</w:t>
            </w:r>
            <w:r w:rsidR="004A6338">
              <w:rPr>
                <w:rFonts w:eastAsia="Times New Roman" w:cs="Arial"/>
                <w:b/>
                <w:noProof w:val="0"/>
                <w:szCs w:val="18"/>
                <w:lang w:val="en-US" w:eastAsia="en-US"/>
              </w:rPr>
              <w:t>06</w:t>
            </w:r>
            <w:r>
              <w:rPr>
                <w:rFonts w:eastAsia="Times New Roman" w:cs="Arial"/>
                <w:b/>
                <w:noProof w:val="0"/>
                <w:szCs w:val="18"/>
                <w:lang w:val="en-US" w:eastAsia="en-US"/>
              </w:rPr>
              <w:t>.20</w:t>
            </w:r>
            <w:r w:rsidR="004A6338">
              <w:rPr>
                <w:rFonts w:eastAsia="Times New Roman" w:cs="Arial"/>
                <w:b/>
                <w:noProof w:val="0"/>
                <w:szCs w:val="18"/>
                <w:lang w:val="en-US" w:eastAsia="en-US"/>
              </w:rPr>
              <w:t>20</w:t>
            </w:r>
          </w:p>
        </w:tc>
        <w:tc>
          <w:tcPr>
            <w:tcW w:w="0" w:type="auto"/>
            <w:shd w:val="clear" w:color="auto" w:fill="auto"/>
            <w:noWrap/>
            <w:vAlign w:val="bottom"/>
            <w:hideMark/>
          </w:tcPr>
          <w:p w:rsidR="00674DE2" w:rsidRPr="00C2027A" w:rsidRDefault="00674DE2" w:rsidP="00846FED">
            <w:pPr>
              <w:widowControl w:val="0"/>
              <w:outlineLvl w:val="0"/>
              <w:rPr>
                <w:rFonts w:eastAsia="Times New Roman" w:cs="Arial"/>
                <w:b/>
                <w:noProof w:val="0"/>
                <w:szCs w:val="18"/>
                <w:lang w:val="en-US" w:eastAsia="en-US"/>
              </w:rPr>
            </w:pPr>
          </w:p>
        </w:tc>
        <w:tc>
          <w:tcPr>
            <w:tcW w:w="1546" w:type="dxa"/>
            <w:shd w:val="clear" w:color="auto" w:fill="auto"/>
            <w:noWrap/>
            <w:vAlign w:val="bottom"/>
            <w:hideMark/>
          </w:tcPr>
          <w:p w:rsidR="00674DE2" w:rsidRPr="00C2027A" w:rsidRDefault="00674DE2" w:rsidP="00194779">
            <w:pPr>
              <w:widowControl w:val="0"/>
              <w:jc w:val="right"/>
              <w:outlineLvl w:val="0"/>
              <w:rPr>
                <w:rFonts w:eastAsia="Times New Roman" w:cs="Arial"/>
                <w:b/>
                <w:noProof w:val="0"/>
                <w:szCs w:val="18"/>
                <w:lang w:val="en-US" w:eastAsia="en-US"/>
              </w:rPr>
            </w:pPr>
          </w:p>
        </w:tc>
        <w:tc>
          <w:tcPr>
            <w:tcW w:w="1701" w:type="dxa"/>
            <w:shd w:val="clear" w:color="auto" w:fill="auto"/>
            <w:noWrap/>
            <w:vAlign w:val="bottom"/>
            <w:hideMark/>
          </w:tcPr>
          <w:p w:rsidR="00674DE2" w:rsidRPr="00C2027A" w:rsidRDefault="00674DE2" w:rsidP="00194779">
            <w:pPr>
              <w:widowControl w:val="0"/>
              <w:jc w:val="right"/>
              <w:outlineLvl w:val="0"/>
              <w:rPr>
                <w:rFonts w:eastAsia="Times New Roman" w:cs="Arial"/>
                <w:b/>
                <w:noProof w:val="0"/>
                <w:szCs w:val="18"/>
                <w:lang w:val="en-US" w:eastAsia="en-US"/>
              </w:rPr>
            </w:pPr>
          </w:p>
        </w:tc>
      </w:tr>
      <w:tr w:rsidR="00166D99" w:rsidRPr="00BE5884" w:rsidTr="00E844A6">
        <w:trPr>
          <w:trHeight w:val="170"/>
        </w:trPr>
        <w:tc>
          <w:tcPr>
            <w:tcW w:w="0" w:type="auto"/>
            <w:shd w:val="clear" w:color="auto" w:fill="auto"/>
            <w:noWrap/>
            <w:vAlign w:val="bottom"/>
            <w:hideMark/>
          </w:tcPr>
          <w:p w:rsidR="00166D99" w:rsidRPr="00BE5884" w:rsidRDefault="00166D99" w:rsidP="00166D99">
            <w:pPr>
              <w:widowControl w:val="0"/>
              <w:outlineLvl w:val="0"/>
              <w:rPr>
                <w:rFonts w:eastAsia="Times New Roman" w:cs="Arial"/>
                <w:noProof w:val="0"/>
                <w:szCs w:val="18"/>
                <w:lang w:val="en-US" w:eastAsia="en-US"/>
              </w:rPr>
            </w:pPr>
            <w:r w:rsidRPr="00EE33D8">
              <w:rPr>
                <w:rFonts w:eastAsia="Times New Roman" w:cs="Arial"/>
                <w:noProof w:val="0"/>
                <w:szCs w:val="18"/>
                <w:lang w:val="en-GB" w:eastAsia="en-US"/>
              </w:rPr>
              <w:t>Weighted average number of outstanding shares</w:t>
            </w:r>
          </w:p>
        </w:tc>
        <w:tc>
          <w:tcPr>
            <w:tcW w:w="0" w:type="auto"/>
            <w:shd w:val="clear" w:color="auto" w:fill="auto"/>
            <w:noWrap/>
            <w:vAlign w:val="bottom"/>
            <w:hideMark/>
          </w:tcPr>
          <w:p w:rsidR="00166D99" w:rsidRPr="00BE5884" w:rsidRDefault="00166D99" w:rsidP="00166D99">
            <w:pPr>
              <w:widowControl w:val="0"/>
              <w:outlineLvl w:val="0"/>
              <w:rPr>
                <w:rFonts w:eastAsia="Times New Roman" w:cs="Arial"/>
                <w:noProof w:val="0"/>
                <w:szCs w:val="18"/>
                <w:lang w:val="en-US" w:eastAsia="en-US"/>
              </w:rPr>
            </w:pPr>
          </w:p>
        </w:tc>
        <w:tc>
          <w:tcPr>
            <w:tcW w:w="1546" w:type="dxa"/>
            <w:shd w:val="clear" w:color="auto" w:fill="auto"/>
            <w:noWrap/>
            <w:vAlign w:val="bottom"/>
            <w:hideMark/>
          </w:tcPr>
          <w:p w:rsidR="00166D99" w:rsidRPr="003710B4" w:rsidRDefault="00166D99" w:rsidP="00194779">
            <w:pPr>
              <w:jc w:val="right"/>
              <w:rPr>
                <w:szCs w:val="18"/>
              </w:rPr>
            </w:pPr>
            <w:r w:rsidRPr="003710B4">
              <w:rPr>
                <w:szCs w:val="18"/>
              </w:rPr>
              <w:t xml:space="preserve"> 337.749.919 </w:t>
            </w:r>
          </w:p>
        </w:tc>
        <w:tc>
          <w:tcPr>
            <w:tcW w:w="1701" w:type="dxa"/>
            <w:shd w:val="clear" w:color="auto" w:fill="auto"/>
            <w:noWrap/>
            <w:vAlign w:val="bottom"/>
            <w:hideMark/>
          </w:tcPr>
          <w:p w:rsidR="00166D99" w:rsidRPr="003710B4" w:rsidRDefault="00166D99" w:rsidP="00194779">
            <w:pPr>
              <w:jc w:val="right"/>
              <w:rPr>
                <w:szCs w:val="18"/>
              </w:rPr>
            </w:pPr>
            <w:r w:rsidRPr="003710B4">
              <w:rPr>
                <w:szCs w:val="18"/>
              </w:rPr>
              <w:t>337.749.919</w:t>
            </w:r>
          </w:p>
        </w:tc>
      </w:tr>
    </w:tbl>
    <w:p w:rsidR="00476EE4" w:rsidRDefault="00476EE4" w:rsidP="00846FED">
      <w:pPr>
        <w:widowControl w:val="0"/>
        <w:jc w:val="both"/>
        <w:rPr>
          <w:rFonts w:cs="Calibri"/>
          <w:szCs w:val="18"/>
          <w:lang w:val="fr-FR"/>
        </w:rPr>
      </w:pPr>
    </w:p>
    <w:p w:rsidR="00C2027A" w:rsidRDefault="00C2027A" w:rsidP="00846FED">
      <w:pPr>
        <w:widowControl w:val="0"/>
        <w:jc w:val="both"/>
        <w:rPr>
          <w:rFonts w:cs="Calibri"/>
          <w:szCs w:val="18"/>
          <w:lang w:val="fr-FR"/>
        </w:rPr>
      </w:pPr>
    </w:p>
    <w:p w:rsidR="00C2027A" w:rsidRDefault="00C2027A" w:rsidP="00846FED">
      <w:pPr>
        <w:widowControl w:val="0"/>
        <w:jc w:val="both"/>
        <w:rPr>
          <w:rFonts w:cs="Calibri"/>
          <w:szCs w:val="18"/>
          <w:lang w:val="fr-FR"/>
        </w:rPr>
      </w:pPr>
    </w:p>
    <w:p w:rsidR="00C2027A" w:rsidRDefault="00C2027A" w:rsidP="00846FED">
      <w:pPr>
        <w:widowControl w:val="0"/>
        <w:jc w:val="both"/>
        <w:rPr>
          <w:rFonts w:cs="Calibri"/>
          <w:szCs w:val="18"/>
          <w:lang w:val="fr-FR"/>
        </w:rPr>
      </w:pPr>
    </w:p>
    <w:p w:rsidR="00C2027A" w:rsidRPr="00BE5884" w:rsidRDefault="00C2027A" w:rsidP="00846FED">
      <w:pPr>
        <w:widowControl w:val="0"/>
        <w:jc w:val="both"/>
        <w:rPr>
          <w:rFonts w:cs="Calibri"/>
          <w:szCs w:val="18"/>
          <w:lang w:val="fr-FR"/>
        </w:rPr>
      </w:pPr>
    </w:p>
    <w:p w:rsidR="00E93576" w:rsidRPr="00EE33D8" w:rsidRDefault="00E93576" w:rsidP="00E93576">
      <w:pPr>
        <w:rPr>
          <w:rFonts w:cs="Calibri"/>
          <w:noProof w:val="0"/>
          <w:szCs w:val="18"/>
          <w:lang w:val="en-GB"/>
        </w:rPr>
      </w:pPr>
      <w:r w:rsidRPr="00EE33D8">
        <w:rPr>
          <w:rFonts w:cs="Calibri"/>
          <w:noProof w:val="0"/>
          <w:szCs w:val="18"/>
          <w:lang w:val="en-GB"/>
        </w:rPr>
        <w:t xml:space="preserve">These financial statements were approved today, </w:t>
      </w:r>
      <w:r w:rsidR="00201029">
        <w:rPr>
          <w:rFonts w:cs="Calibri"/>
          <w:noProof w:val="0"/>
          <w:szCs w:val="18"/>
          <w:lang w:val="en-GB"/>
        </w:rPr>
        <w:t>August</w:t>
      </w:r>
      <w:r w:rsidR="00201029" w:rsidRPr="00EE33D8">
        <w:rPr>
          <w:rFonts w:cs="Calibri"/>
          <w:noProof w:val="0"/>
          <w:szCs w:val="18"/>
          <w:lang w:val="en-GB"/>
        </w:rPr>
        <w:t xml:space="preserve"> </w:t>
      </w:r>
      <w:r w:rsidR="00166D99">
        <w:rPr>
          <w:rFonts w:cs="Calibri"/>
          <w:noProof w:val="0"/>
          <w:szCs w:val="18"/>
          <w:lang w:val="en-GB"/>
        </w:rPr>
        <w:t>14</w:t>
      </w:r>
      <w:r w:rsidRPr="00EE33D8">
        <w:rPr>
          <w:rFonts w:cs="Calibri"/>
          <w:noProof w:val="0"/>
          <w:szCs w:val="18"/>
          <w:lang w:val="en-GB"/>
        </w:rPr>
        <w:t>, 20</w:t>
      </w:r>
      <w:r>
        <w:rPr>
          <w:rFonts w:cs="Calibri"/>
          <w:noProof w:val="0"/>
          <w:szCs w:val="18"/>
          <w:lang w:val="en-GB"/>
        </w:rPr>
        <w:t>20</w:t>
      </w:r>
      <w:r w:rsidRPr="00EE33D8">
        <w:rPr>
          <w:rFonts w:cs="Calibri"/>
          <w:noProof w:val="0"/>
          <w:szCs w:val="18"/>
          <w:lang w:val="en-GB"/>
        </w:rPr>
        <w:t>.</w:t>
      </w:r>
    </w:p>
    <w:p w:rsidR="000029B5" w:rsidRPr="006C4F15" w:rsidRDefault="000029B5" w:rsidP="000029B5">
      <w:pPr>
        <w:widowControl w:val="0"/>
        <w:jc w:val="both"/>
        <w:rPr>
          <w:rFonts w:cs="Calibri"/>
          <w:b/>
          <w:szCs w:val="18"/>
        </w:rPr>
      </w:pPr>
    </w:p>
    <w:p w:rsidR="00166D99" w:rsidRPr="006C4F15" w:rsidRDefault="00166D99" w:rsidP="00166D99">
      <w:pPr>
        <w:widowControl w:val="0"/>
        <w:jc w:val="both"/>
        <w:rPr>
          <w:rFonts w:cs="Calibri"/>
          <w:b/>
          <w:szCs w:val="18"/>
        </w:rPr>
      </w:pPr>
      <w:r>
        <w:rPr>
          <w:rFonts w:cs="Calibri"/>
          <w:b/>
          <w:noProof w:val="0"/>
          <w:szCs w:val="18"/>
          <w:lang w:val="en-GB"/>
        </w:rPr>
        <w:t>General Manager</w:t>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sidRPr="002821AE">
        <w:rPr>
          <w:rFonts w:cs="Calibri"/>
          <w:b/>
          <w:szCs w:val="18"/>
        </w:rPr>
        <w:t xml:space="preserve">Economic </w:t>
      </w:r>
      <w:r>
        <w:rPr>
          <w:rFonts w:cs="Calibri"/>
          <w:b/>
          <w:szCs w:val="18"/>
        </w:rPr>
        <w:t>Director</w:t>
      </w:r>
    </w:p>
    <w:p w:rsidR="00166D99" w:rsidRPr="006C4F15" w:rsidRDefault="00166D99" w:rsidP="00166D99">
      <w:pPr>
        <w:widowControl w:val="0"/>
        <w:rPr>
          <w:rFonts w:cs="Calibri"/>
          <w:b/>
          <w:szCs w:val="18"/>
        </w:rPr>
      </w:pPr>
      <w:r>
        <w:rPr>
          <w:rFonts w:cs="Calibri"/>
          <w:b/>
          <w:szCs w:val="18"/>
        </w:rPr>
        <w:t>Monica Ivan</w:t>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t xml:space="preserve">            </w:t>
      </w:r>
      <w:r w:rsidRPr="006C4F15">
        <w:rPr>
          <w:rFonts w:cs="Calibri"/>
          <w:b/>
          <w:szCs w:val="18"/>
        </w:rPr>
        <w:t>Sandu Pali</w:t>
      </w:r>
    </w:p>
    <w:p w:rsidR="00C2027A" w:rsidRPr="006C4F15" w:rsidRDefault="00C2027A" w:rsidP="00846FED">
      <w:pPr>
        <w:widowControl w:val="0"/>
        <w:jc w:val="both"/>
        <w:rPr>
          <w:rFonts w:cs="Calibri"/>
          <w:b/>
          <w:szCs w:val="18"/>
        </w:rPr>
      </w:pPr>
    </w:p>
    <w:p w:rsidR="00EE3791" w:rsidRPr="006C4F15" w:rsidRDefault="006C4F15" w:rsidP="00846FED">
      <w:pPr>
        <w:widowControl w:val="0"/>
        <w:jc w:val="both"/>
        <w:rPr>
          <w:rFonts w:cs="Calibri"/>
          <w:b/>
          <w:szCs w:val="18"/>
        </w:rPr>
      </w:pPr>
      <w:r w:rsidRPr="006C4F15">
        <w:rPr>
          <w:rFonts w:cs="Calibri"/>
          <w:b/>
          <w:szCs w:val="18"/>
        </w:rPr>
        <w:tab/>
      </w:r>
      <w:r w:rsidRPr="006C4F15">
        <w:rPr>
          <w:rFonts w:cs="Calibri"/>
          <w:b/>
          <w:szCs w:val="18"/>
        </w:rPr>
        <w:tab/>
      </w:r>
      <w:r w:rsidRPr="006C4F15">
        <w:rPr>
          <w:rFonts w:cs="Calibri"/>
          <w:b/>
          <w:szCs w:val="18"/>
        </w:rPr>
        <w:tab/>
      </w:r>
      <w:r w:rsidRPr="006C4F15">
        <w:rPr>
          <w:rFonts w:cs="Calibri"/>
          <w:b/>
          <w:szCs w:val="18"/>
        </w:rPr>
        <w:tab/>
      </w:r>
      <w:r w:rsidRPr="006C4F15">
        <w:rPr>
          <w:rFonts w:cs="Calibri"/>
          <w:b/>
          <w:szCs w:val="18"/>
        </w:rPr>
        <w:tab/>
      </w:r>
      <w:r w:rsidRPr="006C4F15">
        <w:rPr>
          <w:rFonts w:cs="Calibri"/>
          <w:b/>
          <w:szCs w:val="18"/>
        </w:rPr>
        <w:tab/>
      </w:r>
      <w:r w:rsidRPr="006C4F15">
        <w:rPr>
          <w:rFonts w:cs="Calibri"/>
          <w:b/>
          <w:szCs w:val="18"/>
        </w:rPr>
        <w:tab/>
      </w:r>
      <w:r w:rsidRPr="006C4F15">
        <w:rPr>
          <w:rFonts w:cs="Calibri"/>
          <w:b/>
          <w:szCs w:val="18"/>
        </w:rPr>
        <w:tab/>
      </w:r>
    </w:p>
    <w:p w:rsidR="00C31E9B" w:rsidRPr="00A73D14" w:rsidRDefault="00EE3791" w:rsidP="00846FED">
      <w:pPr>
        <w:widowControl w:val="0"/>
        <w:rPr>
          <w:rFonts w:cs="Calibri"/>
          <w:b/>
          <w:szCs w:val="18"/>
        </w:rPr>
        <w:sectPr w:rsidR="00C31E9B" w:rsidRPr="00A73D14" w:rsidSect="0088038C">
          <w:pgSz w:w="11907" w:h="16840" w:code="9"/>
          <w:pgMar w:top="1985" w:right="747" w:bottom="1079" w:left="1077" w:header="567" w:footer="624" w:gutter="0"/>
          <w:cols w:space="720"/>
          <w:docGrid w:linePitch="360"/>
        </w:sectPr>
      </w:pPr>
      <w:r w:rsidRPr="006C4F15">
        <w:rPr>
          <w:rFonts w:cs="Calibri"/>
          <w:b/>
          <w:szCs w:val="18"/>
        </w:rPr>
        <w:tab/>
      </w:r>
      <w:r w:rsidRPr="006C4F15">
        <w:rPr>
          <w:rFonts w:cs="Calibri"/>
          <w:b/>
          <w:szCs w:val="18"/>
        </w:rPr>
        <w:tab/>
      </w:r>
      <w:r w:rsidRPr="006C4F15">
        <w:rPr>
          <w:rFonts w:cs="Calibri"/>
          <w:b/>
          <w:szCs w:val="18"/>
        </w:rPr>
        <w:tab/>
      </w:r>
      <w:r w:rsidRPr="006C4F15">
        <w:rPr>
          <w:rFonts w:cs="Calibri"/>
          <w:b/>
          <w:szCs w:val="18"/>
        </w:rPr>
        <w:tab/>
      </w:r>
      <w:r w:rsidRPr="006C4F15">
        <w:rPr>
          <w:rFonts w:cs="Calibri"/>
          <w:b/>
          <w:szCs w:val="18"/>
        </w:rPr>
        <w:tab/>
      </w:r>
      <w:r w:rsidRPr="006C4F15">
        <w:rPr>
          <w:rFonts w:cs="Calibri"/>
          <w:b/>
          <w:szCs w:val="18"/>
        </w:rPr>
        <w:tab/>
      </w:r>
      <w:r w:rsidRPr="006C4F15">
        <w:rPr>
          <w:rFonts w:cs="Calibri"/>
          <w:b/>
          <w:szCs w:val="18"/>
        </w:rPr>
        <w:tab/>
      </w:r>
      <w:r w:rsidRPr="006C4F15">
        <w:rPr>
          <w:rFonts w:cs="Calibri"/>
          <w:b/>
          <w:szCs w:val="18"/>
        </w:rPr>
        <w:tab/>
      </w:r>
    </w:p>
    <w:p w:rsidR="00D06102" w:rsidRPr="00EE33D8" w:rsidRDefault="00D06102" w:rsidP="00D06102">
      <w:pPr>
        <w:pStyle w:val="Header"/>
        <w:ind w:right="360"/>
        <w:rPr>
          <w:rFonts w:cs="Calibri"/>
          <w:noProof w:val="0"/>
          <w:szCs w:val="18"/>
          <w:lang w:val="en-GB"/>
        </w:rPr>
      </w:pPr>
      <w:r w:rsidRPr="00EE33D8">
        <w:rPr>
          <w:rFonts w:eastAsia="Times New Roman" w:cs="Calibri"/>
          <w:b/>
          <w:bCs/>
          <w:noProof w:val="0"/>
          <w:szCs w:val="18"/>
          <w:lang w:val="en-GB" w:eastAsia="en-US"/>
        </w:rPr>
        <w:lastRenderedPageBreak/>
        <w:t xml:space="preserve">Separate statement of changes in shareholders’ equity as at </w:t>
      </w:r>
      <w:r w:rsidR="00B47281">
        <w:rPr>
          <w:rFonts w:eastAsia="Times New Roman" w:cs="Calibri"/>
          <w:b/>
          <w:bCs/>
          <w:noProof w:val="0"/>
          <w:szCs w:val="18"/>
          <w:lang w:val="en-GB" w:eastAsia="en-US"/>
        </w:rPr>
        <w:t>June</w:t>
      </w:r>
      <w:r w:rsidRPr="00EE33D8">
        <w:rPr>
          <w:rFonts w:eastAsia="Times New Roman" w:cs="Calibri"/>
          <w:b/>
          <w:bCs/>
          <w:noProof w:val="0"/>
          <w:szCs w:val="18"/>
          <w:lang w:val="en-GB" w:eastAsia="en-US"/>
        </w:rPr>
        <w:t xml:space="preserve"> 3</w:t>
      </w:r>
      <w:r w:rsidR="00B47281">
        <w:rPr>
          <w:rFonts w:eastAsia="Times New Roman" w:cs="Calibri"/>
          <w:b/>
          <w:bCs/>
          <w:noProof w:val="0"/>
          <w:szCs w:val="18"/>
          <w:lang w:val="en-GB" w:eastAsia="en-US"/>
        </w:rPr>
        <w:t>0</w:t>
      </w:r>
      <w:r w:rsidRPr="00EE33D8">
        <w:rPr>
          <w:rFonts w:eastAsia="Times New Roman" w:cs="Calibri"/>
          <w:b/>
          <w:bCs/>
          <w:noProof w:val="0"/>
          <w:szCs w:val="18"/>
          <w:lang w:val="en-GB" w:eastAsia="en-US"/>
        </w:rPr>
        <w:t>, 20</w:t>
      </w:r>
      <w:r w:rsidR="00166D99">
        <w:rPr>
          <w:rFonts w:eastAsia="Times New Roman" w:cs="Calibri"/>
          <w:b/>
          <w:bCs/>
          <w:noProof w:val="0"/>
          <w:szCs w:val="18"/>
          <w:lang w:val="en-GB" w:eastAsia="en-US"/>
        </w:rPr>
        <w:t>20</w:t>
      </w:r>
    </w:p>
    <w:p w:rsidR="00EE3791" w:rsidRPr="00BE5884" w:rsidRDefault="00EE3791" w:rsidP="00846FED">
      <w:pPr>
        <w:widowControl w:val="0"/>
        <w:rPr>
          <w:rFonts w:cs="Arial"/>
          <w:szCs w:val="18"/>
        </w:rPr>
      </w:pPr>
    </w:p>
    <w:tbl>
      <w:tblPr>
        <w:tblW w:w="15077" w:type="dxa"/>
        <w:tblInd w:w="108" w:type="dxa"/>
        <w:tblLook w:val="04A0" w:firstRow="1" w:lastRow="0" w:firstColumn="1" w:lastColumn="0" w:noHBand="0" w:noVBand="1"/>
      </w:tblPr>
      <w:tblGrid>
        <w:gridCol w:w="2965"/>
        <w:gridCol w:w="1417"/>
        <w:gridCol w:w="1160"/>
        <w:gridCol w:w="1287"/>
        <w:gridCol w:w="1287"/>
        <w:gridCol w:w="1287"/>
        <w:gridCol w:w="1287"/>
        <w:gridCol w:w="1485"/>
        <w:gridCol w:w="1485"/>
        <w:gridCol w:w="1417"/>
      </w:tblGrid>
      <w:tr w:rsidR="00F02C64" w:rsidRPr="00A73D14" w:rsidTr="004A6338">
        <w:trPr>
          <w:trHeight w:val="389"/>
        </w:trPr>
        <w:tc>
          <w:tcPr>
            <w:tcW w:w="2965" w:type="dxa"/>
            <w:shd w:val="clear" w:color="auto" w:fill="auto"/>
            <w:noWrap/>
            <w:vAlign w:val="bottom"/>
            <w:hideMark/>
          </w:tcPr>
          <w:p w:rsidR="00F02C64" w:rsidRPr="004A6338" w:rsidRDefault="00F02C64" w:rsidP="0010347D">
            <w:pPr>
              <w:rPr>
                <w:rFonts w:eastAsia="Times New Roman" w:cs="Arial"/>
                <w:i/>
                <w:iCs/>
                <w:noProof w:val="0"/>
                <w:sz w:val="16"/>
                <w:szCs w:val="14"/>
                <w:lang w:val="en-US" w:eastAsia="en-US"/>
              </w:rPr>
            </w:pPr>
            <w:r w:rsidRPr="004A6338">
              <w:rPr>
                <w:rFonts w:eastAsia="Times New Roman" w:cs="Arial"/>
                <w:i/>
                <w:iCs/>
                <w:noProof w:val="0"/>
                <w:sz w:val="16"/>
                <w:szCs w:val="14"/>
                <w:lang w:val="en-US" w:eastAsia="en-US"/>
              </w:rPr>
              <w:t>In RON</w:t>
            </w:r>
          </w:p>
        </w:tc>
        <w:tc>
          <w:tcPr>
            <w:tcW w:w="1417" w:type="dxa"/>
            <w:shd w:val="clear" w:color="auto" w:fill="auto"/>
            <w:vAlign w:val="bottom"/>
            <w:hideMark/>
          </w:tcPr>
          <w:p w:rsidR="00F02C64" w:rsidRPr="004A6338" w:rsidRDefault="00F02C64" w:rsidP="0010347D">
            <w:pPr>
              <w:jc w:val="right"/>
              <w:rPr>
                <w:rFonts w:eastAsia="Times New Roman" w:cs="Calibri"/>
                <w:b/>
                <w:noProof w:val="0"/>
                <w:sz w:val="16"/>
                <w:szCs w:val="14"/>
                <w:lang w:val="en-GB" w:eastAsia="en-US"/>
              </w:rPr>
            </w:pPr>
            <w:r w:rsidRPr="004A6338">
              <w:rPr>
                <w:rFonts w:eastAsia="Times New Roman" w:cs="Calibri"/>
                <w:b/>
                <w:noProof w:val="0"/>
                <w:sz w:val="16"/>
                <w:szCs w:val="14"/>
                <w:lang w:val="en-GB" w:eastAsia="en-US"/>
              </w:rPr>
              <w:t>Share capital</w:t>
            </w:r>
          </w:p>
        </w:tc>
        <w:tc>
          <w:tcPr>
            <w:tcW w:w="1160" w:type="dxa"/>
            <w:shd w:val="clear" w:color="auto" w:fill="auto"/>
            <w:vAlign w:val="bottom"/>
            <w:hideMark/>
          </w:tcPr>
          <w:p w:rsidR="00F02C64" w:rsidRPr="004A6338" w:rsidRDefault="00F02C64" w:rsidP="0010347D">
            <w:pPr>
              <w:rPr>
                <w:rFonts w:eastAsia="Times New Roman" w:cs="Arial"/>
                <w:b/>
                <w:noProof w:val="0"/>
                <w:sz w:val="16"/>
                <w:szCs w:val="14"/>
                <w:lang w:val="en-US" w:eastAsia="en-US"/>
              </w:rPr>
            </w:pPr>
            <w:r w:rsidRPr="004A6338">
              <w:rPr>
                <w:rFonts w:eastAsia="Times New Roman" w:cs="Arial"/>
                <w:b/>
                <w:noProof w:val="0"/>
                <w:sz w:val="16"/>
                <w:szCs w:val="14"/>
                <w:lang w:val="en-US" w:eastAsia="en-US"/>
              </w:rPr>
              <w:t>Own shares</w:t>
            </w:r>
          </w:p>
        </w:tc>
        <w:tc>
          <w:tcPr>
            <w:tcW w:w="1287" w:type="dxa"/>
            <w:shd w:val="clear" w:color="auto" w:fill="auto"/>
            <w:vAlign w:val="bottom"/>
            <w:hideMark/>
          </w:tcPr>
          <w:p w:rsidR="00F02C64" w:rsidRPr="004A6338" w:rsidRDefault="00F02C64" w:rsidP="0010347D">
            <w:pPr>
              <w:rPr>
                <w:rFonts w:eastAsia="Times New Roman" w:cs="Arial"/>
                <w:b/>
                <w:noProof w:val="0"/>
                <w:sz w:val="16"/>
                <w:szCs w:val="14"/>
                <w:lang w:val="en-US" w:eastAsia="en-US"/>
              </w:rPr>
            </w:pPr>
            <w:r w:rsidRPr="004A6338">
              <w:rPr>
                <w:rFonts w:eastAsia="Times New Roman" w:cs="Arial"/>
                <w:b/>
                <w:noProof w:val="0"/>
                <w:sz w:val="16"/>
                <w:szCs w:val="14"/>
                <w:lang w:val="en-US" w:eastAsia="en-US"/>
              </w:rPr>
              <w:t>Revaluation differences</w:t>
            </w:r>
          </w:p>
        </w:tc>
        <w:tc>
          <w:tcPr>
            <w:tcW w:w="1287" w:type="dxa"/>
            <w:shd w:val="clear" w:color="auto" w:fill="auto"/>
            <w:vAlign w:val="bottom"/>
            <w:hideMark/>
          </w:tcPr>
          <w:p w:rsidR="00F02C64" w:rsidRPr="004A6338" w:rsidRDefault="00F02C64" w:rsidP="0010347D">
            <w:pPr>
              <w:rPr>
                <w:rFonts w:eastAsia="Times New Roman" w:cs="Arial"/>
                <w:b/>
                <w:noProof w:val="0"/>
                <w:sz w:val="16"/>
                <w:szCs w:val="14"/>
                <w:lang w:val="en-US" w:eastAsia="en-US"/>
              </w:rPr>
            </w:pPr>
            <w:r w:rsidRPr="004A6338">
              <w:rPr>
                <w:rFonts w:eastAsia="Times New Roman" w:cs="Arial"/>
                <w:b/>
                <w:noProof w:val="0"/>
                <w:sz w:val="16"/>
                <w:szCs w:val="14"/>
                <w:lang w:val="en-US" w:eastAsia="en-US"/>
              </w:rPr>
              <w:t>Legal and statutory reserves</w:t>
            </w:r>
          </w:p>
        </w:tc>
        <w:tc>
          <w:tcPr>
            <w:tcW w:w="1287" w:type="dxa"/>
            <w:shd w:val="clear" w:color="auto" w:fill="auto"/>
            <w:vAlign w:val="bottom"/>
            <w:hideMark/>
          </w:tcPr>
          <w:p w:rsidR="00F02C64" w:rsidRPr="004A6338" w:rsidRDefault="00F02C64" w:rsidP="0010347D">
            <w:pPr>
              <w:rPr>
                <w:rFonts w:eastAsia="Times New Roman" w:cs="Arial"/>
                <w:b/>
                <w:noProof w:val="0"/>
                <w:sz w:val="16"/>
                <w:szCs w:val="14"/>
                <w:lang w:val="en-US" w:eastAsia="en-US"/>
              </w:rPr>
            </w:pPr>
            <w:r w:rsidRPr="004A6338">
              <w:rPr>
                <w:rFonts w:eastAsia="Times New Roman" w:cs="Arial"/>
                <w:b/>
                <w:noProof w:val="0"/>
                <w:sz w:val="16"/>
                <w:szCs w:val="14"/>
                <w:lang w:val="en-US" w:eastAsia="en-US"/>
              </w:rPr>
              <w:t>Other reserves</w:t>
            </w:r>
          </w:p>
        </w:tc>
        <w:tc>
          <w:tcPr>
            <w:tcW w:w="1287" w:type="dxa"/>
            <w:shd w:val="clear" w:color="auto" w:fill="auto"/>
            <w:vAlign w:val="bottom"/>
            <w:hideMark/>
          </w:tcPr>
          <w:p w:rsidR="00F02C64" w:rsidRPr="004A6338" w:rsidRDefault="00F02C64" w:rsidP="0010347D">
            <w:pPr>
              <w:rPr>
                <w:rFonts w:eastAsia="Times New Roman" w:cs="Arial"/>
                <w:b/>
                <w:noProof w:val="0"/>
                <w:sz w:val="16"/>
                <w:szCs w:val="14"/>
                <w:lang w:val="en-US" w:eastAsia="en-US"/>
              </w:rPr>
            </w:pPr>
            <w:r w:rsidRPr="004A6338">
              <w:rPr>
                <w:rFonts w:eastAsia="Times New Roman" w:cs="Arial"/>
                <w:b/>
                <w:noProof w:val="0"/>
                <w:sz w:val="16"/>
                <w:szCs w:val="14"/>
                <w:lang w:val="en-US" w:eastAsia="en-US"/>
              </w:rPr>
              <w:t>Losses on own shares</w:t>
            </w:r>
          </w:p>
        </w:tc>
        <w:tc>
          <w:tcPr>
            <w:tcW w:w="1485" w:type="dxa"/>
            <w:shd w:val="clear" w:color="auto" w:fill="auto"/>
            <w:vAlign w:val="bottom"/>
            <w:hideMark/>
          </w:tcPr>
          <w:p w:rsidR="00F02C64" w:rsidRPr="004A6338" w:rsidRDefault="00F02C64" w:rsidP="0010347D">
            <w:pPr>
              <w:rPr>
                <w:rFonts w:eastAsia="Times New Roman" w:cs="Arial"/>
                <w:b/>
                <w:noProof w:val="0"/>
                <w:sz w:val="16"/>
                <w:szCs w:val="14"/>
                <w:lang w:val="en-US" w:eastAsia="en-US"/>
              </w:rPr>
            </w:pPr>
            <w:r w:rsidRPr="004A6338">
              <w:rPr>
                <w:rFonts w:eastAsia="Times New Roman" w:cs="Arial"/>
                <w:b/>
                <w:noProof w:val="0"/>
                <w:sz w:val="16"/>
                <w:szCs w:val="14"/>
                <w:lang w:val="en-US" w:eastAsia="en-US"/>
              </w:rPr>
              <w:t>Retained earnings from adoption of IFRS</w:t>
            </w:r>
          </w:p>
        </w:tc>
        <w:tc>
          <w:tcPr>
            <w:tcW w:w="1485" w:type="dxa"/>
            <w:shd w:val="clear" w:color="auto" w:fill="auto"/>
            <w:vAlign w:val="bottom"/>
            <w:hideMark/>
          </w:tcPr>
          <w:p w:rsidR="00F02C64" w:rsidRPr="004A6338" w:rsidRDefault="00F02C64" w:rsidP="0010347D">
            <w:pPr>
              <w:rPr>
                <w:rFonts w:eastAsia="Times New Roman" w:cs="Arial"/>
                <w:b/>
                <w:noProof w:val="0"/>
                <w:sz w:val="16"/>
                <w:szCs w:val="14"/>
                <w:lang w:val="en-US" w:eastAsia="en-US"/>
              </w:rPr>
            </w:pPr>
            <w:r w:rsidRPr="004A6338">
              <w:rPr>
                <w:rFonts w:eastAsia="Times New Roman" w:cs="Arial"/>
                <w:b/>
                <w:noProof w:val="0"/>
                <w:sz w:val="16"/>
                <w:szCs w:val="14"/>
                <w:lang w:val="en-US" w:eastAsia="en-US"/>
              </w:rPr>
              <w:t>Retained earnings</w:t>
            </w:r>
          </w:p>
        </w:tc>
        <w:tc>
          <w:tcPr>
            <w:tcW w:w="1417" w:type="dxa"/>
            <w:shd w:val="clear" w:color="auto" w:fill="auto"/>
            <w:vAlign w:val="bottom"/>
            <w:hideMark/>
          </w:tcPr>
          <w:p w:rsidR="00F02C64" w:rsidRPr="004A6338" w:rsidRDefault="00F02C64" w:rsidP="0010347D">
            <w:pPr>
              <w:rPr>
                <w:rFonts w:eastAsia="Times New Roman" w:cs="Arial"/>
                <w:b/>
                <w:bCs/>
                <w:noProof w:val="0"/>
                <w:sz w:val="16"/>
                <w:szCs w:val="14"/>
                <w:lang w:val="en-US" w:eastAsia="en-US"/>
              </w:rPr>
            </w:pPr>
            <w:r w:rsidRPr="004A6338">
              <w:rPr>
                <w:rFonts w:eastAsia="Times New Roman" w:cs="Arial"/>
                <w:b/>
                <w:bCs/>
                <w:noProof w:val="0"/>
                <w:sz w:val="16"/>
                <w:szCs w:val="14"/>
                <w:lang w:val="en-US" w:eastAsia="en-US"/>
              </w:rPr>
              <w:t>Total equity</w:t>
            </w:r>
          </w:p>
        </w:tc>
      </w:tr>
      <w:tr w:rsidR="00F02C64" w:rsidRPr="00A73D14" w:rsidTr="004A6338">
        <w:trPr>
          <w:trHeight w:val="130"/>
        </w:trPr>
        <w:tc>
          <w:tcPr>
            <w:tcW w:w="2965" w:type="dxa"/>
            <w:shd w:val="clear" w:color="auto" w:fill="auto"/>
            <w:vAlign w:val="bottom"/>
            <w:hideMark/>
          </w:tcPr>
          <w:p w:rsidR="00F02C64" w:rsidRPr="004A6338" w:rsidRDefault="00F02C64" w:rsidP="00F02C64">
            <w:pPr>
              <w:rPr>
                <w:rFonts w:cs="Arial"/>
                <w:b/>
                <w:bCs/>
                <w:sz w:val="13"/>
                <w:szCs w:val="15"/>
              </w:rPr>
            </w:pPr>
            <w:r w:rsidRPr="004A6338">
              <w:rPr>
                <w:rFonts w:cs="Arial"/>
                <w:b/>
                <w:bCs/>
                <w:sz w:val="13"/>
                <w:szCs w:val="15"/>
              </w:rPr>
              <w:t>Balance as at January 1, 2020</w:t>
            </w:r>
          </w:p>
        </w:tc>
        <w:tc>
          <w:tcPr>
            <w:tcW w:w="1417" w:type="dxa"/>
            <w:shd w:val="clear" w:color="auto" w:fill="auto"/>
            <w:vAlign w:val="bottom"/>
            <w:hideMark/>
          </w:tcPr>
          <w:p w:rsidR="00F02C64" w:rsidRDefault="00F02C64" w:rsidP="00194779">
            <w:pPr>
              <w:jc w:val="right"/>
              <w:rPr>
                <w:rFonts w:ascii="Arial" w:hAnsi="Arial" w:cs="Arial"/>
                <w:b/>
                <w:bCs/>
                <w:sz w:val="14"/>
                <w:szCs w:val="14"/>
              </w:rPr>
            </w:pPr>
            <w:r w:rsidRPr="005E52D7">
              <w:rPr>
                <w:rFonts w:eastAsia="Times New Roman" w:cs="Arial"/>
                <w:b/>
                <w:bCs/>
                <w:noProof w:val="0"/>
                <w:sz w:val="16"/>
                <w:szCs w:val="18"/>
                <w:lang w:val="en-US" w:eastAsia="en-US"/>
              </w:rPr>
              <w:t xml:space="preserve">     54.039.986 </w:t>
            </w:r>
          </w:p>
        </w:tc>
        <w:tc>
          <w:tcPr>
            <w:tcW w:w="1160" w:type="dxa"/>
            <w:shd w:val="clear" w:color="auto" w:fill="auto"/>
            <w:vAlign w:val="bottom"/>
            <w:hideMark/>
          </w:tcPr>
          <w:p w:rsidR="00F02C64" w:rsidRDefault="00F02C64" w:rsidP="00194779">
            <w:pPr>
              <w:jc w:val="right"/>
              <w:rPr>
                <w:rFonts w:ascii="Arial" w:hAnsi="Arial" w:cs="Arial"/>
                <w:b/>
                <w:bCs/>
                <w:sz w:val="14"/>
                <w:szCs w:val="14"/>
              </w:rPr>
            </w:pPr>
            <w:r w:rsidRPr="005E52D7">
              <w:rPr>
                <w:rFonts w:eastAsia="Times New Roman" w:cs="Arial"/>
                <w:b/>
                <w:bCs/>
                <w:noProof w:val="0"/>
                <w:sz w:val="16"/>
                <w:szCs w:val="18"/>
                <w:lang w:val="en-US" w:eastAsia="en-US"/>
              </w:rPr>
              <w:t xml:space="preserve">   (24.048)</w:t>
            </w:r>
          </w:p>
        </w:tc>
        <w:tc>
          <w:tcPr>
            <w:tcW w:w="1287" w:type="dxa"/>
            <w:shd w:val="clear" w:color="auto" w:fill="auto"/>
            <w:vAlign w:val="bottom"/>
            <w:hideMark/>
          </w:tcPr>
          <w:p w:rsidR="00F02C64" w:rsidRDefault="00F02C64" w:rsidP="00194779">
            <w:pPr>
              <w:jc w:val="right"/>
              <w:rPr>
                <w:rFonts w:ascii="Arial" w:hAnsi="Arial" w:cs="Arial"/>
                <w:b/>
                <w:bCs/>
                <w:sz w:val="14"/>
                <w:szCs w:val="14"/>
              </w:rPr>
            </w:pPr>
            <w:r w:rsidRPr="005E52D7">
              <w:rPr>
                <w:rFonts w:eastAsia="Times New Roman" w:cs="Arial"/>
                <w:b/>
                <w:bCs/>
                <w:noProof w:val="0"/>
                <w:sz w:val="16"/>
                <w:szCs w:val="18"/>
                <w:lang w:val="en-US" w:eastAsia="en-US"/>
              </w:rPr>
              <w:t xml:space="preserve">      3.524.052 </w:t>
            </w:r>
          </w:p>
        </w:tc>
        <w:tc>
          <w:tcPr>
            <w:tcW w:w="1287" w:type="dxa"/>
            <w:shd w:val="clear" w:color="auto" w:fill="auto"/>
            <w:vAlign w:val="bottom"/>
            <w:hideMark/>
          </w:tcPr>
          <w:p w:rsidR="00F02C64" w:rsidRDefault="00F02C64" w:rsidP="00194779">
            <w:pPr>
              <w:jc w:val="right"/>
              <w:rPr>
                <w:rFonts w:ascii="Arial" w:hAnsi="Arial" w:cs="Arial"/>
                <w:b/>
                <w:bCs/>
                <w:sz w:val="14"/>
                <w:szCs w:val="14"/>
              </w:rPr>
            </w:pPr>
            <w:r w:rsidRPr="005E52D7">
              <w:rPr>
                <w:rFonts w:eastAsia="Times New Roman" w:cs="Arial"/>
                <w:b/>
                <w:bCs/>
                <w:noProof w:val="0"/>
                <w:sz w:val="16"/>
                <w:szCs w:val="18"/>
                <w:lang w:val="en-US" w:eastAsia="en-US"/>
              </w:rPr>
              <w:t xml:space="preserve">     4.587.874 </w:t>
            </w:r>
          </w:p>
        </w:tc>
        <w:tc>
          <w:tcPr>
            <w:tcW w:w="1287" w:type="dxa"/>
            <w:shd w:val="clear" w:color="auto" w:fill="auto"/>
            <w:vAlign w:val="bottom"/>
            <w:hideMark/>
          </w:tcPr>
          <w:p w:rsidR="00F02C64" w:rsidRDefault="00F02C64" w:rsidP="00194779">
            <w:pPr>
              <w:jc w:val="right"/>
              <w:rPr>
                <w:rFonts w:ascii="Arial" w:hAnsi="Arial" w:cs="Arial"/>
                <w:b/>
                <w:bCs/>
                <w:sz w:val="14"/>
                <w:szCs w:val="14"/>
              </w:rPr>
            </w:pPr>
            <w:r w:rsidRPr="005E52D7">
              <w:rPr>
                <w:rFonts w:eastAsia="Times New Roman" w:cs="Arial"/>
                <w:b/>
                <w:bCs/>
                <w:noProof w:val="0"/>
                <w:sz w:val="16"/>
                <w:szCs w:val="18"/>
                <w:lang w:val="en-US" w:eastAsia="en-US"/>
              </w:rPr>
              <w:t xml:space="preserve">     2.748.759 </w:t>
            </w:r>
          </w:p>
        </w:tc>
        <w:tc>
          <w:tcPr>
            <w:tcW w:w="1287" w:type="dxa"/>
            <w:shd w:val="clear" w:color="auto" w:fill="auto"/>
            <w:vAlign w:val="bottom"/>
            <w:hideMark/>
          </w:tcPr>
          <w:p w:rsidR="00F02C64" w:rsidRDefault="00F02C64" w:rsidP="00194779">
            <w:pPr>
              <w:jc w:val="right"/>
              <w:rPr>
                <w:rFonts w:ascii="Arial" w:hAnsi="Arial" w:cs="Arial"/>
                <w:b/>
                <w:bCs/>
                <w:sz w:val="14"/>
                <w:szCs w:val="14"/>
              </w:rPr>
            </w:pPr>
            <w:r w:rsidRPr="005E52D7">
              <w:rPr>
                <w:rFonts w:eastAsia="Times New Roman" w:cs="Arial"/>
                <w:b/>
                <w:bCs/>
                <w:noProof w:val="0"/>
                <w:sz w:val="16"/>
                <w:szCs w:val="18"/>
                <w:lang w:val="en-US" w:eastAsia="en-US"/>
              </w:rPr>
              <w:t xml:space="preserve">      </w:t>
            </w:r>
            <w:bookmarkStart w:id="0" w:name="OLE_LINK1"/>
            <w:r w:rsidRPr="005E52D7">
              <w:rPr>
                <w:rFonts w:eastAsia="Times New Roman" w:cs="Arial"/>
                <w:b/>
                <w:bCs/>
                <w:noProof w:val="0"/>
                <w:sz w:val="16"/>
                <w:szCs w:val="18"/>
                <w:lang w:val="en-US" w:eastAsia="en-US"/>
              </w:rPr>
              <w:t xml:space="preserve">4.071.591 </w:t>
            </w:r>
            <w:bookmarkEnd w:id="0"/>
          </w:p>
        </w:tc>
        <w:tc>
          <w:tcPr>
            <w:tcW w:w="1485" w:type="dxa"/>
            <w:shd w:val="clear" w:color="auto" w:fill="auto"/>
            <w:vAlign w:val="bottom"/>
            <w:hideMark/>
          </w:tcPr>
          <w:p w:rsidR="00F02C64" w:rsidRDefault="00F02C64" w:rsidP="00194779">
            <w:pPr>
              <w:jc w:val="right"/>
              <w:rPr>
                <w:rFonts w:ascii="Arial" w:hAnsi="Arial" w:cs="Arial"/>
                <w:b/>
                <w:bCs/>
                <w:sz w:val="14"/>
                <w:szCs w:val="14"/>
              </w:rPr>
            </w:pPr>
            <w:r w:rsidRPr="005E52D7">
              <w:rPr>
                <w:rFonts w:eastAsia="Times New Roman" w:cs="Arial"/>
                <w:b/>
                <w:bCs/>
                <w:noProof w:val="0"/>
                <w:sz w:val="16"/>
                <w:szCs w:val="18"/>
                <w:lang w:val="en-US" w:eastAsia="en-US"/>
              </w:rPr>
              <w:t xml:space="preserve">        </w:t>
            </w:r>
            <w:bookmarkStart w:id="1" w:name="OLE_LINK2"/>
            <w:r w:rsidRPr="005E52D7">
              <w:rPr>
                <w:rFonts w:eastAsia="Times New Roman" w:cs="Arial"/>
                <w:b/>
                <w:bCs/>
                <w:noProof w:val="0"/>
                <w:sz w:val="16"/>
                <w:szCs w:val="18"/>
                <w:lang w:val="en-US" w:eastAsia="en-US"/>
              </w:rPr>
              <w:t>(4.166.869)</w:t>
            </w:r>
            <w:bookmarkEnd w:id="1"/>
          </w:p>
        </w:tc>
        <w:tc>
          <w:tcPr>
            <w:tcW w:w="1485" w:type="dxa"/>
            <w:shd w:val="clear" w:color="auto" w:fill="auto"/>
            <w:vAlign w:val="bottom"/>
            <w:hideMark/>
          </w:tcPr>
          <w:p w:rsidR="00F02C64" w:rsidRDefault="00F02C64" w:rsidP="00194779">
            <w:pPr>
              <w:jc w:val="right"/>
              <w:rPr>
                <w:rFonts w:ascii="Arial" w:hAnsi="Arial" w:cs="Arial"/>
                <w:b/>
                <w:bCs/>
                <w:sz w:val="14"/>
                <w:szCs w:val="14"/>
              </w:rPr>
            </w:pPr>
            <w:r w:rsidRPr="005E52D7">
              <w:rPr>
                <w:rFonts w:eastAsia="Times New Roman" w:cs="Arial"/>
                <w:b/>
                <w:bCs/>
                <w:noProof w:val="0"/>
                <w:sz w:val="16"/>
                <w:szCs w:val="18"/>
                <w:lang w:val="en-US" w:eastAsia="en-US"/>
              </w:rPr>
              <w:t xml:space="preserve">       (3.765.590)</w:t>
            </w:r>
          </w:p>
        </w:tc>
        <w:tc>
          <w:tcPr>
            <w:tcW w:w="1417" w:type="dxa"/>
            <w:shd w:val="clear" w:color="auto" w:fill="auto"/>
            <w:vAlign w:val="bottom"/>
            <w:hideMark/>
          </w:tcPr>
          <w:p w:rsidR="00F02C64" w:rsidRDefault="00F02C64" w:rsidP="00194779">
            <w:pPr>
              <w:jc w:val="right"/>
              <w:rPr>
                <w:rFonts w:ascii="Arial" w:hAnsi="Arial" w:cs="Arial"/>
                <w:b/>
                <w:bCs/>
                <w:sz w:val="14"/>
                <w:szCs w:val="14"/>
              </w:rPr>
            </w:pPr>
            <w:r w:rsidRPr="005E52D7">
              <w:rPr>
                <w:rFonts w:eastAsia="Times New Roman" w:cs="Arial"/>
                <w:b/>
                <w:bCs/>
                <w:noProof w:val="0"/>
                <w:sz w:val="16"/>
                <w:szCs w:val="18"/>
                <w:lang w:val="en-US" w:eastAsia="en-US"/>
              </w:rPr>
              <w:t xml:space="preserve">     64.413.423 </w:t>
            </w:r>
          </w:p>
        </w:tc>
      </w:tr>
      <w:tr w:rsidR="00F02C64" w:rsidRPr="00A73D14" w:rsidTr="004A6338">
        <w:trPr>
          <w:trHeight w:val="130"/>
        </w:trPr>
        <w:tc>
          <w:tcPr>
            <w:tcW w:w="2965" w:type="dxa"/>
            <w:shd w:val="clear" w:color="auto" w:fill="auto"/>
            <w:vAlign w:val="bottom"/>
            <w:hideMark/>
          </w:tcPr>
          <w:p w:rsidR="00F02C64" w:rsidRPr="004A6338" w:rsidRDefault="00F02C64">
            <w:pPr>
              <w:rPr>
                <w:rFonts w:cs="Arial"/>
                <w:b/>
                <w:bCs/>
                <w:sz w:val="13"/>
                <w:szCs w:val="15"/>
              </w:rPr>
            </w:pPr>
          </w:p>
        </w:tc>
        <w:tc>
          <w:tcPr>
            <w:tcW w:w="1417" w:type="dxa"/>
            <w:shd w:val="clear" w:color="auto" w:fill="auto"/>
            <w:noWrap/>
            <w:vAlign w:val="bottom"/>
            <w:hideMark/>
          </w:tcPr>
          <w:p w:rsidR="00F02C64" w:rsidRDefault="00F02C64" w:rsidP="00194779">
            <w:pPr>
              <w:jc w:val="right"/>
              <w:rPr>
                <w:rFonts w:ascii="Arial" w:hAnsi="Arial" w:cs="Arial"/>
                <w:b/>
                <w:bCs/>
                <w:sz w:val="14"/>
                <w:szCs w:val="14"/>
              </w:rPr>
            </w:pPr>
          </w:p>
        </w:tc>
        <w:tc>
          <w:tcPr>
            <w:tcW w:w="1160" w:type="dxa"/>
            <w:shd w:val="clear" w:color="auto" w:fill="auto"/>
            <w:noWrap/>
            <w:vAlign w:val="bottom"/>
            <w:hideMark/>
          </w:tcPr>
          <w:p w:rsidR="00F02C64" w:rsidRDefault="00F02C64" w:rsidP="00194779">
            <w:pPr>
              <w:jc w:val="right"/>
              <w:rPr>
                <w:rFonts w:ascii="Arial" w:hAnsi="Arial" w:cs="Arial"/>
                <w:b/>
                <w:bCs/>
                <w:sz w:val="14"/>
                <w:szCs w:val="14"/>
              </w:rPr>
            </w:pPr>
          </w:p>
        </w:tc>
        <w:tc>
          <w:tcPr>
            <w:tcW w:w="1287" w:type="dxa"/>
            <w:shd w:val="clear" w:color="auto" w:fill="auto"/>
            <w:noWrap/>
            <w:vAlign w:val="bottom"/>
            <w:hideMark/>
          </w:tcPr>
          <w:p w:rsidR="00F02C64" w:rsidRDefault="00F02C64" w:rsidP="00194779">
            <w:pPr>
              <w:jc w:val="right"/>
              <w:rPr>
                <w:rFonts w:ascii="Arial" w:hAnsi="Arial" w:cs="Arial"/>
                <w:b/>
                <w:bCs/>
                <w:sz w:val="14"/>
                <w:szCs w:val="14"/>
              </w:rPr>
            </w:pPr>
          </w:p>
        </w:tc>
        <w:tc>
          <w:tcPr>
            <w:tcW w:w="1287" w:type="dxa"/>
            <w:shd w:val="clear" w:color="auto" w:fill="auto"/>
            <w:noWrap/>
            <w:vAlign w:val="bottom"/>
            <w:hideMark/>
          </w:tcPr>
          <w:p w:rsidR="00F02C64" w:rsidRDefault="00F02C64" w:rsidP="00194779">
            <w:pPr>
              <w:jc w:val="right"/>
              <w:rPr>
                <w:rFonts w:ascii="Arial" w:hAnsi="Arial" w:cs="Arial"/>
                <w:b/>
                <w:bCs/>
                <w:sz w:val="14"/>
                <w:szCs w:val="14"/>
              </w:rPr>
            </w:pPr>
          </w:p>
        </w:tc>
        <w:tc>
          <w:tcPr>
            <w:tcW w:w="1287" w:type="dxa"/>
            <w:shd w:val="clear" w:color="auto" w:fill="auto"/>
            <w:noWrap/>
            <w:vAlign w:val="bottom"/>
            <w:hideMark/>
          </w:tcPr>
          <w:p w:rsidR="00F02C64" w:rsidRDefault="00F02C64" w:rsidP="00194779">
            <w:pPr>
              <w:jc w:val="right"/>
              <w:rPr>
                <w:rFonts w:ascii="Arial" w:hAnsi="Arial" w:cs="Arial"/>
                <w:b/>
                <w:bCs/>
                <w:sz w:val="14"/>
                <w:szCs w:val="14"/>
              </w:rPr>
            </w:pPr>
          </w:p>
        </w:tc>
        <w:tc>
          <w:tcPr>
            <w:tcW w:w="1287" w:type="dxa"/>
            <w:shd w:val="clear" w:color="auto" w:fill="auto"/>
            <w:noWrap/>
            <w:vAlign w:val="bottom"/>
            <w:hideMark/>
          </w:tcPr>
          <w:p w:rsidR="00F02C64" w:rsidRDefault="00F02C64" w:rsidP="00194779">
            <w:pPr>
              <w:jc w:val="right"/>
              <w:rPr>
                <w:rFonts w:ascii="Arial" w:hAnsi="Arial" w:cs="Arial"/>
                <w:b/>
                <w:bCs/>
                <w:sz w:val="14"/>
                <w:szCs w:val="14"/>
              </w:rPr>
            </w:pPr>
          </w:p>
        </w:tc>
        <w:tc>
          <w:tcPr>
            <w:tcW w:w="1485" w:type="dxa"/>
            <w:shd w:val="clear" w:color="auto" w:fill="auto"/>
            <w:noWrap/>
            <w:vAlign w:val="bottom"/>
            <w:hideMark/>
          </w:tcPr>
          <w:p w:rsidR="00F02C64" w:rsidRDefault="00F02C64" w:rsidP="00194779">
            <w:pPr>
              <w:jc w:val="right"/>
              <w:rPr>
                <w:rFonts w:ascii="Arial" w:hAnsi="Arial" w:cs="Arial"/>
                <w:b/>
                <w:bCs/>
                <w:sz w:val="14"/>
                <w:szCs w:val="14"/>
              </w:rPr>
            </w:pPr>
          </w:p>
        </w:tc>
        <w:tc>
          <w:tcPr>
            <w:tcW w:w="1485" w:type="dxa"/>
            <w:shd w:val="clear" w:color="auto" w:fill="auto"/>
            <w:noWrap/>
            <w:vAlign w:val="bottom"/>
            <w:hideMark/>
          </w:tcPr>
          <w:p w:rsidR="00F02C64" w:rsidRDefault="00F02C64" w:rsidP="00194779">
            <w:pPr>
              <w:jc w:val="right"/>
              <w:rPr>
                <w:rFonts w:ascii="Arial" w:hAnsi="Arial" w:cs="Arial"/>
                <w:b/>
                <w:bCs/>
                <w:sz w:val="14"/>
                <w:szCs w:val="14"/>
              </w:rPr>
            </w:pPr>
          </w:p>
        </w:tc>
        <w:tc>
          <w:tcPr>
            <w:tcW w:w="1417" w:type="dxa"/>
            <w:shd w:val="clear" w:color="auto" w:fill="auto"/>
            <w:vAlign w:val="bottom"/>
            <w:hideMark/>
          </w:tcPr>
          <w:p w:rsidR="00F02C64" w:rsidRDefault="00F02C64" w:rsidP="00194779">
            <w:pPr>
              <w:jc w:val="right"/>
              <w:rPr>
                <w:rFonts w:ascii="Arial" w:hAnsi="Arial" w:cs="Arial"/>
                <w:b/>
                <w:bCs/>
                <w:sz w:val="14"/>
                <w:szCs w:val="14"/>
              </w:rPr>
            </w:pPr>
          </w:p>
        </w:tc>
      </w:tr>
      <w:tr w:rsidR="00F02C64" w:rsidRPr="00A73D14" w:rsidTr="004A6338">
        <w:trPr>
          <w:trHeight w:val="144"/>
        </w:trPr>
        <w:tc>
          <w:tcPr>
            <w:tcW w:w="2965" w:type="dxa"/>
            <w:shd w:val="clear" w:color="auto" w:fill="auto"/>
            <w:vAlign w:val="bottom"/>
            <w:hideMark/>
          </w:tcPr>
          <w:p w:rsidR="00F02C64" w:rsidRPr="004A6338" w:rsidRDefault="00F02C64" w:rsidP="00F02C64">
            <w:pPr>
              <w:rPr>
                <w:rFonts w:eastAsia="Times New Roman" w:cs="Calibri"/>
                <w:b/>
                <w:bCs/>
                <w:noProof w:val="0"/>
                <w:sz w:val="13"/>
                <w:szCs w:val="15"/>
                <w:lang w:val="en-GB" w:eastAsia="en-US"/>
              </w:rPr>
            </w:pPr>
          </w:p>
          <w:p w:rsidR="00F02C64" w:rsidRPr="004A6338" w:rsidRDefault="00F02C64" w:rsidP="00F02C64">
            <w:pPr>
              <w:rPr>
                <w:rFonts w:eastAsia="Times New Roman" w:cs="Calibri"/>
                <w:b/>
                <w:bCs/>
                <w:noProof w:val="0"/>
                <w:sz w:val="13"/>
                <w:szCs w:val="15"/>
                <w:lang w:val="en-GB" w:eastAsia="en-US"/>
              </w:rPr>
            </w:pPr>
            <w:r w:rsidRPr="004A6338">
              <w:rPr>
                <w:rFonts w:eastAsia="Times New Roman" w:cs="Calibri"/>
                <w:b/>
                <w:bCs/>
                <w:noProof w:val="0"/>
                <w:sz w:val="13"/>
                <w:szCs w:val="15"/>
                <w:lang w:val="en-GB" w:eastAsia="en-US"/>
              </w:rPr>
              <w:t>Profit for the period</w:t>
            </w:r>
          </w:p>
        </w:tc>
        <w:tc>
          <w:tcPr>
            <w:tcW w:w="141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160"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F02C64" w:rsidP="00194779">
            <w:pPr>
              <w:jc w:val="right"/>
              <w:rPr>
                <w:rFonts w:ascii="Arial" w:hAnsi="Arial" w:cs="Arial"/>
                <w:sz w:val="14"/>
                <w:szCs w:val="14"/>
              </w:rPr>
            </w:pPr>
            <w:r w:rsidRPr="005E52D7">
              <w:rPr>
                <w:rFonts w:eastAsia="Times New Roman" w:cs="Arial"/>
                <w:noProof w:val="0"/>
                <w:sz w:val="16"/>
                <w:szCs w:val="18"/>
                <w:lang w:val="en-US" w:eastAsia="en-US"/>
              </w:rPr>
              <w:t xml:space="preserve">                 (6.424.942)</w:t>
            </w:r>
          </w:p>
        </w:tc>
        <w:tc>
          <w:tcPr>
            <w:tcW w:w="1417" w:type="dxa"/>
            <w:shd w:val="clear" w:color="auto" w:fill="auto"/>
            <w:vAlign w:val="bottom"/>
            <w:hideMark/>
          </w:tcPr>
          <w:p w:rsidR="00F02C64" w:rsidRDefault="00F02C64" w:rsidP="00194779">
            <w:pPr>
              <w:jc w:val="right"/>
              <w:rPr>
                <w:rFonts w:ascii="Arial" w:hAnsi="Arial" w:cs="Arial"/>
                <w:b/>
                <w:bCs/>
                <w:sz w:val="14"/>
                <w:szCs w:val="14"/>
              </w:rPr>
            </w:pPr>
            <w:r w:rsidRPr="005E52D7">
              <w:rPr>
                <w:rFonts w:eastAsia="Times New Roman" w:cs="Arial"/>
                <w:noProof w:val="0"/>
                <w:sz w:val="16"/>
                <w:szCs w:val="18"/>
                <w:lang w:val="en-US" w:eastAsia="en-US"/>
              </w:rPr>
              <w:t xml:space="preserve">     (6.424.942)</w:t>
            </w:r>
          </w:p>
        </w:tc>
      </w:tr>
      <w:tr w:rsidR="00F02C64" w:rsidRPr="00A73D14" w:rsidTr="004A6338">
        <w:trPr>
          <w:trHeight w:val="144"/>
        </w:trPr>
        <w:tc>
          <w:tcPr>
            <w:tcW w:w="2965" w:type="dxa"/>
            <w:shd w:val="clear" w:color="auto" w:fill="auto"/>
            <w:vAlign w:val="bottom"/>
            <w:hideMark/>
          </w:tcPr>
          <w:p w:rsidR="00F02C64" w:rsidRPr="004A6338" w:rsidRDefault="00F02C64" w:rsidP="00D06102">
            <w:pPr>
              <w:rPr>
                <w:rFonts w:eastAsia="Times New Roman" w:cs="Arial"/>
                <w:noProof w:val="0"/>
                <w:sz w:val="13"/>
                <w:szCs w:val="15"/>
                <w:lang w:val="en-GB" w:eastAsia="en-US"/>
              </w:rPr>
            </w:pPr>
            <w:r w:rsidRPr="004A6338">
              <w:rPr>
                <w:rFonts w:eastAsia="Times New Roman" w:cs="Arial"/>
                <w:noProof w:val="0"/>
                <w:sz w:val="13"/>
                <w:szCs w:val="15"/>
                <w:lang w:val="en-GB" w:eastAsia="en-US"/>
              </w:rPr>
              <w:t>Other comprehensive income</w:t>
            </w:r>
          </w:p>
        </w:tc>
        <w:tc>
          <w:tcPr>
            <w:tcW w:w="141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160"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F02C64" w:rsidP="00194779">
            <w:pPr>
              <w:jc w:val="right"/>
              <w:rPr>
                <w:rFonts w:ascii="Calibri" w:hAnsi="Calibri" w:cs="Calibri"/>
                <w:color w:val="000000"/>
                <w:sz w:val="14"/>
                <w:szCs w:val="14"/>
              </w:rPr>
            </w:pPr>
            <w:r>
              <w:rPr>
                <w:rFonts w:ascii="Calibri" w:hAnsi="Calibri" w:cs="Calibri"/>
                <w:color w:val="000000"/>
                <w:sz w:val="14"/>
                <w:szCs w:val="14"/>
              </w:rPr>
              <w:t>0</w:t>
            </w:r>
          </w:p>
        </w:tc>
        <w:tc>
          <w:tcPr>
            <w:tcW w:w="1485"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17" w:type="dxa"/>
            <w:shd w:val="clear" w:color="auto" w:fill="auto"/>
            <w:vAlign w:val="bottom"/>
            <w:hideMark/>
          </w:tcPr>
          <w:p w:rsidR="00F02C64" w:rsidRDefault="00F02C64" w:rsidP="00194779">
            <w:pPr>
              <w:jc w:val="right"/>
              <w:rPr>
                <w:rFonts w:ascii="Arial" w:hAnsi="Arial" w:cs="Arial"/>
                <w:b/>
                <w:bCs/>
                <w:sz w:val="14"/>
                <w:szCs w:val="14"/>
              </w:rPr>
            </w:pPr>
            <w:r>
              <w:rPr>
                <w:rFonts w:ascii="Arial" w:hAnsi="Arial" w:cs="Arial"/>
                <w:b/>
                <w:bCs/>
                <w:sz w:val="14"/>
                <w:szCs w:val="14"/>
              </w:rPr>
              <w:t xml:space="preserve">                     - </w:t>
            </w:r>
          </w:p>
        </w:tc>
      </w:tr>
      <w:tr w:rsidR="00F02C64" w:rsidRPr="00A73D14" w:rsidTr="004A6338">
        <w:trPr>
          <w:trHeight w:val="144"/>
        </w:trPr>
        <w:tc>
          <w:tcPr>
            <w:tcW w:w="2965" w:type="dxa"/>
            <w:shd w:val="clear" w:color="auto" w:fill="auto"/>
            <w:vAlign w:val="bottom"/>
            <w:hideMark/>
          </w:tcPr>
          <w:p w:rsidR="00F02C64" w:rsidRPr="004A6338" w:rsidRDefault="00F02C64" w:rsidP="00D06102">
            <w:pPr>
              <w:rPr>
                <w:rFonts w:eastAsia="Times New Roman" w:cs="Arial"/>
                <w:noProof w:val="0"/>
                <w:sz w:val="13"/>
                <w:szCs w:val="15"/>
                <w:lang w:val="en-GB" w:eastAsia="en-US"/>
              </w:rPr>
            </w:pPr>
            <w:r w:rsidRPr="004A6338">
              <w:rPr>
                <w:rFonts w:eastAsia="Times New Roman" w:cs="Arial"/>
                <w:noProof w:val="0"/>
                <w:sz w:val="13"/>
                <w:szCs w:val="15"/>
                <w:lang w:val="en-GB" w:eastAsia="en-US"/>
              </w:rPr>
              <w:t xml:space="preserve">Gains transferred to profit or loss </w:t>
            </w:r>
          </w:p>
        </w:tc>
        <w:tc>
          <w:tcPr>
            <w:tcW w:w="141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160"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17" w:type="dxa"/>
            <w:shd w:val="clear" w:color="auto" w:fill="auto"/>
            <w:vAlign w:val="bottom"/>
            <w:hideMark/>
          </w:tcPr>
          <w:p w:rsidR="00F02C64" w:rsidRDefault="00F02C64" w:rsidP="00194779">
            <w:pPr>
              <w:jc w:val="right"/>
              <w:rPr>
                <w:rFonts w:ascii="Arial" w:hAnsi="Arial" w:cs="Arial"/>
                <w:b/>
                <w:bCs/>
                <w:sz w:val="14"/>
                <w:szCs w:val="14"/>
              </w:rPr>
            </w:pPr>
            <w:r>
              <w:rPr>
                <w:rFonts w:ascii="Arial" w:hAnsi="Arial" w:cs="Arial"/>
                <w:b/>
                <w:bCs/>
                <w:sz w:val="14"/>
                <w:szCs w:val="14"/>
              </w:rPr>
              <w:t xml:space="preserve">                     - </w:t>
            </w:r>
          </w:p>
        </w:tc>
      </w:tr>
      <w:tr w:rsidR="00F02C64" w:rsidRPr="00A73D14" w:rsidTr="004A6338">
        <w:trPr>
          <w:trHeight w:val="144"/>
        </w:trPr>
        <w:tc>
          <w:tcPr>
            <w:tcW w:w="2965" w:type="dxa"/>
            <w:shd w:val="clear" w:color="auto" w:fill="auto"/>
            <w:vAlign w:val="bottom"/>
            <w:hideMark/>
          </w:tcPr>
          <w:p w:rsidR="00F02C64" w:rsidRPr="004A6338" w:rsidRDefault="00F02C64" w:rsidP="00D06102">
            <w:pPr>
              <w:rPr>
                <w:rFonts w:eastAsia="Times New Roman" w:cs="Arial"/>
                <w:noProof w:val="0"/>
                <w:sz w:val="13"/>
                <w:szCs w:val="15"/>
                <w:lang w:val="en-GB" w:eastAsia="en-US"/>
              </w:rPr>
            </w:pPr>
            <w:r w:rsidRPr="004A6338">
              <w:rPr>
                <w:rFonts w:eastAsia="Times New Roman" w:cs="Arial"/>
                <w:noProof w:val="0"/>
                <w:sz w:val="13"/>
                <w:szCs w:val="15"/>
                <w:lang w:val="en-GB" w:eastAsia="en-US"/>
              </w:rPr>
              <w:t>Changes in the value of available-for-sale non-current assets</w:t>
            </w:r>
          </w:p>
        </w:tc>
        <w:tc>
          <w:tcPr>
            <w:tcW w:w="141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160"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17" w:type="dxa"/>
            <w:shd w:val="clear" w:color="auto" w:fill="auto"/>
            <w:vAlign w:val="bottom"/>
            <w:hideMark/>
          </w:tcPr>
          <w:p w:rsidR="00F02C64" w:rsidRDefault="00F02C64" w:rsidP="00194779">
            <w:pPr>
              <w:jc w:val="right"/>
              <w:rPr>
                <w:rFonts w:ascii="Arial" w:hAnsi="Arial" w:cs="Arial"/>
                <w:b/>
                <w:bCs/>
                <w:sz w:val="14"/>
                <w:szCs w:val="14"/>
              </w:rPr>
            </w:pPr>
            <w:r>
              <w:rPr>
                <w:rFonts w:ascii="Arial" w:hAnsi="Arial" w:cs="Arial"/>
                <w:b/>
                <w:bCs/>
                <w:sz w:val="14"/>
                <w:szCs w:val="14"/>
              </w:rPr>
              <w:t xml:space="preserve">                     - </w:t>
            </w:r>
          </w:p>
        </w:tc>
      </w:tr>
      <w:tr w:rsidR="00F02C64" w:rsidRPr="00A73D14" w:rsidTr="004A6338">
        <w:trPr>
          <w:trHeight w:val="144"/>
        </w:trPr>
        <w:tc>
          <w:tcPr>
            <w:tcW w:w="2965" w:type="dxa"/>
            <w:shd w:val="clear" w:color="auto" w:fill="auto"/>
            <w:vAlign w:val="bottom"/>
            <w:hideMark/>
          </w:tcPr>
          <w:p w:rsidR="00F02C64" w:rsidRPr="004A6338" w:rsidRDefault="00F02C64" w:rsidP="00D06102">
            <w:pPr>
              <w:rPr>
                <w:rFonts w:eastAsia="Times New Roman" w:cs="Arial"/>
                <w:noProof w:val="0"/>
                <w:sz w:val="13"/>
                <w:szCs w:val="15"/>
                <w:lang w:val="en-GB" w:eastAsia="en-US"/>
              </w:rPr>
            </w:pPr>
            <w:r w:rsidRPr="004A6338">
              <w:rPr>
                <w:rFonts w:eastAsia="Times New Roman" w:cs="Arial"/>
                <w:noProof w:val="0"/>
                <w:sz w:val="13"/>
                <w:szCs w:val="15"/>
                <w:lang w:val="en-GB" w:eastAsia="en-US"/>
              </w:rPr>
              <w:t xml:space="preserve">Changes in the value of used non-current assets </w:t>
            </w:r>
          </w:p>
        </w:tc>
        <w:tc>
          <w:tcPr>
            <w:tcW w:w="141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160"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17" w:type="dxa"/>
            <w:shd w:val="clear" w:color="auto" w:fill="auto"/>
            <w:vAlign w:val="bottom"/>
            <w:hideMark/>
          </w:tcPr>
          <w:p w:rsidR="00F02C64" w:rsidRDefault="00F02C64" w:rsidP="00194779">
            <w:pPr>
              <w:jc w:val="right"/>
              <w:rPr>
                <w:rFonts w:ascii="Arial" w:hAnsi="Arial" w:cs="Arial"/>
                <w:b/>
                <w:bCs/>
                <w:sz w:val="14"/>
                <w:szCs w:val="14"/>
              </w:rPr>
            </w:pPr>
            <w:r>
              <w:rPr>
                <w:rFonts w:ascii="Arial" w:hAnsi="Arial" w:cs="Arial"/>
                <w:b/>
                <w:bCs/>
                <w:sz w:val="14"/>
                <w:szCs w:val="14"/>
              </w:rPr>
              <w:t xml:space="preserve">                     - </w:t>
            </w:r>
          </w:p>
        </w:tc>
      </w:tr>
      <w:tr w:rsidR="00F02C64" w:rsidRPr="00A73D14" w:rsidTr="004A6338">
        <w:trPr>
          <w:trHeight w:val="144"/>
        </w:trPr>
        <w:tc>
          <w:tcPr>
            <w:tcW w:w="2965" w:type="dxa"/>
            <w:shd w:val="clear" w:color="auto" w:fill="auto"/>
            <w:vAlign w:val="bottom"/>
            <w:hideMark/>
          </w:tcPr>
          <w:p w:rsidR="00F02C64" w:rsidRPr="004A6338" w:rsidRDefault="00F02C64" w:rsidP="00D06102">
            <w:pPr>
              <w:rPr>
                <w:rFonts w:eastAsia="Times New Roman" w:cs="Arial"/>
                <w:noProof w:val="0"/>
                <w:sz w:val="13"/>
                <w:szCs w:val="15"/>
                <w:lang w:val="en-GB" w:eastAsia="en-US"/>
              </w:rPr>
            </w:pPr>
            <w:r w:rsidRPr="004A6338">
              <w:rPr>
                <w:rFonts w:eastAsia="Times New Roman" w:cs="Arial"/>
                <w:noProof w:val="0"/>
                <w:sz w:val="13"/>
                <w:szCs w:val="15"/>
                <w:lang w:val="en-GB" w:eastAsia="en-US"/>
              </w:rPr>
              <w:t>Changes in the value of investment property</w:t>
            </w:r>
          </w:p>
        </w:tc>
        <w:tc>
          <w:tcPr>
            <w:tcW w:w="141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160"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17" w:type="dxa"/>
            <w:shd w:val="clear" w:color="auto" w:fill="auto"/>
            <w:vAlign w:val="bottom"/>
            <w:hideMark/>
          </w:tcPr>
          <w:p w:rsidR="00F02C64" w:rsidRDefault="00F02C64" w:rsidP="00194779">
            <w:pPr>
              <w:jc w:val="right"/>
              <w:rPr>
                <w:rFonts w:ascii="Arial" w:hAnsi="Arial" w:cs="Arial"/>
                <w:b/>
                <w:bCs/>
                <w:sz w:val="14"/>
                <w:szCs w:val="14"/>
              </w:rPr>
            </w:pPr>
            <w:r>
              <w:rPr>
                <w:rFonts w:ascii="Arial" w:hAnsi="Arial" w:cs="Arial"/>
                <w:b/>
                <w:bCs/>
                <w:sz w:val="14"/>
                <w:szCs w:val="14"/>
              </w:rPr>
              <w:t xml:space="preserve">                     - </w:t>
            </w:r>
          </w:p>
        </w:tc>
      </w:tr>
      <w:tr w:rsidR="00F02C64" w:rsidRPr="00A73D14" w:rsidTr="004A6338">
        <w:trPr>
          <w:trHeight w:val="144"/>
        </w:trPr>
        <w:tc>
          <w:tcPr>
            <w:tcW w:w="2965" w:type="dxa"/>
            <w:shd w:val="clear" w:color="auto" w:fill="auto"/>
            <w:vAlign w:val="bottom"/>
            <w:hideMark/>
          </w:tcPr>
          <w:p w:rsidR="00F02C64" w:rsidRPr="004A6338" w:rsidRDefault="00F02C64" w:rsidP="00D06102">
            <w:pPr>
              <w:rPr>
                <w:rFonts w:eastAsia="Times New Roman" w:cs="Arial"/>
                <w:noProof w:val="0"/>
                <w:sz w:val="13"/>
                <w:szCs w:val="15"/>
                <w:lang w:val="en-GB" w:eastAsia="en-US"/>
              </w:rPr>
            </w:pPr>
            <w:r w:rsidRPr="004A6338">
              <w:rPr>
                <w:rFonts w:eastAsia="Times New Roman" w:cs="Arial"/>
                <w:noProof w:val="0"/>
                <w:sz w:val="13"/>
                <w:szCs w:val="15"/>
                <w:lang w:val="en-GB" w:eastAsia="en-US"/>
              </w:rPr>
              <w:t>Other changes in equity</w:t>
            </w:r>
          </w:p>
        </w:tc>
        <w:tc>
          <w:tcPr>
            <w:tcW w:w="141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160"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17" w:type="dxa"/>
            <w:shd w:val="clear" w:color="auto" w:fill="auto"/>
            <w:vAlign w:val="bottom"/>
            <w:hideMark/>
          </w:tcPr>
          <w:p w:rsidR="00F02C64" w:rsidRDefault="00F02C64" w:rsidP="00194779">
            <w:pPr>
              <w:jc w:val="right"/>
              <w:rPr>
                <w:rFonts w:ascii="Arial" w:hAnsi="Arial" w:cs="Arial"/>
                <w:b/>
                <w:bCs/>
                <w:sz w:val="14"/>
                <w:szCs w:val="14"/>
              </w:rPr>
            </w:pPr>
            <w:r>
              <w:rPr>
                <w:rFonts w:ascii="Arial" w:hAnsi="Arial" w:cs="Arial"/>
                <w:b/>
                <w:bCs/>
                <w:sz w:val="14"/>
                <w:szCs w:val="14"/>
              </w:rPr>
              <w:t xml:space="preserve">                     - </w:t>
            </w:r>
          </w:p>
        </w:tc>
      </w:tr>
      <w:tr w:rsidR="00F02C64" w:rsidRPr="00A73D14" w:rsidTr="004A6338">
        <w:trPr>
          <w:trHeight w:val="144"/>
        </w:trPr>
        <w:tc>
          <w:tcPr>
            <w:tcW w:w="2965" w:type="dxa"/>
            <w:shd w:val="clear" w:color="auto" w:fill="auto"/>
            <w:vAlign w:val="bottom"/>
            <w:hideMark/>
          </w:tcPr>
          <w:p w:rsidR="00F02C64" w:rsidRPr="004A6338" w:rsidRDefault="00F02C64" w:rsidP="00D06102">
            <w:pPr>
              <w:rPr>
                <w:rFonts w:eastAsia="Times New Roman" w:cs="Arial"/>
                <w:b/>
                <w:bCs/>
                <w:noProof w:val="0"/>
                <w:sz w:val="13"/>
                <w:szCs w:val="15"/>
                <w:lang w:val="en-GB" w:eastAsia="en-US"/>
              </w:rPr>
            </w:pPr>
            <w:r w:rsidRPr="004A6338">
              <w:rPr>
                <w:rFonts w:eastAsia="Times New Roman" w:cs="Arial"/>
                <w:b/>
                <w:bCs/>
                <w:noProof w:val="0"/>
                <w:sz w:val="13"/>
                <w:szCs w:val="15"/>
                <w:lang w:val="en-GB" w:eastAsia="en-US"/>
              </w:rPr>
              <w:t>Deferred income tax on non-current assets</w:t>
            </w:r>
          </w:p>
        </w:tc>
        <w:tc>
          <w:tcPr>
            <w:tcW w:w="1417"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160"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17" w:type="dxa"/>
            <w:shd w:val="clear" w:color="auto" w:fill="auto"/>
            <w:vAlign w:val="bottom"/>
            <w:hideMark/>
          </w:tcPr>
          <w:p w:rsidR="00F02C64" w:rsidRDefault="00F02C64" w:rsidP="00194779">
            <w:pPr>
              <w:jc w:val="right"/>
              <w:rPr>
                <w:rFonts w:ascii="Arial" w:hAnsi="Arial" w:cs="Arial"/>
                <w:b/>
                <w:bCs/>
                <w:sz w:val="14"/>
                <w:szCs w:val="14"/>
              </w:rPr>
            </w:pPr>
            <w:r>
              <w:rPr>
                <w:rFonts w:ascii="Arial" w:hAnsi="Arial" w:cs="Arial"/>
                <w:b/>
                <w:bCs/>
                <w:sz w:val="14"/>
                <w:szCs w:val="14"/>
              </w:rPr>
              <w:t xml:space="preserve">                     - </w:t>
            </w:r>
          </w:p>
        </w:tc>
      </w:tr>
      <w:tr w:rsidR="00F02C64" w:rsidRPr="00A73D14" w:rsidTr="004A6338">
        <w:trPr>
          <w:trHeight w:val="144"/>
        </w:trPr>
        <w:tc>
          <w:tcPr>
            <w:tcW w:w="2965" w:type="dxa"/>
            <w:shd w:val="clear" w:color="auto" w:fill="auto"/>
            <w:vAlign w:val="bottom"/>
            <w:hideMark/>
          </w:tcPr>
          <w:p w:rsidR="00F02C64" w:rsidRPr="004A6338" w:rsidRDefault="00F02C64" w:rsidP="00D06102">
            <w:pPr>
              <w:widowControl w:val="0"/>
              <w:rPr>
                <w:rFonts w:eastAsia="Times New Roman" w:cs="Arial"/>
                <w:noProof w:val="0"/>
                <w:sz w:val="13"/>
                <w:szCs w:val="15"/>
                <w:lang w:val="en-GB" w:eastAsia="en-US"/>
              </w:rPr>
            </w:pPr>
            <w:r w:rsidRPr="004A6338">
              <w:rPr>
                <w:rFonts w:eastAsia="Times New Roman" w:cs="Arial"/>
                <w:noProof w:val="0"/>
                <w:sz w:val="13"/>
                <w:szCs w:val="15"/>
                <w:lang w:val="en-GB" w:eastAsia="en-US"/>
              </w:rPr>
              <w:t>Changes in profit or loss</w:t>
            </w:r>
          </w:p>
        </w:tc>
        <w:tc>
          <w:tcPr>
            <w:tcW w:w="1417"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160"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17" w:type="dxa"/>
            <w:shd w:val="clear" w:color="auto" w:fill="auto"/>
            <w:vAlign w:val="bottom"/>
            <w:hideMark/>
          </w:tcPr>
          <w:p w:rsidR="00F02C64" w:rsidRDefault="00F02C64" w:rsidP="00194779">
            <w:pPr>
              <w:jc w:val="right"/>
              <w:rPr>
                <w:rFonts w:ascii="Arial" w:hAnsi="Arial" w:cs="Arial"/>
                <w:b/>
                <w:bCs/>
                <w:sz w:val="14"/>
                <w:szCs w:val="14"/>
              </w:rPr>
            </w:pPr>
            <w:r>
              <w:rPr>
                <w:rFonts w:ascii="Arial" w:hAnsi="Arial" w:cs="Arial"/>
                <w:b/>
                <w:bCs/>
                <w:sz w:val="14"/>
                <w:szCs w:val="14"/>
              </w:rPr>
              <w:t xml:space="preserve">                     - </w:t>
            </w:r>
          </w:p>
        </w:tc>
      </w:tr>
      <w:tr w:rsidR="00F02C64" w:rsidRPr="00A73D14" w:rsidTr="004A6338">
        <w:trPr>
          <w:trHeight w:val="144"/>
        </w:trPr>
        <w:tc>
          <w:tcPr>
            <w:tcW w:w="2965" w:type="dxa"/>
            <w:shd w:val="clear" w:color="auto" w:fill="auto"/>
            <w:vAlign w:val="bottom"/>
            <w:hideMark/>
          </w:tcPr>
          <w:p w:rsidR="00F02C64" w:rsidRPr="004A6338" w:rsidRDefault="00F02C64" w:rsidP="00D06102">
            <w:pPr>
              <w:widowControl w:val="0"/>
              <w:rPr>
                <w:rFonts w:eastAsia="Times New Roman" w:cs="Arial"/>
                <w:noProof w:val="0"/>
                <w:sz w:val="13"/>
                <w:szCs w:val="15"/>
                <w:lang w:val="en-GB" w:eastAsia="en-US"/>
              </w:rPr>
            </w:pPr>
            <w:r w:rsidRPr="004A6338">
              <w:rPr>
                <w:rFonts w:eastAsia="Times New Roman" w:cs="Arial"/>
                <w:noProof w:val="0"/>
                <w:sz w:val="13"/>
                <w:szCs w:val="15"/>
                <w:lang w:val="en-GB" w:eastAsia="en-US"/>
              </w:rPr>
              <w:t xml:space="preserve">Decrease of share capital </w:t>
            </w:r>
          </w:p>
        </w:tc>
        <w:tc>
          <w:tcPr>
            <w:tcW w:w="1417"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160"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17" w:type="dxa"/>
            <w:shd w:val="clear" w:color="auto" w:fill="auto"/>
            <w:vAlign w:val="bottom"/>
            <w:hideMark/>
          </w:tcPr>
          <w:p w:rsidR="00F02C64" w:rsidRDefault="00F02C64" w:rsidP="00194779">
            <w:pPr>
              <w:jc w:val="right"/>
              <w:rPr>
                <w:rFonts w:ascii="Arial" w:hAnsi="Arial" w:cs="Arial"/>
                <w:b/>
                <w:bCs/>
                <w:sz w:val="14"/>
                <w:szCs w:val="14"/>
              </w:rPr>
            </w:pPr>
            <w:r>
              <w:rPr>
                <w:rFonts w:ascii="Arial" w:hAnsi="Arial" w:cs="Arial"/>
                <w:b/>
                <w:bCs/>
                <w:sz w:val="14"/>
                <w:szCs w:val="14"/>
              </w:rPr>
              <w:t xml:space="preserve">                     - </w:t>
            </w:r>
          </w:p>
        </w:tc>
      </w:tr>
      <w:tr w:rsidR="00F02C64" w:rsidRPr="00A73D14" w:rsidTr="004A6338">
        <w:trPr>
          <w:trHeight w:val="144"/>
        </w:trPr>
        <w:tc>
          <w:tcPr>
            <w:tcW w:w="2965" w:type="dxa"/>
            <w:shd w:val="clear" w:color="auto" w:fill="auto"/>
            <w:vAlign w:val="bottom"/>
            <w:hideMark/>
          </w:tcPr>
          <w:p w:rsidR="00F02C64" w:rsidRPr="004A6338" w:rsidRDefault="00F02C64" w:rsidP="00D06102">
            <w:pPr>
              <w:widowControl w:val="0"/>
              <w:rPr>
                <w:rFonts w:eastAsia="Times New Roman" w:cs="Arial"/>
                <w:noProof w:val="0"/>
                <w:sz w:val="13"/>
                <w:szCs w:val="15"/>
                <w:lang w:val="en-GB" w:eastAsia="en-US"/>
              </w:rPr>
            </w:pPr>
            <w:r w:rsidRPr="004A6338">
              <w:rPr>
                <w:rFonts w:eastAsia="Times New Roman" w:cs="Arial"/>
                <w:noProof w:val="0"/>
                <w:sz w:val="13"/>
                <w:szCs w:val="15"/>
                <w:lang w:val="en-GB" w:eastAsia="en-US"/>
              </w:rPr>
              <w:t>Transfer of revaluation differences for assets sold to reserves</w:t>
            </w:r>
          </w:p>
        </w:tc>
        <w:tc>
          <w:tcPr>
            <w:tcW w:w="1417"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160"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17" w:type="dxa"/>
            <w:shd w:val="clear" w:color="auto" w:fill="auto"/>
            <w:vAlign w:val="bottom"/>
            <w:hideMark/>
          </w:tcPr>
          <w:p w:rsidR="00F02C64" w:rsidRDefault="00F02C64" w:rsidP="00194779">
            <w:pPr>
              <w:jc w:val="right"/>
              <w:rPr>
                <w:rFonts w:ascii="Arial" w:hAnsi="Arial" w:cs="Arial"/>
                <w:b/>
                <w:bCs/>
                <w:sz w:val="14"/>
                <w:szCs w:val="14"/>
              </w:rPr>
            </w:pPr>
            <w:r>
              <w:rPr>
                <w:rFonts w:ascii="Arial" w:hAnsi="Arial" w:cs="Arial"/>
                <w:b/>
                <w:bCs/>
                <w:sz w:val="14"/>
                <w:szCs w:val="14"/>
              </w:rPr>
              <w:t xml:space="preserve">                     - </w:t>
            </w:r>
          </w:p>
        </w:tc>
      </w:tr>
      <w:tr w:rsidR="004A6338" w:rsidRPr="00A73D14" w:rsidTr="004A6338">
        <w:trPr>
          <w:trHeight w:val="144"/>
        </w:trPr>
        <w:tc>
          <w:tcPr>
            <w:tcW w:w="2965" w:type="dxa"/>
            <w:shd w:val="clear" w:color="auto" w:fill="auto"/>
            <w:vAlign w:val="bottom"/>
            <w:hideMark/>
          </w:tcPr>
          <w:p w:rsidR="004A6338" w:rsidRPr="004A6338" w:rsidRDefault="004A6338" w:rsidP="00D06102">
            <w:pPr>
              <w:widowControl w:val="0"/>
              <w:rPr>
                <w:rFonts w:eastAsia="Times New Roman" w:cs="Arial"/>
                <w:b/>
                <w:bCs/>
                <w:noProof w:val="0"/>
                <w:sz w:val="13"/>
                <w:szCs w:val="15"/>
                <w:lang w:val="en-GB" w:eastAsia="en-US"/>
              </w:rPr>
            </w:pPr>
            <w:r w:rsidRPr="004A6338">
              <w:rPr>
                <w:rFonts w:eastAsia="Times New Roman" w:cs="Arial"/>
                <w:b/>
                <w:bCs/>
                <w:noProof w:val="0"/>
                <w:sz w:val="13"/>
                <w:szCs w:val="15"/>
                <w:lang w:val="en-GB" w:eastAsia="en-US"/>
              </w:rPr>
              <w:t>Transfer to retained earnings</w:t>
            </w:r>
          </w:p>
        </w:tc>
        <w:tc>
          <w:tcPr>
            <w:tcW w:w="1417" w:type="dxa"/>
            <w:shd w:val="clear" w:color="auto" w:fill="auto"/>
            <w:vAlign w:val="bottom"/>
            <w:hideMark/>
          </w:tcPr>
          <w:p w:rsidR="004A6338" w:rsidRDefault="004A6338" w:rsidP="00194779">
            <w:pPr>
              <w:jc w:val="right"/>
              <w:rPr>
                <w:rFonts w:ascii="Arial" w:hAnsi="Arial" w:cs="Arial"/>
                <w:sz w:val="14"/>
                <w:szCs w:val="14"/>
              </w:rPr>
            </w:pPr>
            <w:r>
              <w:rPr>
                <w:rFonts w:ascii="Arial" w:hAnsi="Arial" w:cs="Arial"/>
                <w:sz w:val="14"/>
                <w:szCs w:val="14"/>
              </w:rPr>
              <w:t xml:space="preserve">                                   - </w:t>
            </w:r>
          </w:p>
        </w:tc>
        <w:tc>
          <w:tcPr>
            <w:tcW w:w="1160" w:type="dxa"/>
            <w:shd w:val="clear" w:color="auto" w:fill="auto"/>
            <w:vAlign w:val="bottom"/>
            <w:hideMark/>
          </w:tcPr>
          <w:p w:rsidR="004A6338" w:rsidRDefault="004A6338"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vAlign w:val="bottom"/>
            <w:hideMark/>
          </w:tcPr>
          <w:p w:rsidR="004A6338" w:rsidRDefault="004A6338"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vAlign w:val="bottom"/>
            <w:hideMark/>
          </w:tcPr>
          <w:p w:rsidR="004A6338" w:rsidRDefault="004A6338"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vAlign w:val="bottom"/>
            <w:hideMark/>
          </w:tcPr>
          <w:p w:rsidR="004A6338" w:rsidRDefault="004A6338"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vAlign w:val="bottom"/>
            <w:hideMark/>
          </w:tcPr>
          <w:p w:rsidR="004A6338" w:rsidRDefault="004A6338"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vAlign w:val="bottom"/>
            <w:hideMark/>
          </w:tcPr>
          <w:p w:rsidR="004A6338" w:rsidRDefault="004A6338"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vAlign w:val="bottom"/>
            <w:hideMark/>
          </w:tcPr>
          <w:p w:rsidR="004A6338" w:rsidRDefault="004A6338" w:rsidP="00194779">
            <w:pPr>
              <w:jc w:val="right"/>
              <w:rPr>
                <w:rFonts w:ascii="Arial" w:hAnsi="Arial" w:cs="Arial"/>
                <w:sz w:val="14"/>
                <w:szCs w:val="14"/>
              </w:rPr>
            </w:pPr>
            <w:r>
              <w:rPr>
                <w:rFonts w:cs="Calibri"/>
                <w:sz w:val="14"/>
                <w:szCs w:val="14"/>
              </w:rPr>
              <w:t xml:space="preserve">                 (6.424.942)</w:t>
            </w:r>
          </w:p>
        </w:tc>
        <w:tc>
          <w:tcPr>
            <w:tcW w:w="1417" w:type="dxa"/>
            <w:shd w:val="clear" w:color="auto" w:fill="auto"/>
            <w:vAlign w:val="bottom"/>
            <w:hideMark/>
          </w:tcPr>
          <w:p w:rsidR="004A6338" w:rsidRDefault="004A6338" w:rsidP="00194779">
            <w:pPr>
              <w:jc w:val="right"/>
              <w:rPr>
                <w:rFonts w:ascii="Arial" w:hAnsi="Arial" w:cs="Arial"/>
                <w:sz w:val="14"/>
                <w:szCs w:val="14"/>
              </w:rPr>
            </w:pPr>
            <w:r>
              <w:rPr>
                <w:rFonts w:cs="Calibri"/>
                <w:sz w:val="14"/>
                <w:szCs w:val="14"/>
              </w:rPr>
              <w:t xml:space="preserve">             </w:t>
            </w:r>
            <w:r w:rsidRPr="005E52D7">
              <w:rPr>
                <w:rFonts w:cs="Calibri"/>
                <w:b/>
                <w:sz w:val="14"/>
                <w:szCs w:val="14"/>
              </w:rPr>
              <w:t>(6.424.942)</w:t>
            </w:r>
          </w:p>
        </w:tc>
      </w:tr>
      <w:tr w:rsidR="00F02C64" w:rsidRPr="00A73D14" w:rsidTr="004A6338">
        <w:trPr>
          <w:trHeight w:val="144"/>
        </w:trPr>
        <w:tc>
          <w:tcPr>
            <w:tcW w:w="2965" w:type="dxa"/>
            <w:shd w:val="clear" w:color="auto" w:fill="auto"/>
            <w:vAlign w:val="bottom"/>
            <w:hideMark/>
          </w:tcPr>
          <w:p w:rsidR="00F02C64" w:rsidRPr="004A6338" w:rsidRDefault="00F02C64" w:rsidP="00D06102">
            <w:pPr>
              <w:rPr>
                <w:rFonts w:eastAsia="Times New Roman" w:cs="Arial"/>
                <w:b/>
                <w:bCs/>
                <w:noProof w:val="0"/>
                <w:sz w:val="13"/>
                <w:szCs w:val="15"/>
                <w:lang w:val="en-GB" w:eastAsia="en-US"/>
              </w:rPr>
            </w:pPr>
            <w:r w:rsidRPr="004A6338">
              <w:rPr>
                <w:rFonts w:eastAsia="Times New Roman" w:cs="Arial"/>
                <w:b/>
                <w:bCs/>
                <w:noProof w:val="0"/>
                <w:sz w:val="13"/>
                <w:szCs w:val="15"/>
                <w:lang w:val="en-GB" w:eastAsia="en-US"/>
              </w:rPr>
              <w:t xml:space="preserve">Total other comprehensive income </w:t>
            </w:r>
          </w:p>
        </w:tc>
        <w:tc>
          <w:tcPr>
            <w:tcW w:w="1417" w:type="dxa"/>
            <w:shd w:val="clear" w:color="auto" w:fill="auto"/>
            <w:vAlign w:val="bottom"/>
            <w:hideMark/>
          </w:tcPr>
          <w:p w:rsidR="00F02C64" w:rsidRDefault="00F02C64" w:rsidP="00194779">
            <w:pPr>
              <w:jc w:val="right"/>
              <w:rPr>
                <w:rFonts w:ascii="Arial" w:hAnsi="Arial" w:cs="Arial"/>
                <w:b/>
                <w:bCs/>
                <w:sz w:val="14"/>
                <w:szCs w:val="14"/>
              </w:rPr>
            </w:pPr>
            <w:r>
              <w:rPr>
                <w:rFonts w:ascii="Arial" w:hAnsi="Arial" w:cs="Arial"/>
                <w:b/>
                <w:bCs/>
                <w:sz w:val="14"/>
                <w:szCs w:val="14"/>
              </w:rPr>
              <w:t xml:space="preserve">                      - </w:t>
            </w:r>
          </w:p>
        </w:tc>
        <w:tc>
          <w:tcPr>
            <w:tcW w:w="1160" w:type="dxa"/>
            <w:shd w:val="clear" w:color="auto" w:fill="auto"/>
            <w:vAlign w:val="bottom"/>
            <w:hideMark/>
          </w:tcPr>
          <w:p w:rsidR="00F02C64" w:rsidRDefault="00F02C64" w:rsidP="00194779">
            <w:pPr>
              <w:jc w:val="right"/>
              <w:rPr>
                <w:rFonts w:ascii="Arial" w:hAnsi="Arial" w:cs="Arial"/>
                <w:b/>
                <w:bCs/>
                <w:sz w:val="14"/>
                <w:szCs w:val="14"/>
              </w:rPr>
            </w:pPr>
            <w:r>
              <w:rPr>
                <w:rFonts w:ascii="Arial" w:hAnsi="Arial" w:cs="Arial"/>
                <w:b/>
                <w:bCs/>
                <w:sz w:val="14"/>
                <w:szCs w:val="14"/>
              </w:rPr>
              <w:t xml:space="preserve">               - </w:t>
            </w:r>
          </w:p>
        </w:tc>
        <w:tc>
          <w:tcPr>
            <w:tcW w:w="1287" w:type="dxa"/>
            <w:shd w:val="clear" w:color="auto" w:fill="auto"/>
            <w:vAlign w:val="bottom"/>
            <w:hideMark/>
          </w:tcPr>
          <w:p w:rsidR="00F02C64" w:rsidRDefault="00F02C64" w:rsidP="00194779">
            <w:pPr>
              <w:jc w:val="right"/>
              <w:rPr>
                <w:rFonts w:ascii="Arial" w:hAnsi="Arial" w:cs="Arial"/>
                <w:b/>
                <w:bCs/>
                <w:sz w:val="14"/>
                <w:szCs w:val="14"/>
              </w:rPr>
            </w:pPr>
            <w:r>
              <w:rPr>
                <w:rFonts w:ascii="Arial" w:hAnsi="Arial" w:cs="Arial"/>
                <w:b/>
                <w:bCs/>
                <w:sz w:val="14"/>
                <w:szCs w:val="14"/>
              </w:rPr>
              <w:t xml:space="preserve">                     - </w:t>
            </w:r>
          </w:p>
        </w:tc>
        <w:tc>
          <w:tcPr>
            <w:tcW w:w="1287" w:type="dxa"/>
            <w:shd w:val="clear" w:color="auto" w:fill="auto"/>
            <w:vAlign w:val="bottom"/>
            <w:hideMark/>
          </w:tcPr>
          <w:p w:rsidR="00F02C64" w:rsidRDefault="00F02C64" w:rsidP="00194779">
            <w:pPr>
              <w:jc w:val="right"/>
              <w:rPr>
                <w:rFonts w:ascii="Arial" w:hAnsi="Arial" w:cs="Arial"/>
                <w:b/>
                <w:bCs/>
                <w:sz w:val="14"/>
                <w:szCs w:val="14"/>
              </w:rPr>
            </w:pPr>
            <w:r>
              <w:rPr>
                <w:rFonts w:ascii="Arial" w:hAnsi="Arial" w:cs="Arial"/>
                <w:b/>
                <w:bCs/>
                <w:sz w:val="14"/>
                <w:szCs w:val="14"/>
              </w:rPr>
              <w:t xml:space="preserve">                   - </w:t>
            </w:r>
          </w:p>
        </w:tc>
        <w:tc>
          <w:tcPr>
            <w:tcW w:w="1287" w:type="dxa"/>
            <w:shd w:val="clear" w:color="auto" w:fill="auto"/>
            <w:vAlign w:val="bottom"/>
            <w:hideMark/>
          </w:tcPr>
          <w:p w:rsidR="00F02C64" w:rsidRDefault="00F02C64" w:rsidP="00194779">
            <w:pPr>
              <w:jc w:val="right"/>
              <w:rPr>
                <w:rFonts w:ascii="Arial" w:hAnsi="Arial" w:cs="Arial"/>
                <w:b/>
                <w:bCs/>
                <w:sz w:val="14"/>
                <w:szCs w:val="14"/>
              </w:rPr>
            </w:pPr>
            <w:r>
              <w:rPr>
                <w:rFonts w:ascii="Arial" w:hAnsi="Arial" w:cs="Arial"/>
                <w:b/>
                <w:bCs/>
                <w:sz w:val="14"/>
                <w:szCs w:val="14"/>
              </w:rPr>
              <w:t xml:space="preserve">                   - </w:t>
            </w:r>
          </w:p>
        </w:tc>
        <w:tc>
          <w:tcPr>
            <w:tcW w:w="1287" w:type="dxa"/>
            <w:shd w:val="clear" w:color="auto" w:fill="auto"/>
            <w:vAlign w:val="bottom"/>
            <w:hideMark/>
          </w:tcPr>
          <w:p w:rsidR="00F02C64" w:rsidRDefault="00F02C64" w:rsidP="00194779">
            <w:pPr>
              <w:jc w:val="right"/>
              <w:rPr>
                <w:rFonts w:ascii="Arial" w:hAnsi="Arial" w:cs="Arial"/>
                <w:b/>
                <w:bCs/>
                <w:sz w:val="14"/>
                <w:szCs w:val="14"/>
              </w:rPr>
            </w:pPr>
            <w:r>
              <w:rPr>
                <w:rFonts w:ascii="Arial" w:hAnsi="Arial" w:cs="Arial"/>
                <w:b/>
                <w:bCs/>
                <w:sz w:val="14"/>
                <w:szCs w:val="14"/>
              </w:rPr>
              <w:t xml:space="preserve">                   - </w:t>
            </w:r>
          </w:p>
        </w:tc>
        <w:tc>
          <w:tcPr>
            <w:tcW w:w="1485" w:type="dxa"/>
            <w:shd w:val="clear" w:color="auto" w:fill="auto"/>
            <w:vAlign w:val="bottom"/>
            <w:hideMark/>
          </w:tcPr>
          <w:p w:rsidR="00F02C64" w:rsidRDefault="00F02C64" w:rsidP="00194779">
            <w:pPr>
              <w:jc w:val="right"/>
              <w:rPr>
                <w:rFonts w:ascii="Arial" w:hAnsi="Arial" w:cs="Arial"/>
                <w:b/>
                <w:bCs/>
                <w:sz w:val="14"/>
                <w:szCs w:val="14"/>
              </w:rPr>
            </w:pPr>
            <w:r>
              <w:rPr>
                <w:rFonts w:ascii="Arial" w:hAnsi="Arial" w:cs="Arial"/>
                <w:b/>
                <w:bCs/>
                <w:sz w:val="14"/>
                <w:szCs w:val="14"/>
              </w:rPr>
              <w:t xml:space="preserve">                       - </w:t>
            </w:r>
          </w:p>
        </w:tc>
        <w:tc>
          <w:tcPr>
            <w:tcW w:w="1485" w:type="dxa"/>
            <w:shd w:val="clear" w:color="auto" w:fill="auto"/>
            <w:vAlign w:val="bottom"/>
            <w:hideMark/>
          </w:tcPr>
          <w:p w:rsidR="00F02C64" w:rsidRDefault="00F02C64" w:rsidP="00194779">
            <w:pPr>
              <w:jc w:val="right"/>
              <w:rPr>
                <w:rFonts w:ascii="Arial" w:hAnsi="Arial" w:cs="Arial"/>
                <w:b/>
                <w:bCs/>
                <w:sz w:val="14"/>
                <w:szCs w:val="14"/>
              </w:rPr>
            </w:pPr>
            <w:r>
              <w:rPr>
                <w:rFonts w:ascii="Arial" w:hAnsi="Arial" w:cs="Arial"/>
                <w:b/>
                <w:bCs/>
                <w:sz w:val="14"/>
                <w:szCs w:val="14"/>
              </w:rPr>
              <w:t xml:space="preserve">                       - </w:t>
            </w:r>
          </w:p>
        </w:tc>
        <w:tc>
          <w:tcPr>
            <w:tcW w:w="1417" w:type="dxa"/>
            <w:shd w:val="clear" w:color="auto" w:fill="auto"/>
            <w:vAlign w:val="bottom"/>
            <w:hideMark/>
          </w:tcPr>
          <w:p w:rsidR="00F02C64" w:rsidRDefault="00F02C64" w:rsidP="00194779">
            <w:pPr>
              <w:jc w:val="right"/>
              <w:rPr>
                <w:rFonts w:ascii="Arial" w:hAnsi="Arial" w:cs="Arial"/>
                <w:b/>
                <w:bCs/>
                <w:sz w:val="14"/>
                <w:szCs w:val="14"/>
              </w:rPr>
            </w:pPr>
            <w:r>
              <w:rPr>
                <w:rFonts w:ascii="Arial" w:hAnsi="Arial" w:cs="Arial"/>
                <w:b/>
                <w:bCs/>
                <w:sz w:val="14"/>
                <w:szCs w:val="14"/>
              </w:rPr>
              <w:t xml:space="preserve">                     - </w:t>
            </w:r>
          </w:p>
        </w:tc>
      </w:tr>
      <w:tr w:rsidR="00F02C64" w:rsidRPr="00A73D14" w:rsidTr="004A6338">
        <w:trPr>
          <w:trHeight w:val="144"/>
        </w:trPr>
        <w:tc>
          <w:tcPr>
            <w:tcW w:w="2965" w:type="dxa"/>
            <w:shd w:val="clear" w:color="auto" w:fill="auto"/>
            <w:vAlign w:val="bottom"/>
            <w:hideMark/>
          </w:tcPr>
          <w:p w:rsidR="00F02C64" w:rsidRPr="004A6338" w:rsidRDefault="00F02C64" w:rsidP="00F02C64">
            <w:pPr>
              <w:rPr>
                <w:rFonts w:eastAsia="Times New Roman" w:cs="Arial"/>
                <w:b/>
                <w:bCs/>
                <w:noProof w:val="0"/>
                <w:sz w:val="13"/>
                <w:szCs w:val="15"/>
                <w:lang w:val="en-GB" w:eastAsia="en-US"/>
              </w:rPr>
            </w:pPr>
            <w:r w:rsidRPr="004A6338">
              <w:rPr>
                <w:rFonts w:eastAsia="Times New Roman" w:cs="Arial"/>
                <w:b/>
                <w:bCs/>
                <w:noProof w:val="0"/>
                <w:sz w:val="13"/>
                <w:szCs w:val="15"/>
                <w:lang w:val="en-GB" w:eastAsia="en-US"/>
              </w:rPr>
              <w:t xml:space="preserve">Total comprehensive income for the period </w:t>
            </w:r>
          </w:p>
        </w:tc>
        <w:tc>
          <w:tcPr>
            <w:tcW w:w="1417"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160"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4A6338" w:rsidP="00194779">
            <w:pPr>
              <w:jc w:val="right"/>
              <w:rPr>
                <w:rFonts w:ascii="Arial" w:hAnsi="Arial" w:cs="Arial"/>
                <w:sz w:val="14"/>
                <w:szCs w:val="14"/>
              </w:rPr>
            </w:pPr>
            <w:r>
              <w:rPr>
                <w:rFonts w:cs="Calibri"/>
                <w:sz w:val="14"/>
                <w:szCs w:val="14"/>
              </w:rPr>
              <w:t>-</w:t>
            </w:r>
          </w:p>
        </w:tc>
        <w:tc>
          <w:tcPr>
            <w:tcW w:w="1417" w:type="dxa"/>
            <w:shd w:val="clear" w:color="auto" w:fill="auto"/>
            <w:noWrap/>
            <w:vAlign w:val="bottom"/>
            <w:hideMark/>
          </w:tcPr>
          <w:p w:rsidR="00F02C64" w:rsidRDefault="004A6338" w:rsidP="00194779">
            <w:pPr>
              <w:jc w:val="right"/>
              <w:rPr>
                <w:rFonts w:ascii="Arial" w:hAnsi="Arial" w:cs="Arial"/>
                <w:sz w:val="14"/>
                <w:szCs w:val="14"/>
              </w:rPr>
            </w:pPr>
            <w:r>
              <w:rPr>
                <w:rFonts w:cs="Calibri"/>
                <w:sz w:val="14"/>
                <w:szCs w:val="14"/>
              </w:rPr>
              <w:t>-</w:t>
            </w:r>
          </w:p>
        </w:tc>
      </w:tr>
      <w:tr w:rsidR="00F02C64" w:rsidRPr="00A73D14" w:rsidTr="004A6338">
        <w:trPr>
          <w:trHeight w:val="144"/>
        </w:trPr>
        <w:tc>
          <w:tcPr>
            <w:tcW w:w="2965" w:type="dxa"/>
            <w:shd w:val="clear" w:color="auto" w:fill="auto"/>
            <w:vAlign w:val="bottom"/>
            <w:hideMark/>
          </w:tcPr>
          <w:p w:rsidR="00F02C64" w:rsidRPr="004A6338" w:rsidRDefault="00F02C64" w:rsidP="00D06102">
            <w:pPr>
              <w:rPr>
                <w:rFonts w:eastAsia="Times New Roman" w:cs="Arial"/>
                <w:noProof w:val="0"/>
                <w:sz w:val="13"/>
                <w:szCs w:val="15"/>
                <w:lang w:val="en-GB" w:eastAsia="en-US"/>
              </w:rPr>
            </w:pPr>
            <w:r w:rsidRPr="004A6338">
              <w:rPr>
                <w:rFonts w:eastAsia="Times New Roman" w:cs="Arial"/>
                <w:noProof w:val="0"/>
                <w:sz w:val="13"/>
                <w:szCs w:val="15"/>
                <w:lang w:val="en-GB" w:eastAsia="en-US"/>
              </w:rPr>
              <w:t>Operations with own shares</w:t>
            </w:r>
          </w:p>
        </w:tc>
        <w:tc>
          <w:tcPr>
            <w:tcW w:w="1417" w:type="dxa"/>
            <w:shd w:val="clear" w:color="auto" w:fill="auto"/>
            <w:vAlign w:val="bottom"/>
            <w:hideMark/>
          </w:tcPr>
          <w:p w:rsidR="00F02C64" w:rsidRDefault="00F02C64" w:rsidP="00194779">
            <w:pPr>
              <w:jc w:val="right"/>
              <w:rPr>
                <w:rFonts w:ascii="Arial" w:hAnsi="Arial" w:cs="Arial"/>
                <w:sz w:val="14"/>
                <w:szCs w:val="14"/>
              </w:rPr>
            </w:pPr>
          </w:p>
        </w:tc>
        <w:tc>
          <w:tcPr>
            <w:tcW w:w="1160" w:type="dxa"/>
            <w:shd w:val="clear" w:color="auto" w:fill="auto"/>
            <w:vAlign w:val="bottom"/>
            <w:hideMark/>
          </w:tcPr>
          <w:p w:rsidR="00F02C64" w:rsidRDefault="00F02C64" w:rsidP="00194779">
            <w:pPr>
              <w:jc w:val="right"/>
              <w:rPr>
                <w:rFonts w:ascii="Arial" w:hAnsi="Arial" w:cs="Arial"/>
                <w:sz w:val="14"/>
                <w:szCs w:val="14"/>
              </w:rPr>
            </w:pPr>
          </w:p>
        </w:tc>
        <w:tc>
          <w:tcPr>
            <w:tcW w:w="1287" w:type="dxa"/>
            <w:shd w:val="clear" w:color="auto" w:fill="auto"/>
            <w:noWrap/>
            <w:vAlign w:val="bottom"/>
            <w:hideMark/>
          </w:tcPr>
          <w:p w:rsidR="00F02C64" w:rsidRDefault="00F02C64" w:rsidP="00194779">
            <w:pPr>
              <w:jc w:val="right"/>
              <w:rPr>
                <w:rFonts w:ascii="Arial" w:hAnsi="Arial" w:cs="Arial"/>
                <w:sz w:val="14"/>
                <w:szCs w:val="14"/>
              </w:rPr>
            </w:pPr>
          </w:p>
        </w:tc>
        <w:tc>
          <w:tcPr>
            <w:tcW w:w="1287" w:type="dxa"/>
            <w:shd w:val="clear" w:color="auto" w:fill="auto"/>
            <w:noWrap/>
            <w:vAlign w:val="bottom"/>
            <w:hideMark/>
          </w:tcPr>
          <w:p w:rsidR="00F02C64" w:rsidRDefault="00F02C64" w:rsidP="00194779">
            <w:pPr>
              <w:jc w:val="right"/>
              <w:rPr>
                <w:rFonts w:ascii="Arial" w:hAnsi="Arial" w:cs="Arial"/>
                <w:sz w:val="14"/>
                <w:szCs w:val="14"/>
              </w:rPr>
            </w:pPr>
          </w:p>
        </w:tc>
        <w:tc>
          <w:tcPr>
            <w:tcW w:w="1287" w:type="dxa"/>
            <w:shd w:val="clear" w:color="auto" w:fill="auto"/>
            <w:noWrap/>
            <w:vAlign w:val="bottom"/>
            <w:hideMark/>
          </w:tcPr>
          <w:p w:rsidR="00F02C64" w:rsidRDefault="00F02C64" w:rsidP="00194779">
            <w:pPr>
              <w:jc w:val="right"/>
              <w:rPr>
                <w:rFonts w:ascii="Arial" w:hAnsi="Arial" w:cs="Arial"/>
                <w:sz w:val="14"/>
                <w:szCs w:val="14"/>
              </w:rPr>
            </w:pPr>
          </w:p>
        </w:tc>
        <w:tc>
          <w:tcPr>
            <w:tcW w:w="1287" w:type="dxa"/>
            <w:shd w:val="clear" w:color="auto" w:fill="auto"/>
            <w:noWrap/>
            <w:vAlign w:val="bottom"/>
            <w:hideMark/>
          </w:tcPr>
          <w:p w:rsidR="00F02C64" w:rsidRDefault="00F02C64" w:rsidP="00194779">
            <w:pPr>
              <w:jc w:val="right"/>
              <w:rPr>
                <w:rFonts w:ascii="Arial" w:hAnsi="Arial" w:cs="Arial"/>
                <w:sz w:val="14"/>
                <w:szCs w:val="14"/>
              </w:rPr>
            </w:pPr>
          </w:p>
        </w:tc>
        <w:tc>
          <w:tcPr>
            <w:tcW w:w="1485" w:type="dxa"/>
            <w:shd w:val="clear" w:color="auto" w:fill="auto"/>
            <w:noWrap/>
            <w:vAlign w:val="bottom"/>
            <w:hideMark/>
          </w:tcPr>
          <w:p w:rsidR="00F02C64" w:rsidRDefault="00F02C64" w:rsidP="00194779">
            <w:pPr>
              <w:jc w:val="right"/>
              <w:rPr>
                <w:rFonts w:ascii="Arial" w:hAnsi="Arial" w:cs="Arial"/>
                <w:sz w:val="14"/>
                <w:szCs w:val="14"/>
              </w:rPr>
            </w:pPr>
          </w:p>
        </w:tc>
        <w:tc>
          <w:tcPr>
            <w:tcW w:w="1485" w:type="dxa"/>
            <w:shd w:val="clear" w:color="auto" w:fill="auto"/>
            <w:noWrap/>
            <w:vAlign w:val="bottom"/>
            <w:hideMark/>
          </w:tcPr>
          <w:p w:rsidR="00F02C64" w:rsidRDefault="00F02C64" w:rsidP="00194779">
            <w:pPr>
              <w:jc w:val="right"/>
              <w:rPr>
                <w:rFonts w:ascii="Arial" w:hAnsi="Arial" w:cs="Arial"/>
                <w:sz w:val="14"/>
                <w:szCs w:val="14"/>
              </w:rPr>
            </w:pPr>
          </w:p>
        </w:tc>
        <w:tc>
          <w:tcPr>
            <w:tcW w:w="1417" w:type="dxa"/>
            <w:shd w:val="clear" w:color="auto" w:fill="auto"/>
            <w:noWrap/>
            <w:vAlign w:val="bottom"/>
            <w:hideMark/>
          </w:tcPr>
          <w:p w:rsidR="00F02C64" w:rsidRDefault="00F02C64" w:rsidP="00194779">
            <w:pPr>
              <w:jc w:val="right"/>
              <w:rPr>
                <w:rFonts w:ascii="Arial" w:hAnsi="Arial" w:cs="Arial"/>
                <w:b/>
                <w:bCs/>
                <w:sz w:val="14"/>
                <w:szCs w:val="14"/>
              </w:rPr>
            </w:pPr>
          </w:p>
        </w:tc>
      </w:tr>
      <w:tr w:rsidR="00F02C64" w:rsidRPr="00A73D14" w:rsidTr="004A6338">
        <w:trPr>
          <w:trHeight w:val="144"/>
        </w:trPr>
        <w:tc>
          <w:tcPr>
            <w:tcW w:w="2965" w:type="dxa"/>
            <w:shd w:val="clear" w:color="auto" w:fill="auto"/>
            <w:vAlign w:val="bottom"/>
            <w:hideMark/>
          </w:tcPr>
          <w:p w:rsidR="00F02C64" w:rsidRPr="004A6338" w:rsidRDefault="00F02C64" w:rsidP="00D06102">
            <w:pPr>
              <w:rPr>
                <w:rFonts w:eastAsia="Times New Roman" w:cs="Arial"/>
                <w:noProof w:val="0"/>
                <w:sz w:val="13"/>
                <w:szCs w:val="15"/>
                <w:lang w:val="en-GB" w:eastAsia="en-US"/>
              </w:rPr>
            </w:pPr>
            <w:r w:rsidRPr="004A6338">
              <w:rPr>
                <w:rFonts w:eastAsia="Times New Roman" w:cs="Arial"/>
                <w:noProof w:val="0"/>
                <w:sz w:val="13"/>
                <w:szCs w:val="15"/>
                <w:lang w:val="en-GB" w:eastAsia="en-US"/>
              </w:rPr>
              <w:t>Own shares redeemed</w:t>
            </w:r>
          </w:p>
        </w:tc>
        <w:tc>
          <w:tcPr>
            <w:tcW w:w="1417"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w:t>
            </w:r>
          </w:p>
        </w:tc>
        <w:tc>
          <w:tcPr>
            <w:tcW w:w="1160"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w:t>
            </w:r>
          </w:p>
        </w:tc>
        <w:tc>
          <w:tcPr>
            <w:tcW w:w="1287"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w:t>
            </w:r>
          </w:p>
        </w:tc>
        <w:tc>
          <w:tcPr>
            <w:tcW w:w="1287"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w:t>
            </w:r>
          </w:p>
        </w:tc>
        <w:tc>
          <w:tcPr>
            <w:tcW w:w="1287"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w:t>
            </w:r>
          </w:p>
        </w:tc>
        <w:tc>
          <w:tcPr>
            <w:tcW w:w="1485"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w:t>
            </w:r>
          </w:p>
        </w:tc>
        <w:tc>
          <w:tcPr>
            <w:tcW w:w="1485"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w:t>
            </w:r>
          </w:p>
        </w:tc>
        <w:tc>
          <w:tcPr>
            <w:tcW w:w="1417"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r>
      <w:tr w:rsidR="00F02C64" w:rsidRPr="00A73D14" w:rsidTr="004A6338">
        <w:trPr>
          <w:trHeight w:val="144"/>
        </w:trPr>
        <w:tc>
          <w:tcPr>
            <w:tcW w:w="2965" w:type="dxa"/>
            <w:shd w:val="clear" w:color="auto" w:fill="auto"/>
            <w:vAlign w:val="bottom"/>
            <w:hideMark/>
          </w:tcPr>
          <w:p w:rsidR="00F02C64" w:rsidRPr="004A6338" w:rsidRDefault="00F02C64" w:rsidP="00D06102">
            <w:pPr>
              <w:rPr>
                <w:rFonts w:eastAsia="Times New Roman" w:cs="Arial"/>
                <w:b/>
                <w:bCs/>
                <w:noProof w:val="0"/>
                <w:sz w:val="13"/>
                <w:szCs w:val="15"/>
                <w:lang w:val="en-GB" w:eastAsia="en-US"/>
              </w:rPr>
            </w:pPr>
            <w:r w:rsidRPr="004A6338">
              <w:rPr>
                <w:rFonts w:eastAsia="Times New Roman" w:cs="Arial"/>
                <w:b/>
                <w:bCs/>
                <w:noProof w:val="0"/>
                <w:sz w:val="13"/>
                <w:szCs w:val="15"/>
                <w:lang w:val="en-GB" w:eastAsia="en-US"/>
              </w:rPr>
              <w:t xml:space="preserve">Total operations with own shares </w:t>
            </w:r>
          </w:p>
        </w:tc>
        <w:tc>
          <w:tcPr>
            <w:tcW w:w="1417" w:type="dxa"/>
            <w:shd w:val="clear" w:color="auto" w:fill="auto"/>
            <w:vAlign w:val="bottom"/>
            <w:hideMark/>
          </w:tcPr>
          <w:p w:rsidR="00F02C64" w:rsidRDefault="00F02C64" w:rsidP="00194779">
            <w:pPr>
              <w:jc w:val="right"/>
              <w:rPr>
                <w:rFonts w:ascii="Arial" w:hAnsi="Arial" w:cs="Arial"/>
                <w:sz w:val="14"/>
                <w:szCs w:val="14"/>
              </w:rPr>
            </w:pPr>
          </w:p>
        </w:tc>
        <w:tc>
          <w:tcPr>
            <w:tcW w:w="1160" w:type="dxa"/>
            <w:shd w:val="clear" w:color="auto" w:fill="auto"/>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28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85" w:type="dxa"/>
            <w:shd w:val="clear" w:color="auto" w:fill="auto"/>
            <w:noWrap/>
            <w:vAlign w:val="bottom"/>
            <w:hideMark/>
          </w:tcPr>
          <w:p w:rsidR="00F02C64" w:rsidRDefault="00F02C64" w:rsidP="00194779">
            <w:pPr>
              <w:jc w:val="right"/>
              <w:rPr>
                <w:rFonts w:ascii="Arial" w:hAnsi="Arial" w:cs="Arial"/>
                <w:sz w:val="14"/>
                <w:szCs w:val="14"/>
              </w:rPr>
            </w:pPr>
          </w:p>
        </w:tc>
        <w:tc>
          <w:tcPr>
            <w:tcW w:w="1485"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c>
          <w:tcPr>
            <w:tcW w:w="1417" w:type="dxa"/>
            <w:shd w:val="clear" w:color="auto" w:fill="auto"/>
            <w:noWrap/>
            <w:vAlign w:val="bottom"/>
            <w:hideMark/>
          </w:tcPr>
          <w:p w:rsidR="00F02C64" w:rsidRDefault="00F02C64" w:rsidP="00194779">
            <w:pPr>
              <w:jc w:val="right"/>
              <w:rPr>
                <w:rFonts w:ascii="Arial" w:hAnsi="Arial" w:cs="Arial"/>
                <w:sz w:val="14"/>
                <w:szCs w:val="14"/>
              </w:rPr>
            </w:pPr>
            <w:r>
              <w:rPr>
                <w:rFonts w:ascii="Arial" w:hAnsi="Arial" w:cs="Arial"/>
                <w:sz w:val="14"/>
                <w:szCs w:val="14"/>
              </w:rPr>
              <w:t xml:space="preserve">                                 - </w:t>
            </w:r>
          </w:p>
        </w:tc>
      </w:tr>
      <w:tr w:rsidR="00F02C64" w:rsidRPr="00356026" w:rsidTr="004A6338">
        <w:trPr>
          <w:trHeight w:val="144"/>
        </w:trPr>
        <w:tc>
          <w:tcPr>
            <w:tcW w:w="2965" w:type="dxa"/>
            <w:shd w:val="clear" w:color="auto" w:fill="auto"/>
            <w:vAlign w:val="bottom"/>
            <w:hideMark/>
          </w:tcPr>
          <w:p w:rsidR="00F02C64" w:rsidRPr="004A6338" w:rsidRDefault="00F02C64" w:rsidP="00F02C64">
            <w:pPr>
              <w:rPr>
                <w:rFonts w:cs="Arial"/>
                <w:b/>
                <w:bCs/>
                <w:sz w:val="13"/>
                <w:szCs w:val="15"/>
              </w:rPr>
            </w:pPr>
            <w:r w:rsidRPr="004A6338">
              <w:rPr>
                <w:rFonts w:cs="Arial"/>
                <w:b/>
                <w:bCs/>
                <w:sz w:val="13"/>
                <w:szCs w:val="15"/>
              </w:rPr>
              <w:t>Balance as at June 30, 2020</w:t>
            </w:r>
          </w:p>
        </w:tc>
        <w:tc>
          <w:tcPr>
            <w:tcW w:w="1417" w:type="dxa"/>
            <w:shd w:val="clear" w:color="auto" w:fill="auto"/>
            <w:vAlign w:val="bottom"/>
            <w:hideMark/>
          </w:tcPr>
          <w:p w:rsidR="00F02C64" w:rsidRDefault="00F02C64" w:rsidP="00194779">
            <w:pPr>
              <w:jc w:val="right"/>
              <w:rPr>
                <w:rFonts w:ascii="Arial" w:hAnsi="Arial" w:cs="Arial"/>
                <w:b/>
                <w:bCs/>
                <w:sz w:val="14"/>
                <w:szCs w:val="14"/>
              </w:rPr>
            </w:pPr>
            <w:r w:rsidRPr="005E52D7">
              <w:rPr>
                <w:rFonts w:eastAsia="Times New Roman" w:cs="Arial"/>
                <w:b/>
                <w:bCs/>
                <w:noProof w:val="0"/>
                <w:sz w:val="16"/>
                <w:szCs w:val="18"/>
                <w:lang w:val="en-US" w:eastAsia="en-US"/>
              </w:rPr>
              <w:t xml:space="preserve">     54.039.986 </w:t>
            </w:r>
          </w:p>
        </w:tc>
        <w:tc>
          <w:tcPr>
            <w:tcW w:w="1160" w:type="dxa"/>
            <w:shd w:val="clear" w:color="auto" w:fill="auto"/>
            <w:vAlign w:val="bottom"/>
            <w:hideMark/>
          </w:tcPr>
          <w:p w:rsidR="00F02C64" w:rsidRDefault="00F02C64" w:rsidP="00194779">
            <w:pPr>
              <w:jc w:val="right"/>
              <w:rPr>
                <w:rFonts w:ascii="Arial" w:hAnsi="Arial" w:cs="Arial"/>
                <w:b/>
                <w:bCs/>
                <w:sz w:val="14"/>
                <w:szCs w:val="14"/>
              </w:rPr>
            </w:pPr>
            <w:r w:rsidRPr="005E52D7">
              <w:rPr>
                <w:rFonts w:eastAsia="Times New Roman" w:cs="Arial"/>
                <w:b/>
                <w:bCs/>
                <w:noProof w:val="0"/>
                <w:sz w:val="16"/>
                <w:szCs w:val="18"/>
                <w:lang w:val="en-US" w:eastAsia="en-US"/>
              </w:rPr>
              <w:t xml:space="preserve">   (24.048)</w:t>
            </w:r>
          </w:p>
        </w:tc>
        <w:tc>
          <w:tcPr>
            <w:tcW w:w="1287" w:type="dxa"/>
            <w:shd w:val="clear" w:color="auto" w:fill="auto"/>
            <w:vAlign w:val="bottom"/>
            <w:hideMark/>
          </w:tcPr>
          <w:p w:rsidR="00F02C64" w:rsidRDefault="00F02C64" w:rsidP="00194779">
            <w:pPr>
              <w:jc w:val="right"/>
              <w:rPr>
                <w:rFonts w:ascii="Arial" w:hAnsi="Arial" w:cs="Arial"/>
                <w:b/>
                <w:bCs/>
                <w:sz w:val="14"/>
                <w:szCs w:val="14"/>
              </w:rPr>
            </w:pPr>
            <w:r w:rsidRPr="005E52D7">
              <w:rPr>
                <w:rFonts w:eastAsia="Times New Roman" w:cs="Arial"/>
                <w:b/>
                <w:bCs/>
                <w:noProof w:val="0"/>
                <w:sz w:val="16"/>
                <w:szCs w:val="18"/>
                <w:lang w:val="en-US" w:eastAsia="en-US"/>
              </w:rPr>
              <w:t xml:space="preserve">   3.524.052 </w:t>
            </w:r>
          </w:p>
        </w:tc>
        <w:tc>
          <w:tcPr>
            <w:tcW w:w="1287" w:type="dxa"/>
            <w:shd w:val="clear" w:color="auto" w:fill="auto"/>
            <w:vAlign w:val="bottom"/>
            <w:hideMark/>
          </w:tcPr>
          <w:p w:rsidR="00F02C64" w:rsidRDefault="00F02C64" w:rsidP="00194779">
            <w:pPr>
              <w:jc w:val="right"/>
              <w:rPr>
                <w:rFonts w:ascii="Arial" w:hAnsi="Arial" w:cs="Arial"/>
                <w:b/>
                <w:bCs/>
                <w:sz w:val="14"/>
                <w:szCs w:val="14"/>
              </w:rPr>
            </w:pPr>
            <w:r w:rsidRPr="005E52D7">
              <w:rPr>
                <w:rFonts w:eastAsia="Times New Roman" w:cs="Arial"/>
                <w:b/>
                <w:bCs/>
                <w:noProof w:val="0"/>
                <w:sz w:val="16"/>
                <w:szCs w:val="18"/>
                <w:lang w:val="en-US" w:eastAsia="en-US"/>
              </w:rPr>
              <w:t xml:space="preserve">     4.587.874 </w:t>
            </w:r>
          </w:p>
        </w:tc>
        <w:tc>
          <w:tcPr>
            <w:tcW w:w="1287" w:type="dxa"/>
            <w:shd w:val="clear" w:color="auto" w:fill="auto"/>
            <w:vAlign w:val="bottom"/>
            <w:hideMark/>
          </w:tcPr>
          <w:p w:rsidR="00F02C64" w:rsidRDefault="00F02C64" w:rsidP="00194779">
            <w:pPr>
              <w:jc w:val="right"/>
              <w:rPr>
                <w:rFonts w:ascii="Arial" w:hAnsi="Arial" w:cs="Arial"/>
                <w:b/>
                <w:bCs/>
                <w:sz w:val="14"/>
                <w:szCs w:val="14"/>
              </w:rPr>
            </w:pPr>
            <w:r w:rsidRPr="005E52D7">
              <w:rPr>
                <w:rFonts w:eastAsia="Times New Roman" w:cs="Arial"/>
                <w:b/>
                <w:bCs/>
                <w:noProof w:val="0"/>
                <w:sz w:val="16"/>
                <w:szCs w:val="18"/>
                <w:lang w:val="en-US" w:eastAsia="en-US"/>
              </w:rPr>
              <w:t xml:space="preserve">    2.748.759 </w:t>
            </w:r>
          </w:p>
        </w:tc>
        <w:tc>
          <w:tcPr>
            <w:tcW w:w="1287" w:type="dxa"/>
            <w:shd w:val="clear" w:color="auto" w:fill="auto"/>
            <w:vAlign w:val="bottom"/>
            <w:hideMark/>
          </w:tcPr>
          <w:p w:rsidR="00F02C64" w:rsidRDefault="00F02C64" w:rsidP="00194779">
            <w:pPr>
              <w:jc w:val="right"/>
              <w:rPr>
                <w:rFonts w:ascii="Arial" w:hAnsi="Arial" w:cs="Arial"/>
                <w:b/>
                <w:bCs/>
                <w:sz w:val="14"/>
                <w:szCs w:val="14"/>
              </w:rPr>
            </w:pPr>
            <w:r w:rsidRPr="005E52D7">
              <w:rPr>
                <w:rFonts w:eastAsia="Times New Roman" w:cs="Arial"/>
                <w:b/>
                <w:bCs/>
                <w:noProof w:val="0"/>
                <w:sz w:val="16"/>
                <w:szCs w:val="18"/>
                <w:lang w:val="en-US" w:eastAsia="en-US"/>
              </w:rPr>
              <w:t xml:space="preserve">      4.071.591 </w:t>
            </w:r>
          </w:p>
        </w:tc>
        <w:tc>
          <w:tcPr>
            <w:tcW w:w="1485" w:type="dxa"/>
            <w:shd w:val="clear" w:color="auto" w:fill="auto"/>
            <w:vAlign w:val="bottom"/>
            <w:hideMark/>
          </w:tcPr>
          <w:p w:rsidR="00F02C64" w:rsidRDefault="00F02C64" w:rsidP="00194779">
            <w:pPr>
              <w:jc w:val="right"/>
              <w:rPr>
                <w:rFonts w:ascii="Arial" w:hAnsi="Arial" w:cs="Arial"/>
                <w:b/>
                <w:bCs/>
                <w:sz w:val="14"/>
                <w:szCs w:val="14"/>
              </w:rPr>
            </w:pPr>
            <w:r w:rsidRPr="005E52D7">
              <w:rPr>
                <w:rFonts w:eastAsia="Times New Roman" w:cs="Arial"/>
                <w:b/>
                <w:bCs/>
                <w:noProof w:val="0"/>
                <w:sz w:val="16"/>
                <w:szCs w:val="18"/>
                <w:lang w:val="en-US" w:eastAsia="en-US"/>
              </w:rPr>
              <w:t xml:space="preserve">        (4.166.869)</w:t>
            </w:r>
          </w:p>
        </w:tc>
        <w:tc>
          <w:tcPr>
            <w:tcW w:w="1485" w:type="dxa"/>
            <w:shd w:val="clear" w:color="auto" w:fill="auto"/>
            <w:vAlign w:val="bottom"/>
            <w:hideMark/>
          </w:tcPr>
          <w:p w:rsidR="00F02C64" w:rsidRDefault="00F02C64" w:rsidP="00194779">
            <w:pPr>
              <w:jc w:val="right"/>
              <w:rPr>
                <w:rFonts w:ascii="Arial" w:hAnsi="Arial" w:cs="Arial"/>
                <w:b/>
                <w:bCs/>
                <w:sz w:val="14"/>
                <w:szCs w:val="14"/>
              </w:rPr>
            </w:pPr>
            <w:r w:rsidRPr="005E52D7">
              <w:rPr>
                <w:rFonts w:eastAsia="Times New Roman" w:cs="Arial"/>
                <w:b/>
                <w:bCs/>
                <w:noProof w:val="0"/>
                <w:sz w:val="16"/>
                <w:szCs w:val="18"/>
                <w:lang w:val="en-US" w:eastAsia="en-US"/>
              </w:rPr>
              <w:t xml:space="preserve">        (2.801.208)</w:t>
            </w:r>
          </w:p>
        </w:tc>
        <w:tc>
          <w:tcPr>
            <w:tcW w:w="1417" w:type="dxa"/>
            <w:shd w:val="clear" w:color="auto" w:fill="auto"/>
            <w:vAlign w:val="bottom"/>
            <w:hideMark/>
          </w:tcPr>
          <w:p w:rsidR="00F02C64" w:rsidRDefault="00F02C64" w:rsidP="00194779">
            <w:pPr>
              <w:jc w:val="right"/>
              <w:rPr>
                <w:rFonts w:ascii="Arial" w:hAnsi="Arial" w:cs="Arial"/>
                <w:b/>
                <w:bCs/>
                <w:sz w:val="14"/>
                <w:szCs w:val="14"/>
              </w:rPr>
            </w:pPr>
            <w:r w:rsidRPr="005E52D7">
              <w:rPr>
                <w:rFonts w:eastAsia="Times New Roman" w:cs="Arial"/>
                <w:b/>
                <w:bCs/>
                <w:noProof w:val="0"/>
                <w:sz w:val="16"/>
                <w:szCs w:val="18"/>
                <w:lang w:val="en-US" w:eastAsia="en-US"/>
              </w:rPr>
              <w:t xml:space="preserve">    57.988.480 </w:t>
            </w:r>
          </w:p>
        </w:tc>
      </w:tr>
    </w:tbl>
    <w:p w:rsidR="00D45C13" w:rsidRPr="00356026" w:rsidRDefault="00D45C13" w:rsidP="00356026">
      <w:pPr>
        <w:widowControl w:val="0"/>
        <w:jc w:val="right"/>
        <w:rPr>
          <w:rFonts w:eastAsia="Times New Roman" w:cs="Arial"/>
          <w:b/>
          <w:bCs/>
          <w:noProof w:val="0"/>
          <w:sz w:val="14"/>
          <w:szCs w:val="14"/>
          <w:lang w:val="en-US" w:eastAsia="en-US"/>
        </w:rPr>
      </w:pPr>
    </w:p>
    <w:p w:rsidR="000029B5" w:rsidRPr="0010347D" w:rsidRDefault="0010347D" w:rsidP="0010347D">
      <w:pPr>
        <w:rPr>
          <w:rFonts w:cs="Calibri"/>
          <w:noProof w:val="0"/>
          <w:szCs w:val="18"/>
          <w:lang w:val="en-GB"/>
        </w:rPr>
      </w:pPr>
      <w:r w:rsidRPr="00EE33D8">
        <w:rPr>
          <w:rFonts w:cs="Calibri"/>
          <w:noProof w:val="0"/>
          <w:szCs w:val="18"/>
          <w:lang w:val="en-GB"/>
        </w:rPr>
        <w:t xml:space="preserve">These financial statements were approved today, </w:t>
      </w:r>
      <w:r w:rsidR="00201029">
        <w:rPr>
          <w:rFonts w:cs="Calibri"/>
          <w:noProof w:val="0"/>
          <w:szCs w:val="18"/>
          <w:lang w:val="en-GB"/>
        </w:rPr>
        <w:t>August</w:t>
      </w:r>
      <w:r w:rsidR="00201029" w:rsidRPr="00EE33D8">
        <w:rPr>
          <w:rFonts w:cs="Calibri"/>
          <w:noProof w:val="0"/>
          <w:szCs w:val="18"/>
          <w:lang w:val="en-GB"/>
        </w:rPr>
        <w:t xml:space="preserve"> </w:t>
      </w:r>
      <w:r w:rsidR="00F02C64">
        <w:rPr>
          <w:rFonts w:cs="Calibri"/>
          <w:noProof w:val="0"/>
          <w:szCs w:val="18"/>
          <w:lang w:val="en-GB"/>
        </w:rPr>
        <w:t>14</w:t>
      </w:r>
      <w:r w:rsidRPr="00EE33D8">
        <w:rPr>
          <w:rFonts w:cs="Calibri"/>
          <w:noProof w:val="0"/>
          <w:szCs w:val="18"/>
          <w:lang w:val="en-GB"/>
        </w:rPr>
        <w:t>, 20</w:t>
      </w:r>
      <w:r>
        <w:rPr>
          <w:rFonts w:cs="Calibri"/>
          <w:noProof w:val="0"/>
          <w:szCs w:val="18"/>
          <w:lang w:val="en-GB"/>
        </w:rPr>
        <w:t>20</w:t>
      </w:r>
      <w:r w:rsidRPr="00EE33D8">
        <w:rPr>
          <w:rFonts w:cs="Calibri"/>
          <w:noProof w:val="0"/>
          <w:szCs w:val="18"/>
          <w:lang w:val="en-GB"/>
        </w:rPr>
        <w:t>.</w:t>
      </w:r>
    </w:p>
    <w:p w:rsidR="000029B5" w:rsidRPr="006C4F15" w:rsidRDefault="000029B5" w:rsidP="000029B5">
      <w:pPr>
        <w:widowControl w:val="0"/>
        <w:jc w:val="both"/>
        <w:rPr>
          <w:rFonts w:cs="Calibri"/>
          <w:b/>
          <w:szCs w:val="18"/>
        </w:rPr>
      </w:pPr>
    </w:p>
    <w:p w:rsidR="00F02C64" w:rsidRPr="006C4F15" w:rsidRDefault="00F02C64" w:rsidP="00F02C64">
      <w:pPr>
        <w:widowControl w:val="0"/>
        <w:jc w:val="both"/>
        <w:rPr>
          <w:rFonts w:cs="Calibri"/>
          <w:b/>
          <w:szCs w:val="18"/>
        </w:rPr>
      </w:pPr>
      <w:r>
        <w:rPr>
          <w:rFonts w:cs="Calibri"/>
          <w:b/>
          <w:noProof w:val="0"/>
          <w:szCs w:val="18"/>
          <w:lang w:val="en-GB"/>
        </w:rPr>
        <w:t>General Manager</w:t>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sidRPr="002821AE">
        <w:rPr>
          <w:rFonts w:cs="Calibri"/>
          <w:b/>
          <w:szCs w:val="18"/>
        </w:rPr>
        <w:t xml:space="preserve">Economic </w:t>
      </w:r>
      <w:r>
        <w:rPr>
          <w:rFonts w:cs="Calibri"/>
          <w:b/>
          <w:szCs w:val="18"/>
        </w:rPr>
        <w:t>Director</w:t>
      </w:r>
    </w:p>
    <w:p w:rsidR="00F02C64" w:rsidRPr="006C4F15" w:rsidRDefault="00F02C64" w:rsidP="00F02C64">
      <w:pPr>
        <w:widowControl w:val="0"/>
        <w:rPr>
          <w:rFonts w:cs="Calibri"/>
          <w:b/>
          <w:szCs w:val="18"/>
        </w:rPr>
      </w:pPr>
      <w:r>
        <w:rPr>
          <w:rFonts w:cs="Calibri"/>
          <w:b/>
          <w:szCs w:val="18"/>
        </w:rPr>
        <w:t>Monica Ivan</w:t>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t xml:space="preserve">            </w:t>
      </w:r>
      <w:r w:rsidRPr="006C4F15">
        <w:rPr>
          <w:rFonts w:cs="Calibri"/>
          <w:b/>
          <w:szCs w:val="18"/>
        </w:rPr>
        <w:t>Sandu Pali</w:t>
      </w:r>
    </w:p>
    <w:p w:rsidR="000029B5" w:rsidRDefault="000029B5" w:rsidP="000029B5">
      <w:pPr>
        <w:widowControl w:val="0"/>
        <w:rPr>
          <w:rFonts w:cs="Calibri"/>
          <w:b/>
          <w:szCs w:val="18"/>
        </w:rPr>
      </w:pPr>
    </w:p>
    <w:p w:rsidR="00F02C64" w:rsidRDefault="00F02C64" w:rsidP="000029B5">
      <w:pPr>
        <w:widowControl w:val="0"/>
        <w:rPr>
          <w:rFonts w:cs="Calibri"/>
          <w:b/>
          <w:szCs w:val="18"/>
        </w:rPr>
      </w:pPr>
    </w:p>
    <w:p w:rsidR="00F02C64" w:rsidRPr="006C4F15" w:rsidRDefault="00F02C64" w:rsidP="000029B5">
      <w:pPr>
        <w:widowControl w:val="0"/>
        <w:rPr>
          <w:rFonts w:cs="Calibri"/>
          <w:b/>
          <w:szCs w:val="18"/>
        </w:rPr>
      </w:pPr>
    </w:p>
    <w:p w:rsidR="00F03F6F" w:rsidRPr="00BE5884" w:rsidRDefault="00F03F6F" w:rsidP="00846FED">
      <w:pPr>
        <w:widowControl w:val="0"/>
        <w:spacing w:after="60"/>
        <w:rPr>
          <w:rFonts w:cs="Arial"/>
          <w:b/>
          <w:szCs w:val="18"/>
          <w:lang w:val="fr-FR"/>
        </w:rPr>
      </w:pPr>
      <w:r w:rsidRPr="00BE5884">
        <w:rPr>
          <w:rFonts w:cs="Arial"/>
          <w:b/>
          <w:szCs w:val="18"/>
          <w:lang w:val="fr-FR"/>
        </w:rPr>
        <w:t>Situatia  individuala a modificarii capita</w:t>
      </w:r>
      <w:r w:rsidR="00CB0A50">
        <w:rPr>
          <w:rFonts w:cs="Arial"/>
          <w:b/>
          <w:szCs w:val="18"/>
          <w:lang w:val="fr-FR"/>
        </w:rPr>
        <w:t>lurilor proprii pentru anul 2019</w:t>
      </w:r>
    </w:p>
    <w:tbl>
      <w:tblPr>
        <w:tblW w:w="15254" w:type="dxa"/>
        <w:tblLook w:val="04A0" w:firstRow="1" w:lastRow="0" w:firstColumn="1" w:lastColumn="0" w:noHBand="0" w:noVBand="1"/>
      </w:tblPr>
      <w:tblGrid>
        <w:gridCol w:w="3686"/>
        <w:gridCol w:w="1242"/>
        <w:gridCol w:w="1017"/>
        <w:gridCol w:w="1286"/>
        <w:gridCol w:w="1253"/>
        <w:gridCol w:w="1214"/>
        <w:gridCol w:w="1253"/>
        <w:gridCol w:w="1486"/>
        <w:gridCol w:w="1486"/>
        <w:gridCol w:w="1331"/>
      </w:tblGrid>
      <w:tr w:rsidR="00D06102" w:rsidRPr="000E6F50" w:rsidTr="003B56E8">
        <w:trPr>
          <w:trHeight w:val="113"/>
        </w:trPr>
        <w:tc>
          <w:tcPr>
            <w:tcW w:w="3686" w:type="dxa"/>
            <w:shd w:val="clear" w:color="auto" w:fill="auto"/>
            <w:noWrap/>
            <w:vAlign w:val="bottom"/>
            <w:hideMark/>
          </w:tcPr>
          <w:p w:rsidR="00D06102" w:rsidRPr="000E6F50" w:rsidRDefault="00D06102" w:rsidP="00D06102">
            <w:pPr>
              <w:widowControl w:val="0"/>
              <w:rPr>
                <w:rFonts w:eastAsia="Times New Roman" w:cs="Arial"/>
                <w:b/>
                <w:i/>
                <w:iCs/>
                <w:noProof w:val="0"/>
                <w:sz w:val="16"/>
                <w:szCs w:val="18"/>
                <w:lang w:val="en-US" w:eastAsia="en-US"/>
              </w:rPr>
            </w:pPr>
            <w:r w:rsidRPr="000E6F50">
              <w:rPr>
                <w:rFonts w:eastAsia="Times New Roman" w:cs="Arial"/>
                <w:b/>
                <w:i/>
                <w:iCs/>
                <w:noProof w:val="0"/>
                <w:sz w:val="16"/>
                <w:szCs w:val="18"/>
                <w:lang w:val="en-US" w:eastAsia="en-US"/>
              </w:rPr>
              <w:t xml:space="preserve">In </w:t>
            </w:r>
            <w:r>
              <w:rPr>
                <w:rFonts w:eastAsia="Times New Roman" w:cs="Arial"/>
                <w:b/>
                <w:i/>
                <w:iCs/>
                <w:noProof w:val="0"/>
                <w:sz w:val="16"/>
                <w:szCs w:val="18"/>
                <w:lang w:val="en-US" w:eastAsia="en-US"/>
              </w:rPr>
              <w:t>RON</w:t>
            </w:r>
          </w:p>
        </w:tc>
        <w:tc>
          <w:tcPr>
            <w:tcW w:w="1242" w:type="dxa"/>
            <w:shd w:val="clear" w:color="auto" w:fill="auto"/>
            <w:vAlign w:val="bottom"/>
            <w:hideMark/>
          </w:tcPr>
          <w:p w:rsidR="00D06102" w:rsidRPr="00EE33D8" w:rsidRDefault="00D06102" w:rsidP="00D06102">
            <w:pPr>
              <w:jc w:val="right"/>
              <w:rPr>
                <w:rFonts w:eastAsia="Times New Roman" w:cs="Calibri"/>
                <w:b/>
                <w:bCs/>
                <w:noProof w:val="0"/>
                <w:sz w:val="16"/>
                <w:szCs w:val="16"/>
                <w:lang w:val="en-GB" w:eastAsia="en-US"/>
              </w:rPr>
            </w:pPr>
            <w:r w:rsidRPr="00EE33D8">
              <w:rPr>
                <w:rFonts w:eastAsia="Times New Roman" w:cs="Calibri"/>
                <w:b/>
                <w:bCs/>
                <w:noProof w:val="0"/>
                <w:sz w:val="16"/>
                <w:szCs w:val="16"/>
                <w:lang w:val="en-GB" w:eastAsia="en-US"/>
              </w:rPr>
              <w:t>Share capital</w:t>
            </w:r>
          </w:p>
        </w:tc>
        <w:tc>
          <w:tcPr>
            <w:tcW w:w="1017" w:type="dxa"/>
            <w:shd w:val="clear" w:color="auto" w:fill="auto"/>
            <w:vAlign w:val="bottom"/>
            <w:hideMark/>
          </w:tcPr>
          <w:p w:rsidR="00D06102" w:rsidRPr="00EE33D8" w:rsidRDefault="00D06102" w:rsidP="00D06102">
            <w:pPr>
              <w:jc w:val="right"/>
              <w:rPr>
                <w:rFonts w:eastAsia="Times New Roman" w:cs="Calibri"/>
                <w:b/>
                <w:bCs/>
                <w:noProof w:val="0"/>
                <w:sz w:val="16"/>
                <w:szCs w:val="16"/>
                <w:lang w:val="en-GB" w:eastAsia="en-US"/>
              </w:rPr>
            </w:pPr>
            <w:r w:rsidRPr="00EE33D8">
              <w:rPr>
                <w:rFonts w:eastAsia="Times New Roman" w:cs="Calibri"/>
                <w:b/>
                <w:bCs/>
                <w:noProof w:val="0"/>
                <w:sz w:val="16"/>
                <w:szCs w:val="16"/>
                <w:lang w:val="en-GB" w:eastAsia="en-US"/>
              </w:rPr>
              <w:t>Own shares</w:t>
            </w:r>
          </w:p>
        </w:tc>
        <w:tc>
          <w:tcPr>
            <w:tcW w:w="1286" w:type="dxa"/>
            <w:shd w:val="clear" w:color="auto" w:fill="auto"/>
            <w:vAlign w:val="bottom"/>
            <w:hideMark/>
          </w:tcPr>
          <w:p w:rsidR="00D06102" w:rsidRPr="00EE33D8" w:rsidRDefault="00D06102" w:rsidP="00D06102">
            <w:pPr>
              <w:jc w:val="right"/>
              <w:rPr>
                <w:rFonts w:eastAsia="Times New Roman" w:cs="Calibri"/>
                <w:b/>
                <w:bCs/>
                <w:noProof w:val="0"/>
                <w:sz w:val="16"/>
                <w:szCs w:val="16"/>
                <w:lang w:val="en-GB" w:eastAsia="en-US"/>
              </w:rPr>
            </w:pPr>
            <w:r w:rsidRPr="00EE33D8">
              <w:rPr>
                <w:rFonts w:eastAsia="Times New Roman" w:cs="Calibri"/>
                <w:b/>
                <w:bCs/>
                <w:noProof w:val="0"/>
                <w:sz w:val="16"/>
                <w:szCs w:val="16"/>
                <w:lang w:val="en-GB" w:eastAsia="en-US"/>
              </w:rPr>
              <w:t>Revaluation differences</w:t>
            </w:r>
          </w:p>
        </w:tc>
        <w:tc>
          <w:tcPr>
            <w:tcW w:w="1253" w:type="dxa"/>
            <w:shd w:val="clear" w:color="auto" w:fill="auto"/>
            <w:vAlign w:val="bottom"/>
            <w:hideMark/>
          </w:tcPr>
          <w:p w:rsidR="00D06102" w:rsidRPr="00EE33D8" w:rsidRDefault="00D06102" w:rsidP="00D06102">
            <w:pPr>
              <w:jc w:val="right"/>
              <w:rPr>
                <w:rFonts w:eastAsia="Times New Roman" w:cs="Calibri"/>
                <w:b/>
                <w:bCs/>
                <w:noProof w:val="0"/>
                <w:sz w:val="16"/>
                <w:szCs w:val="16"/>
                <w:lang w:val="en-GB" w:eastAsia="en-US"/>
              </w:rPr>
            </w:pPr>
            <w:r w:rsidRPr="00EE33D8">
              <w:rPr>
                <w:rFonts w:eastAsia="Times New Roman" w:cs="Calibri"/>
                <w:b/>
                <w:bCs/>
                <w:noProof w:val="0"/>
                <w:sz w:val="16"/>
                <w:szCs w:val="16"/>
                <w:lang w:val="en-GB" w:eastAsia="en-US"/>
              </w:rPr>
              <w:t>Legal and statutory reserves</w:t>
            </w:r>
          </w:p>
        </w:tc>
        <w:tc>
          <w:tcPr>
            <w:tcW w:w="1214" w:type="dxa"/>
            <w:shd w:val="clear" w:color="auto" w:fill="auto"/>
            <w:vAlign w:val="bottom"/>
            <w:hideMark/>
          </w:tcPr>
          <w:p w:rsidR="00D06102" w:rsidRPr="00EE33D8" w:rsidRDefault="00D06102" w:rsidP="00D06102">
            <w:pPr>
              <w:jc w:val="right"/>
              <w:rPr>
                <w:rFonts w:eastAsia="Times New Roman" w:cs="Calibri"/>
                <w:b/>
                <w:bCs/>
                <w:noProof w:val="0"/>
                <w:sz w:val="16"/>
                <w:szCs w:val="16"/>
                <w:lang w:val="en-GB" w:eastAsia="en-US"/>
              </w:rPr>
            </w:pPr>
            <w:r w:rsidRPr="00EE33D8">
              <w:rPr>
                <w:rFonts w:eastAsia="Times New Roman" w:cs="Calibri"/>
                <w:b/>
                <w:bCs/>
                <w:noProof w:val="0"/>
                <w:sz w:val="16"/>
                <w:szCs w:val="16"/>
                <w:lang w:val="en-GB" w:eastAsia="en-US"/>
              </w:rPr>
              <w:t>Other reserves</w:t>
            </w:r>
          </w:p>
        </w:tc>
        <w:tc>
          <w:tcPr>
            <w:tcW w:w="1253" w:type="dxa"/>
            <w:shd w:val="clear" w:color="auto" w:fill="auto"/>
            <w:vAlign w:val="bottom"/>
            <w:hideMark/>
          </w:tcPr>
          <w:p w:rsidR="00D06102" w:rsidRPr="00EE33D8" w:rsidRDefault="00D06102" w:rsidP="00D06102">
            <w:pPr>
              <w:jc w:val="right"/>
              <w:rPr>
                <w:rFonts w:eastAsia="Times New Roman" w:cs="Calibri"/>
                <w:b/>
                <w:bCs/>
                <w:noProof w:val="0"/>
                <w:sz w:val="16"/>
                <w:szCs w:val="16"/>
                <w:lang w:val="en-GB" w:eastAsia="en-US"/>
              </w:rPr>
            </w:pPr>
            <w:r w:rsidRPr="00EE33D8">
              <w:rPr>
                <w:rFonts w:eastAsia="Times New Roman" w:cs="Calibri"/>
                <w:b/>
                <w:bCs/>
                <w:noProof w:val="0"/>
                <w:sz w:val="16"/>
                <w:szCs w:val="16"/>
                <w:lang w:val="en-GB" w:eastAsia="en-US"/>
              </w:rPr>
              <w:t>Losses on own shares</w:t>
            </w:r>
          </w:p>
        </w:tc>
        <w:tc>
          <w:tcPr>
            <w:tcW w:w="1486" w:type="dxa"/>
            <w:shd w:val="clear" w:color="auto" w:fill="auto"/>
            <w:vAlign w:val="bottom"/>
            <w:hideMark/>
          </w:tcPr>
          <w:p w:rsidR="00D06102" w:rsidRPr="000E6F50" w:rsidRDefault="00D06102" w:rsidP="00D06102">
            <w:pPr>
              <w:widowControl w:val="0"/>
              <w:jc w:val="right"/>
              <w:rPr>
                <w:rFonts w:eastAsia="Times New Roman" w:cs="Arial"/>
                <w:b/>
                <w:noProof w:val="0"/>
                <w:sz w:val="16"/>
                <w:szCs w:val="18"/>
                <w:lang w:val="en-US" w:eastAsia="en-US"/>
              </w:rPr>
            </w:pPr>
            <w:r w:rsidRPr="00EE33D8">
              <w:rPr>
                <w:rFonts w:eastAsia="Times New Roman" w:cs="Calibri"/>
                <w:b/>
                <w:bCs/>
                <w:noProof w:val="0"/>
                <w:sz w:val="16"/>
                <w:szCs w:val="16"/>
                <w:lang w:val="en-GB" w:eastAsia="en-US"/>
              </w:rPr>
              <w:t>Retained earnings from adoption of IFRS</w:t>
            </w:r>
          </w:p>
        </w:tc>
        <w:tc>
          <w:tcPr>
            <w:tcW w:w="1486" w:type="dxa"/>
            <w:shd w:val="clear" w:color="auto" w:fill="auto"/>
            <w:vAlign w:val="bottom"/>
            <w:hideMark/>
          </w:tcPr>
          <w:p w:rsidR="00D06102" w:rsidRPr="000E6F50" w:rsidRDefault="00D06102" w:rsidP="00D06102">
            <w:pPr>
              <w:widowControl w:val="0"/>
              <w:jc w:val="right"/>
              <w:rPr>
                <w:rFonts w:eastAsia="Times New Roman" w:cs="Arial"/>
                <w:b/>
                <w:noProof w:val="0"/>
                <w:sz w:val="16"/>
                <w:szCs w:val="18"/>
                <w:lang w:val="en-US" w:eastAsia="en-US"/>
              </w:rPr>
            </w:pPr>
            <w:r w:rsidRPr="00EE33D8">
              <w:rPr>
                <w:rFonts w:eastAsia="Times New Roman" w:cs="Calibri"/>
                <w:b/>
                <w:bCs/>
                <w:noProof w:val="0"/>
                <w:sz w:val="16"/>
                <w:szCs w:val="16"/>
                <w:lang w:val="en-GB" w:eastAsia="en-US"/>
              </w:rPr>
              <w:t>Retained earnings</w:t>
            </w:r>
          </w:p>
        </w:tc>
        <w:tc>
          <w:tcPr>
            <w:tcW w:w="1331" w:type="dxa"/>
            <w:shd w:val="clear" w:color="auto" w:fill="auto"/>
            <w:vAlign w:val="bottom"/>
            <w:hideMark/>
          </w:tcPr>
          <w:p w:rsidR="00D06102" w:rsidRPr="00EE33D8" w:rsidRDefault="00D06102" w:rsidP="00D06102">
            <w:pPr>
              <w:jc w:val="right"/>
              <w:rPr>
                <w:rFonts w:eastAsia="Times New Roman" w:cs="Calibri"/>
                <w:b/>
                <w:bCs/>
                <w:noProof w:val="0"/>
                <w:sz w:val="16"/>
                <w:szCs w:val="16"/>
                <w:lang w:val="en-GB" w:eastAsia="en-US"/>
              </w:rPr>
            </w:pPr>
            <w:r w:rsidRPr="00EE33D8">
              <w:rPr>
                <w:rFonts w:eastAsia="Times New Roman" w:cs="Calibri"/>
                <w:b/>
                <w:bCs/>
                <w:noProof w:val="0"/>
                <w:sz w:val="16"/>
                <w:szCs w:val="16"/>
                <w:lang w:val="en-GB" w:eastAsia="en-US"/>
              </w:rPr>
              <w:t xml:space="preserve">Total equity </w:t>
            </w:r>
          </w:p>
        </w:tc>
      </w:tr>
      <w:tr w:rsidR="004A6338" w:rsidRPr="000E6F50" w:rsidTr="003B56E8">
        <w:trPr>
          <w:trHeight w:val="113"/>
        </w:trPr>
        <w:tc>
          <w:tcPr>
            <w:tcW w:w="3686" w:type="dxa"/>
            <w:shd w:val="clear" w:color="auto" w:fill="auto"/>
            <w:vAlign w:val="bottom"/>
            <w:hideMark/>
          </w:tcPr>
          <w:p w:rsidR="004A6338" w:rsidRPr="000E6F50" w:rsidRDefault="004A6338" w:rsidP="004A6338">
            <w:pPr>
              <w:widowControl w:val="0"/>
              <w:rPr>
                <w:rFonts w:eastAsia="Times New Roman" w:cs="Arial"/>
                <w:b/>
                <w:bCs/>
                <w:noProof w:val="0"/>
                <w:sz w:val="16"/>
                <w:szCs w:val="18"/>
                <w:lang w:val="en-US" w:eastAsia="en-US"/>
              </w:rPr>
            </w:pPr>
            <w:r>
              <w:rPr>
                <w:rFonts w:eastAsia="Times New Roman" w:cs="Arial"/>
                <w:b/>
                <w:bCs/>
                <w:noProof w:val="0"/>
                <w:sz w:val="16"/>
                <w:szCs w:val="18"/>
                <w:lang w:val="en-US" w:eastAsia="en-US"/>
              </w:rPr>
              <w:t>Balance as at</w:t>
            </w:r>
            <w:r w:rsidRPr="000E6F50">
              <w:rPr>
                <w:rFonts w:eastAsia="Times New Roman" w:cs="Arial"/>
                <w:b/>
                <w:bCs/>
                <w:noProof w:val="0"/>
                <w:sz w:val="16"/>
                <w:szCs w:val="18"/>
                <w:lang w:val="en-US" w:eastAsia="en-US"/>
              </w:rPr>
              <w:t xml:space="preserve"> </w:t>
            </w:r>
            <w:r>
              <w:rPr>
                <w:rFonts w:eastAsia="Times New Roman" w:cs="Arial"/>
                <w:b/>
                <w:bCs/>
                <w:noProof w:val="0"/>
                <w:sz w:val="16"/>
                <w:szCs w:val="18"/>
                <w:lang w:val="en-US" w:eastAsia="en-US"/>
              </w:rPr>
              <w:t>January 1,</w:t>
            </w:r>
            <w:r w:rsidRPr="000E6F50">
              <w:rPr>
                <w:rFonts w:eastAsia="Times New Roman" w:cs="Arial"/>
                <w:b/>
                <w:bCs/>
                <w:noProof w:val="0"/>
                <w:sz w:val="16"/>
                <w:szCs w:val="18"/>
                <w:lang w:val="en-US" w:eastAsia="en-US"/>
              </w:rPr>
              <w:t xml:space="preserve"> 201</w:t>
            </w:r>
            <w:r>
              <w:rPr>
                <w:rFonts w:eastAsia="Times New Roman" w:cs="Arial"/>
                <w:b/>
                <w:bCs/>
                <w:noProof w:val="0"/>
                <w:sz w:val="16"/>
                <w:szCs w:val="18"/>
                <w:lang w:val="en-US" w:eastAsia="en-US"/>
              </w:rPr>
              <w:t>9</w:t>
            </w:r>
          </w:p>
        </w:tc>
        <w:tc>
          <w:tcPr>
            <w:tcW w:w="1242" w:type="dxa"/>
            <w:shd w:val="clear" w:color="auto" w:fill="auto"/>
            <w:vAlign w:val="bottom"/>
            <w:hideMark/>
          </w:tcPr>
          <w:p w:rsidR="004A6338" w:rsidRPr="00194025" w:rsidRDefault="004A6338" w:rsidP="00194779">
            <w:pPr>
              <w:widowControl w:val="0"/>
              <w:jc w:val="right"/>
              <w:rPr>
                <w:rFonts w:eastAsia="Times New Roman" w:cs="Arial"/>
                <w:b/>
                <w:bCs/>
                <w:noProof w:val="0"/>
                <w:sz w:val="16"/>
                <w:szCs w:val="18"/>
                <w:lang w:val="en-US" w:eastAsia="en-US"/>
              </w:rPr>
            </w:pPr>
            <w:r w:rsidRPr="00194025">
              <w:rPr>
                <w:rFonts w:eastAsia="Times New Roman" w:cs="Arial"/>
                <w:b/>
                <w:bCs/>
                <w:noProof w:val="0"/>
                <w:sz w:val="16"/>
                <w:szCs w:val="18"/>
                <w:lang w:val="en-US" w:eastAsia="en-US"/>
              </w:rPr>
              <w:t xml:space="preserve">     54.039.986 </w:t>
            </w:r>
          </w:p>
        </w:tc>
        <w:tc>
          <w:tcPr>
            <w:tcW w:w="1017" w:type="dxa"/>
            <w:shd w:val="clear" w:color="auto" w:fill="auto"/>
            <w:vAlign w:val="bottom"/>
            <w:hideMark/>
          </w:tcPr>
          <w:p w:rsidR="004A6338" w:rsidRPr="00194025" w:rsidRDefault="004A6338" w:rsidP="00194779">
            <w:pPr>
              <w:widowControl w:val="0"/>
              <w:jc w:val="right"/>
              <w:rPr>
                <w:rFonts w:eastAsia="Times New Roman" w:cs="Arial"/>
                <w:b/>
                <w:bCs/>
                <w:noProof w:val="0"/>
                <w:sz w:val="16"/>
                <w:szCs w:val="18"/>
                <w:lang w:val="en-US" w:eastAsia="en-US"/>
              </w:rPr>
            </w:pPr>
            <w:r w:rsidRPr="00194025">
              <w:rPr>
                <w:rFonts w:eastAsia="Times New Roman" w:cs="Arial"/>
                <w:b/>
                <w:bCs/>
                <w:noProof w:val="0"/>
                <w:sz w:val="16"/>
                <w:szCs w:val="18"/>
                <w:lang w:val="en-US" w:eastAsia="en-US"/>
              </w:rPr>
              <w:t xml:space="preserve">   (24.048)</w:t>
            </w:r>
          </w:p>
        </w:tc>
        <w:tc>
          <w:tcPr>
            <w:tcW w:w="1286" w:type="dxa"/>
            <w:shd w:val="clear" w:color="auto" w:fill="auto"/>
            <w:vAlign w:val="bottom"/>
            <w:hideMark/>
          </w:tcPr>
          <w:p w:rsidR="004A6338" w:rsidRPr="00194025" w:rsidRDefault="004A6338" w:rsidP="00194779">
            <w:pPr>
              <w:widowControl w:val="0"/>
              <w:jc w:val="right"/>
              <w:rPr>
                <w:rFonts w:eastAsia="Times New Roman" w:cs="Arial"/>
                <w:b/>
                <w:bCs/>
                <w:noProof w:val="0"/>
                <w:sz w:val="16"/>
                <w:szCs w:val="18"/>
                <w:lang w:val="en-US" w:eastAsia="en-US"/>
              </w:rPr>
            </w:pPr>
            <w:r w:rsidRPr="00194025">
              <w:rPr>
                <w:rFonts w:eastAsia="Times New Roman" w:cs="Arial"/>
                <w:b/>
                <w:bCs/>
                <w:noProof w:val="0"/>
                <w:sz w:val="16"/>
                <w:szCs w:val="18"/>
                <w:lang w:val="en-US" w:eastAsia="en-US"/>
              </w:rPr>
              <w:t xml:space="preserve">      3.524.052 </w:t>
            </w:r>
          </w:p>
        </w:tc>
        <w:tc>
          <w:tcPr>
            <w:tcW w:w="1253" w:type="dxa"/>
            <w:shd w:val="clear" w:color="auto" w:fill="auto"/>
            <w:vAlign w:val="bottom"/>
            <w:hideMark/>
          </w:tcPr>
          <w:p w:rsidR="004A6338" w:rsidRPr="00194025" w:rsidRDefault="004A6338" w:rsidP="00194779">
            <w:pPr>
              <w:widowControl w:val="0"/>
              <w:jc w:val="right"/>
              <w:rPr>
                <w:rFonts w:eastAsia="Times New Roman" w:cs="Arial"/>
                <w:b/>
                <w:bCs/>
                <w:noProof w:val="0"/>
                <w:sz w:val="16"/>
                <w:szCs w:val="18"/>
                <w:lang w:val="en-US" w:eastAsia="en-US"/>
              </w:rPr>
            </w:pPr>
            <w:r w:rsidRPr="00194025">
              <w:rPr>
                <w:rFonts w:eastAsia="Times New Roman" w:cs="Arial"/>
                <w:b/>
                <w:bCs/>
                <w:noProof w:val="0"/>
                <w:sz w:val="16"/>
                <w:szCs w:val="18"/>
                <w:lang w:val="en-US" w:eastAsia="en-US"/>
              </w:rPr>
              <w:t xml:space="preserve">     4.587.874 </w:t>
            </w:r>
          </w:p>
        </w:tc>
        <w:tc>
          <w:tcPr>
            <w:tcW w:w="1214" w:type="dxa"/>
            <w:shd w:val="clear" w:color="auto" w:fill="auto"/>
            <w:vAlign w:val="bottom"/>
            <w:hideMark/>
          </w:tcPr>
          <w:p w:rsidR="004A6338" w:rsidRPr="00194025" w:rsidRDefault="004A6338" w:rsidP="00194779">
            <w:pPr>
              <w:widowControl w:val="0"/>
              <w:jc w:val="right"/>
              <w:rPr>
                <w:rFonts w:eastAsia="Times New Roman" w:cs="Arial"/>
                <w:b/>
                <w:bCs/>
                <w:noProof w:val="0"/>
                <w:sz w:val="16"/>
                <w:szCs w:val="18"/>
                <w:lang w:val="en-US" w:eastAsia="en-US"/>
              </w:rPr>
            </w:pPr>
            <w:r w:rsidRPr="00194025">
              <w:rPr>
                <w:rFonts w:eastAsia="Times New Roman" w:cs="Arial"/>
                <w:b/>
                <w:bCs/>
                <w:noProof w:val="0"/>
                <w:sz w:val="16"/>
                <w:szCs w:val="18"/>
                <w:lang w:val="en-US" w:eastAsia="en-US"/>
              </w:rPr>
              <w:t xml:space="preserve">     2.748.759 </w:t>
            </w:r>
          </w:p>
        </w:tc>
        <w:tc>
          <w:tcPr>
            <w:tcW w:w="1253" w:type="dxa"/>
            <w:shd w:val="clear" w:color="auto" w:fill="auto"/>
            <w:vAlign w:val="bottom"/>
            <w:hideMark/>
          </w:tcPr>
          <w:p w:rsidR="004A6338" w:rsidRPr="00194025" w:rsidRDefault="004A6338" w:rsidP="00194779">
            <w:pPr>
              <w:widowControl w:val="0"/>
              <w:jc w:val="right"/>
              <w:rPr>
                <w:rFonts w:eastAsia="Times New Roman" w:cs="Arial"/>
                <w:b/>
                <w:bCs/>
                <w:noProof w:val="0"/>
                <w:sz w:val="16"/>
                <w:szCs w:val="18"/>
                <w:lang w:val="en-US" w:eastAsia="en-US"/>
              </w:rPr>
            </w:pPr>
            <w:r w:rsidRPr="00194025">
              <w:rPr>
                <w:rFonts w:eastAsia="Times New Roman" w:cs="Arial"/>
                <w:b/>
                <w:bCs/>
                <w:noProof w:val="0"/>
                <w:sz w:val="16"/>
                <w:szCs w:val="18"/>
                <w:lang w:val="en-US" w:eastAsia="en-US"/>
              </w:rPr>
              <w:t xml:space="preserve">      4.071.591 </w:t>
            </w:r>
          </w:p>
        </w:tc>
        <w:tc>
          <w:tcPr>
            <w:tcW w:w="1486" w:type="dxa"/>
            <w:shd w:val="clear" w:color="auto" w:fill="auto"/>
            <w:vAlign w:val="bottom"/>
            <w:hideMark/>
          </w:tcPr>
          <w:p w:rsidR="004A6338" w:rsidRPr="00194025" w:rsidRDefault="004A6338" w:rsidP="00194779">
            <w:pPr>
              <w:widowControl w:val="0"/>
              <w:jc w:val="right"/>
              <w:rPr>
                <w:rFonts w:eastAsia="Times New Roman" w:cs="Arial"/>
                <w:b/>
                <w:bCs/>
                <w:noProof w:val="0"/>
                <w:sz w:val="16"/>
                <w:szCs w:val="18"/>
                <w:lang w:val="en-US" w:eastAsia="en-US"/>
              </w:rPr>
            </w:pPr>
            <w:r w:rsidRPr="00194025">
              <w:rPr>
                <w:rFonts w:eastAsia="Times New Roman" w:cs="Arial"/>
                <w:b/>
                <w:bCs/>
                <w:noProof w:val="0"/>
                <w:sz w:val="16"/>
                <w:szCs w:val="18"/>
                <w:lang w:val="en-US" w:eastAsia="en-US"/>
              </w:rPr>
              <w:t xml:space="preserve">        (4.166.869)</w:t>
            </w:r>
          </w:p>
        </w:tc>
        <w:tc>
          <w:tcPr>
            <w:tcW w:w="1486" w:type="dxa"/>
            <w:shd w:val="clear" w:color="auto" w:fill="auto"/>
            <w:vAlign w:val="bottom"/>
            <w:hideMark/>
          </w:tcPr>
          <w:p w:rsidR="004A6338" w:rsidRPr="00194025" w:rsidRDefault="004A6338" w:rsidP="00194779">
            <w:pPr>
              <w:widowControl w:val="0"/>
              <w:jc w:val="right"/>
              <w:rPr>
                <w:rFonts w:eastAsia="Times New Roman" w:cs="Arial"/>
                <w:b/>
                <w:bCs/>
                <w:noProof w:val="0"/>
                <w:sz w:val="16"/>
                <w:szCs w:val="18"/>
                <w:lang w:val="en-US" w:eastAsia="en-US"/>
              </w:rPr>
            </w:pPr>
            <w:r w:rsidRPr="00194025">
              <w:rPr>
                <w:rFonts w:eastAsia="Times New Roman" w:cs="Arial"/>
                <w:b/>
                <w:bCs/>
                <w:noProof w:val="0"/>
                <w:sz w:val="16"/>
                <w:szCs w:val="18"/>
                <w:lang w:val="en-US" w:eastAsia="en-US"/>
              </w:rPr>
              <w:t xml:space="preserve">       (11.918.606)</w:t>
            </w:r>
          </w:p>
        </w:tc>
        <w:tc>
          <w:tcPr>
            <w:tcW w:w="1331" w:type="dxa"/>
            <w:shd w:val="clear" w:color="auto" w:fill="auto"/>
            <w:vAlign w:val="bottom"/>
            <w:hideMark/>
          </w:tcPr>
          <w:p w:rsidR="004A6338" w:rsidRPr="00194025" w:rsidRDefault="004A6338" w:rsidP="00194779">
            <w:pPr>
              <w:widowControl w:val="0"/>
              <w:jc w:val="right"/>
              <w:rPr>
                <w:rFonts w:eastAsia="Times New Roman" w:cs="Arial"/>
                <w:b/>
                <w:bCs/>
                <w:noProof w:val="0"/>
                <w:sz w:val="16"/>
                <w:szCs w:val="18"/>
                <w:lang w:val="en-US" w:eastAsia="en-US"/>
              </w:rPr>
            </w:pPr>
            <w:r w:rsidRPr="00194025">
              <w:rPr>
                <w:rFonts w:eastAsia="Times New Roman" w:cs="Arial"/>
                <w:b/>
                <w:bCs/>
                <w:noProof w:val="0"/>
                <w:sz w:val="16"/>
                <w:szCs w:val="18"/>
                <w:lang w:val="en-US" w:eastAsia="en-US"/>
              </w:rPr>
              <w:t xml:space="preserve">    56.260.406 </w:t>
            </w:r>
          </w:p>
        </w:tc>
      </w:tr>
      <w:tr w:rsidR="004A6338" w:rsidRPr="000E6F50" w:rsidTr="003B56E8">
        <w:trPr>
          <w:trHeight w:val="113"/>
        </w:trPr>
        <w:tc>
          <w:tcPr>
            <w:tcW w:w="3686" w:type="dxa"/>
            <w:shd w:val="clear" w:color="auto" w:fill="auto"/>
            <w:vAlign w:val="bottom"/>
            <w:hideMark/>
          </w:tcPr>
          <w:p w:rsidR="004A6338" w:rsidRPr="00EE33D8" w:rsidRDefault="004A6338" w:rsidP="00D06102">
            <w:pPr>
              <w:rPr>
                <w:rFonts w:eastAsia="Times New Roman" w:cs="Calibri"/>
                <w:b/>
                <w:bCs/>
                <w:noProof w:val="0"/>
                <w:sz w:val="16"/>
                <w:szCs w:val="16"/>
                <w:lang w:val="en-GB" w:eastAsia="en-US"/>
              </w:rPr>
            </w:pPr>
          </w:p>
          <w:p w:rsidR="004A6338" w:rsidRPr="00EE33D8" w:rsidRDefault="004A6338" w:rsidP="00D06102">
            <w:pPr>
              <w:rPr>
                <w:rFonts w:eastAsia="Times New Roman" w:cs="Calibri"/>
                <w:b/>
                <w:bCs/>
                <w:noProof w:val="0"/>
                <w:sz w:val="16"/>
                <w:szCs w:val="16"/>
                <w:lang w:val="en-GB" w:eastAsia="en-US"/>
              </w:rPr>
            </w:pPr>
            <w:r w:rsidRPr="00EE33D8">
              <w:rPr>
                <w:rFonts w:eastAsia="Times New Roman" w:cs="Calibri"/>
                <w:b/>
                <w:bCs/>
                <w:noProof w:val="0"/>
                <w:sz w:val="16"/>
                <w:szCs w:val="16"/>
                <w:lang w:val="en-GB" w:eastAsia="en-US"/>
              </w:rPr>
              <w:t>Profit for the period</w:t>
            </w:r>
          </w:p>
        </w:tc>
        <w:tc>
          <w:tcPr>
            <w:tcW w:w="1242" w:type="dxa"/>
            <w:shd w:val="clear" w:color="auto" w:fill="auto"/>
            <w:noWrap/>
            <w:vAlign w:val="bottom"/>
            <w:hideMark/>
          </w:tcPr>
          <w:p w:rsidR="004A6338" w:rsidRPr="00C2027A" w:rsidRDefault="004A6338" w:rsidP="00194779">
            <w:pPr>
              <w:widowControl w:val="0"/>
              <w:jc w:val="right"/>
              <w:rPr>
                <w:rFonts w:eastAsia="Times New Roman" w:cs="Arial"/>
                <w:noProof w:val="0"/>
                <w:sz w:val="16"/>
                <w:szCs w:val="18"/>
                <w:lang w:val="en-US" w:eastAsia="en-US"/>
              </w:rPr>
            </w:pPr>
            <w:r w:rsidRPr="00C2027A">
              <w:rPr>
                <w:rFonts w:eastAsia="Times New Roman" w:cs="Arial"/>
                <w:noProof w:val="0"/>
                <w:sz w:val="16"/>
                <w:szCs w:val="18"/>
                <w:lang w:val="en-US" w:eastAsia="en-US"/>
              </w:rPr>
              <w:t>-</w:t>
            </w:r>
          </w:p>
        </w:tc>
        <w:tc>
          <w:tcPr>
            <w:tcW w:w="1017" w:type="dxa"/>
            <w:shd w:val="clear" w:color="auto" w:fill="auto"/>
            <w:noWrap/>
            <w:vAlign w:val="bottom"/>
            <w:hideMark/>
          </w:tcPr>
          <w:p w:rsidR="004A6338" w:rsidRPr="00C2027A" w:rsidRDefault="004A6338" w:rsidP="00194779">
            <w:pPr>
              <w:widowControl w:val="0"/>
              <w:jc w:val="right"/>
              <w:rPr>
                <w:rFonts w:eastAsia="Times New Roman" w:cs="Arial"/>
                <w:noProof w:val="0"/>
                <w:sz w:val="16"/>
                <w:szCs w:val="18"/>
                <w:lang w:val="en-US" w:eastAsia="en-US"/>
              </w:rPr>
            </w:pPr>
            <w:r w:rsidRPr="00C2027A">
              <w:rPr>
                <w:rFonts w:eastAsia="Times New Roman" w:cs="Arial"/>
                <w:noProof w:val="0"/>
                <w:sz w:val="16"/>
                <w:szCs w:val="18"/>
                <w:lang w:val="en-US" w:eastAsia="en-US"/>
              </w:rPr>
              <w:t>-</w:t>
            </w:r>
          </w:p>
        </w:tc>
        <w:tc>
          <w:tcPr>
            <w:tcW w:w="1286" w:type="dxa"/>
            <w:shd w:val="clear" w:color="auto" w:fill="auto"/>
            <w:noWrap/>
            <w:vAlign w:val="bottom"/>
            <w:hideMark/>
          </w:tcPr>
          <w:p w:rsidR="004A6338" w:rsidRPr="00C2027A" w:rsidRDefault="004A6338" w:rsidP="00194779">
            <w:pPr>
              <w:widowControl w:val="0"/>
              <w:jc w:val="right"/>
              <w:rPr>
                <w:rFonts w:eastAsia="Times New Roman" w:cs="Arial"/>
                <w:noProof w:val="0"/>
                <w:sz w:val="16"/>
                <w:szCs w:val="18"/>
                <w:lang w:val="en-US" w:eastAsia="en-US"/>
              </w:rPr>
            </w:pPr>
            <w:r w:rsidRPr="00C2027A">
              <w:rPr>
                <w:rFonts w:eastAsia="Times New Roman" w:cs="Arial"/>
                <w:noProof w:val="0"/>
                <w:sz w:val="16"/>
                <w:szCs w:val="18"/>
                <w:lang w:val="en-US" w:eastAsia="en-US"/>
              </w:rPr>
              <w:t>-</w:t>
            </w:r>
          </w:p>
        </w:tc>
        <w:tc>
          <w:tcPr>
            <w:tcW w:w="1253" w:type="dxa"/>
            <w:shd w:val="clear" w:color="auto" w:fill="auto"/>
            <w:noWrap/>
            <w:vAlign w:val="bottom"/>
            <w:hideMark/>
          </w:tcPr>
          <w:p w:rsidR="004A6338" w:rsidRPr="00C2027A" w:rsidRDefault="004A6338" w:rsidP="00194779">
            <w:pPr>
              <w:widowControl w:val="0"/>
              <w:jc w:val="right"/>
              <w:rPr>
                <w:rFonts w:eastAsia="Times New Roman" w:cs="Arial"/>
                <w:noProof w:val="0"/>
                <w:sz w:val="16"/>
                <w:szCs w:val="18"/>
                <w:lang w:val="en-US" w:eastAsia="en-US"/>
              </w:rPr>
            </w:pPr>
            <w:r w:rsidRPr="00C2027A">
              <w:rPr>
                <w:rFonts w:eastAsia="Times New Roman" w:cs="Arial"/>
                <w:noProof w:val="0"/>
                <w:sz w:val="16"/>
                <w:szCs w:val="18"/>
                <w:lang w:val="en-US" w:eastAsia="en-US"/>
              </w:rPr>
              <w:t>-</w:t>
            </w:r>
          </w:p>
        </w:tc>
        <w:tc>
          <w:tcPr>
            <w:tcW w:w="1214" w:type="dxa"/>
            <w:shd w:val="clear" w:color="auto" w:fill="auto"/>
            <w:noWrap/>
            <w:vAlign w:val="bottom"/>
            <w:hideMark/>
          </w:tcPr>
          <w:p w:rsidR="004A6338" w:rsidRPr="00C2027A" w:rsidRDefault="004A6338" w:rsidP="00194779">
            <w:pPr>
              <w:widowControl w:val="0"/>
              <w:jc w:val="right"/>
              <w:rPr>
                <w:rFonts w:eastAsia="Times New Roman" w:cs="Arial"/>
                <w:noProof w:val="0"/>
                <w:sz w:val="16"/>
                <w:szCs w:val="18"/>
                <w:lang w:val="en-US" w:eastAsia="en-US"/>
              </w:rPr>
            </w:pPr>
            <w:r w:rsidRPr="00C2027A">
              <w:rPr>
                <w:rFonts w:eastAsia="Times New Roman" w:cs="Arial"/>
                <w:noProof w:val="0"/>
                <w:sz w:val="16"/>
                <w:szCs w:val="18"/>
                <w:lang w:val="en-US" w:eastAsia="en-US"/>
              </w:rPr>
              <w:t>-</w:t>
            </w:r>
          </w:p>
        </w:tc>
        <w:tc>
          <w:tcPr>
            <w:tcW w:w="1253" w:type="dxa"/>
            <w:shd w:val="clear" w:color="auto" w:fill="auto"/>
            <w:noWrap/>
            <w:vAlign w:val="bottom"/>
            <w:hideMark/>
          </w:tcPr>
          <w:p w:rsidR="004A6338" w:rsidRPr="00C2027A" w:rsidRDefault="004A6338" w:rsidP="00194779">
            <w:pPr>
              <w:widowControl w:val="0"/>
              <w:jc w:val="right"/>
              <w:rPr>
                <w:rFonts w:eastAsia="Times New Roman" w:cs="Arial"/>
                <w:noProof w:val="0"/>
                <w:sz w:val="16"/>
                <w:szCs w:val="18"/>
                <w:lang w:val="en-US" w:eastAsia="en-US"/>
              </w:rPr>
            </w:pPr>
            <w:r w:rsidRPr="00C2027A">
              <w:rPr>
                <w:rFonts w:eastAsia="Times New Roman" w:cs="Arial"/>
                <w:noProof w:val="0"/>
                <w:sz w:val="16"/>
                <w:szCs w:val="18"/>
                <w:lang w:val="en-US" w:eastAsia="en-US"/>
              </w:rPr>
              <w:t>-</w:t>
            </w:r>
          </w:p>
        </w:tc>
        <w:tc>
          <w:tcPr>
            <w:tcW w:w="1486" w:type="dxa"/>
            <w:shd w:val="clear" w:color="auto" w:fill="auto"/>
            <w:noWrap/>
            <w:vAlign w:val="bottom"/>
            <w:hideMark/>
          </w:tcPr>
          <w:p w:rsidR="004A6338" w:rsidRPr="00C2027A" w:rsidRDefault="004A6338" w:rsidP="00194779">
            <w:pPr>
              <w:widowControl w:val="0"/>
              <w:jc w:val="right"/>
              <w:rPr>
                <w:rFonts w:eastAsia="Times New Roman" w:cs="Arial"/>
                <w:noProof w:val="0"/>
                <w:sz w:val="16"/>
                <w:szCs w:val="18"/>
                <w:lang w:val="en-US" w:eastAsia="en-US"/>
              </w:rPr>
            </w:pPr>
            <w:r w:rsidRPr="00C2027A">
              <w:rPr>
                <w:rFonts w:eastAsia="Times New Roman" w:cs="Arial"/>
                <w:noProof w:val="0"/>
                <w:sz w:val="16"/>
                <w:szCs w:val="18"/>
                <w:lang w:val="en-US" w:eastAsia="en-US"/>
              </w:rPr>
              <w:t>-</w:t>
            </w:r>
          </w:p>
        </w:tc>
        <w:tc>
          <w:tcPr>
            <w:tcW w:w="1486" w:type="dxa"/>
            <w:shd w:val="clear" w:color="auto" w:fill="auto"/>
            <w:noWrap/>
            <w:vAlign w:val="bottom"/>
            <w:hideMark/>
          </w:tcPr>
          <w:p w:rsidR="004A6338" w:rsidRDefault="004A6338" w:rsidP="00194779">
            <w:pPr>
              <w:jc w:val="right"/>
              <w:rPr>
                <w:rFonts w:cs="Calibri"/>
                <w:sz w:val="14"/>
                <w:szCs w:val="14"/>
              </w:rPr>
            </w:pPr>
            <w:r>
              <w:rPr>
                <w:rFonts w:cs="Calibri"/>
                <w:sz w:val="14"/>
                <w:szCs w:val="14"/>
              </w:rPr>
              <w:t xml:space="preserve">                     8.153.016 </w:t>
            </w:r>
          </w:p>
        </w:tc>
        <w:tc>
          <w:tcPr>
            <w:tcW w:w="1331" w:type="dxa"/>
            <w:shd w:val="clear" w:color="auto" w:fill="auto"/>
            <w:vAlign w:val="bottom"/>
            <w:hideMark/>
          </w:tcPr>
          <w:p w:rsidR="004A6338" w:rsidRDefault="004A6338" w:rsidP="00194779">
            <w:pPr>
              <w:jc w:val="right"/>
              <w:rPr>
                <w:rFonts w:cs="Calibri"/>
                <w:b/>
                <w:bCs/>
                <w:sz w:val="14"/>
                <w:szCs w:val="14"/>
              </w:rPr>
            </w:pPr>
            <w:r>
              <w:rPr>
                <w:rFonts w:cs="Calibri"/>
                <w:b/>
                <w:bCs/>
                <w:sz w:val="14"/>
                <w:szCs w:val="14"/>
              </w:rPr>
              <w:t xml:space="preserve">        8.153.016 </w:t>
            </w:r>
          </w:p>
        </w:tc>
      </w:tr>
      <w:tr w:rsidR="00D06102" w:rsidRPr="000E6F50" w:rsidTr="003B56E8">
        <w:trPr>
          <w:trHeight w:val="113"/>
        </w:trPr>
        <w:tc>
          <w:tcPr>
            <w:tcW w:w="3686" w:type="dxa"/>
            <w:shd w:val="clear" w:color="auto" w:fill="auto"/>
            <w:vAlign w:val="bottom"/>
            <w:hideMark/>
          </w:tcPr>
          <w:p w:rsidR="00D06102" w:rsidRPr="00EE33D8" w:rsidRDefault="00D06102" w:rsidP="00D06102">
            <w:pPr>
              <w:rPr>
                <w:rFonts w:eastAsia="Times New Roman" w:cs="Calibri"/>
                <w:noProof w:val="0"/>
                <w:sz w:val="16"/>
                <w:szCs w:val="16"/>
                <w:lang w:val="en-GB" w:eastAsia="en-US"/>
              </w:rPr>
            </w:pPr>
            <w:r w:rsidRPr="00EE33D8">
              <w:rPr>
                <w:rFonts w:eastAsia="Times New Roman" w:cs="Calibri"/>
                <w:noProof w:val="0"/>
                <w:sz w:val="16"/>
                <w:szCs w:val="16"/>
                <w:lang w:val="en-GB" w:eastAsia="en-US"/>
              </w:rPr>
              <w:t>Other comprehensive income</w:t>
            </w:r>
          </w:p>
        </w:tc>
        <w:tc>
          <w:tcPr>
            <w:tcW w:w="1242"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017"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14"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noWrap/>
            <w:vAlign w:val="bottom"/>
            <w:hideMark/>
          </w:tcPr>
          <w:p w:rsidR="00D06102" w:rsidRPr="000E6F50" w:rsidRDefault="00D06102" w:rsidP="00194779">
            <w:pPr>
              <w:widowControl w:val="0"/>
              <w:jc w:val="right"/>
              <w:rPr>
                <w:rFonts w:eastAsia="Times New Roman" w:cs="Calibri"/>
                <w:noProof w:val="0"/>
                <w:color w:val="000000"/>
                <w:sz w:val="16"/>
                <w:szCs w:val="18"/>
                <w:lang w:val="en-US" w:eastAsia="en-US"/>
              </w:rPr>
            </w:pPr>
            <w:r w:rsidRPr="000E6F50">
              <w:rPr>
                <w:rFonts w:eastAsia="Times New Roman" w:cs="Calibri"/>
                <w:noProof w:val="0"/>
                <w:color w:val="000000"/>
                <w:sz w:val="16"/>
                <w:szCs w:val="18"/>
                <w:lang w:val="en-US" w:eastAsia="en-US"/>
              </w:rPr>
              <w:t>0</w:t>
            </w: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331" w:type="dxa"/>
            <w:shd w:val="clear" w:color="auto" w:fill="auto"/>
            <w:vAlign w:val="bottom"/>
            <w:hideMark/>
          </w:tcPr>
          <w:p w:rsidR="00D06102" w:rsidRPr="000E6F50" w:rsidRDefault="00D06102" w:rsidP="00194779">
            <w:pPr>
              <w:widowControl w:val="0"/>
              <w:jc w:val="right"/>
              <w:rPr>
                <w:rFonts w:eastAsia="Times New Roman" w:cs="Arial"/>
                <w:b/>
                <w:bCs/>
                <w:noProof w:val="0"/>
                <w:sz w:val="16"/>
                <w:szCs w:val="18"/>
                <w:lang w:val="en-US" w:eastAsia="en-US"/>
              </w:rPr>
            </w:pPr>
            <w:r w:rsidRPr="000E6F50">
              <w:rPr>
                <w:rFonts w:eastAsia="Times New Roman" w:cs="Arial"/>
                <w:b/>
                <w:bCs/>
                <w:noProof w:val="0"/>
                <w:sz w:val="16"/>
                <w:szCs w:val="18"/>
                <w:lang w:val="en-US" w:eastAsia="en-US"/>
              </w:rPr>
              <w:t>-</w:t>
            </w:r>
          </w:p>
        </w:tc>
      </w:tr>
      <w:tr w:rsidR="00D06102" w:rsidRPr="000E6F50" w:rsidTr="003B56E8">
        <w:trPr>
          <w:trHeight w:val="113"/>
        </w:trPr>
        <w:tc>
          <w:tcPr>
            <w:tcW w:w="3686" w:type="dxa"/>
            <w:shd w:val="clear" w:color="auto" w:fill="auto"/>
            <w:vAlign w:val="bottom"/>
            <w:hideMark/>
          </w:tcPr>
          <w:p w:rsidR="00D06102" w:rsidRPr="00EE33D8" w:rsidRDefault="00D06102" w:rsidP="00D06102">
            <w:pPr>
              <w:rPr>
                <w:rFonts w:eastAsia="Times New Roman" w:cs="Calibri"/>
                <w:noProof w:val="0"/>
                <w:sz w:val="16"/>
                <w:szCs w:val="16"/>
                <w:lang w:val="en-GB" w:eastAsia="en-US"/>
              </w:rPr>
            </w:pPr>
            <w:r w:rsidRPr="00EE33D8">
              <w:rPr>
                <w:rFonts w:eastAsia="Times New Roman" w:cs="Calibri"/>
                <w:noProof w:val="0"/>
                <w:sz w:val="16"/>
                <w:szCs w:val="16"/>
                <w:lang w:val="en-GB" w:eastAsia="en-US"/>
              </w:rPr>
              <w:t xml:space="preserve">Gains transferred to profit or loss </w:t>
            </w:r>
          </w:p>
        </w:tc>
        <w:tc>
          <w:tcPr>
            <w:tcW w:w="1242"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017"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14"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331" w:type="dxa"/>
            <w:shd w:val="clear" w:color="auto" w:fill="auto"/>
            <w:vAlign w:val="bottom"/>
            <w:hideMark/>
          </w:tcPr>
          <w:p w:rsidR="00D06102" w:rsidRPr="000E6F50" w:rsidRDefault="00D06102" w:rsidP="00194779">
            <w:pPr>
              <w:widowControl w:val="0"/>
              <w:jc w:val="right"/>
              <w:rPr>
                <w:rFonts w:eastAsia="Times New Roman" w:cs="Arial"/>
                <w:b/>
                <w:bCs/>
                <w:noProof w:val="0"/>
                <w:sz w:val="16"/>
                <w:szCs w:val="18"/>
                <w:lang w:val="en-US" w:eastAsia="en-US"/>
              </w:rPr>
            </w:pPr>
            <w:r w:rsidRPr="000E6F50">
              <w:rPr>
                <w:rFonts w:eastAsia="Times New Roman" w:cs="Arial"/>
                <w:b/>
                <w:bCs/>
                <w:noProof w:val="0"/>
                <w:sz w:val="16"/>
                <w:szCs w:val="18"/>
                <w:lang w:val="en-US" w:eastAsia="en-US"/>
              </w:rPr>
              <w:t>-</w:t>
            </w:r>
          </w:p>
        </w:tc>
      </w:tr>
      <w:tr w:rsidR="00D06102" w:rsidRPr="000E6F50" w:rsidTr="003B56E8">
        <w:trPr>
          <w:trHeight w:val="113"/>
        </w:trPr>
        <w:tc>
          <w:tcPr>
            <w:tcW w:w="3686" w:type="dxa"/>
            <w:shd w:val="clear" w:color="auto" w:fill="auto"/>
            <w:vAlign w:val="bottom"/>
            <w:hideMark/>
          </w:tcPr>
          <w:p w:rsidR="00D06102" w:rsidRPr="00EE33D8" w:rsidRDefault="00D06102" w:rsidP="00D06102">
            <w:pPr>
              <w:rPr>
                <w:rFonts w:eastAsia="Times New Roman" w:cs="Calibri"/>
                <w:noProof w:val="0"/>
                <w:sz w:val="16"/>
                <w:szCs w:val="16"/>
                <w:lang w:val="en-GB" w:eastAsia="en-US"/>
              </w:rPr>
            </w:pPr>
            <w:r w:rsidRPr="00EE33D8">
              <w:rPr>
                <w:rFonts w:eastAsia="Times New Roman" w:cs="Calibri"/>
                <w:noProof w:val="0"/>
                <w:sz w:val="16"/>
                <w:szCs w:val="16"/>
                <w:lang w:val="en-GB" w:eastAsia="en-US"/>
              </w:rPr>
              <w:t>Changes in the value of available-for-sale non-current assets</w:t>
            </w:r>
          </w:p>
        </w:tc>
        <w:tc>
          <w:tcPr>
            <w:tcW w:w="1242"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017"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14"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331" w:type="dxa"/>
            <w:shd w:val="clear" w:color="auto" w:fill="auto"/>
            <w:vAlign w:val="bottom"/>
            <w:hideMark/>
          </w:tcPr>
          <w:p w:rsidR="00D06102" w:rsidRPr="000E6F50" w:rsidRDefault="00D06102" w:rsidP="00194779">
            <w:pPr>
              <w:widowControl w:val="0"/>
              <w:jc w:val="right"/>
              <w:rPr>
                <w:rFonts w:eastAsia="Times New Roman" w:cs="Arial"/>
                <w:b/>
                <w:bCs/>
                <w:noProof w:val="0"/>
                <w:sz w:val="16"/>
                <w:szCs w:val="18"/>
                <w:lang w:val="en-US" w:eastAsia="en-US"/>
              </w:rPr>
            </w:pPr>
            <w:r w:rsidRPr="000E6F50">
              <w:rPr>
                <w:rFonts w:eastAsia="Times New Roman" w:cs="Arial"/>
                <w:b/>
                <w:bCs/>
                <w:noProof w:val="0"/>
                <w:sz w:val="16"/>
                <w:szCs w:val="18"/>
                <w:lang w:val="en-US" w:eastAsia="en-US"/>
              </w:rPr>
              <w:t>-</w:t>
            </w:r>
          </w:p>
        </w:tc>
      </w:tr>
      <w:tr w:rsidR="00D06102" w:rsidRPr="000E6F50" w:rsidTr="003B56E8">
        <w:trPr>
          <w:trHeight w:val="113"/>
        </w:trPr>
        <w:tc>
          <w:tcPr>
            <w:tcW w:w="3686" w:type="dxa"/>
            <w:shd w:val="clear" w:color="auto" w:fill="auto"/>
            <w:vAlign w:val="bottom"/>
            <w:hideMark/>
          </w:tcPr>
          <w:p w:rsidR="00D06102" w:rsidRPr="00EE33D8" w:rsidRDefault="00D06102" w:rsidP="00D06102">
            <w:pPr>
              <w:rPr>
                <w:rFonts w:eastAsia="Times New Roman" w:cs="Calibri"/>
                <w:noProof w:val="0"/>
                <w:sz w:val="16"/>
                <w:szCs w:val="16"/>
                <w:lang w:val="en-GB" w:eastAsia="en-US"/>
              </w:rPr>
            </w:pPr>
            <w:r w:rsidRPr="00EE33D8">
              <w:rPr>
                <w:rFonts w:eastAsia="Times New Roman" w:cs="Calibri"/>
                <w:noProof w:val="0"/>
                <w:sz w:val="16"/>
                <w:szCs w:val="16"/>
                <w:lang w:val="en-GB" w:eastAsia="en-US"/>
              </w:rPr>
              <w:t xml:space="preserve">Changes in the value of used non-current assets </w:t>
            </w:r>
          </w:p>
        </w:tc>
        <w:tc>
          <w:tcPr>
            <w:tcW w:w="1242"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017"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14"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331" w:type="dxa"/>
            <w:shd w:val="clear" w:color="auto" w:fill="auto"/>
            <w:vAlign w:val="bottom"/>
            <w:hideMark/>
          </w:tcPr>
          <w:p w:rsidR="00D06102" w:rsidRPr="000E6F50" w:rsidRDefault="00D06102" w:rsidP="00194779">
            <w:pPr>
              <w:widowControl w:val="0"/>
              <w:jc w:val="right"/>
              <w:rPr>
                <w:rFonts w:eastAsia="Times New Roman" w:cs="Arial"/>
                <w:b/>
                <w:bCs/>
                <w:noProof w:val="0"/>
                <w:sz w:val="16"/>
                <w:szCs w:val="18"/>
                <w:lang w:val="en-US" w:eastAsia="en-US"/>
              </w:rPr>
            </w:pPr>
            <w:r w:rsidRPr="000E6F50">
              <w:rPr>
                <w:rFonts w:eastAsia="Times New Roman" w:cs="Arial"/>
                <w:b/>
                <w:bCs/>
                <w:noProof w:val="0"/>
                <w:sz w:val="16"/>
                <w:szCs w:val="18"/>
                <w:lang w:val="en-US" w:eastAsia="en-US"/>
              </w:rPr>
              <w:t>-</w:t>
            </w:r>
          </w:p>
        </w:tc>
      </w:tr>
      <w:tr w:rsidR="00D06102" w:rsidRPr="000E6F50" w:rsidTr="003B56E8">
        <w:trPr>
          <w:trHeight w:val="113"/>
        </w:trPr>
        <w:tc>
          <w:tcPr>
            <w:tcW w:w="3686" w:type="dxa"/>
            <w:shd w:val="clear" w:color="auto" w:fill="auto"/>
            <w:vAlign w:val="bottom"/>
            <w:hideMark/>
          </w:tcPr>
          <w:p w:rsidR="00D06102" w:rsidRPr="00EE33D8" w:rsidRDefault="00D06102" w:rsidP="00D06102">
            <w:pPr>
              <w:rPr>
                <w:rFonts w:eastAsia="Times New Roman" w:cs="Calibri"/>
                <w:noProof w:val="0"/>
                <w:sz w:val="16"/>
                <w:szCs w:val="16"/>
                <w:lang w:val="en-GB" w:eastAsia="en-US"/>
              </w:rPr>
            </w:pPr>
            <w:r w:rsidRPr="00EE33D8">
              <w:rPr>
                <w:rFonts w:eastAsia="Times New Roman" w:cs="Calibri"/>
                <w:noProof w:val="0"/>
                <w:sz w:val="16"/>
                <w:szCs w:val="16"/>
                <w:lang w:val="en-GB" w:eastAsia="en-US"/>
              </w:rPr>
              <w:t>Changes in the value of investment property</w:t>
            </w:r>
          </w:p>
        </w:tc>
        <w:tc>
          <w:tcPr>
            <w:tcW w:w="1242"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017"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14"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331" w:type="dxa"/>
            <w:shd w:val="clear" w:color="auto" w:fill="auto"/>
            <w:vAlign w:val="bottom"/>
            <w:hideMark/>
          </w:tcPr>
          <w:p w:rsidR="00D06102" w:rsidRPr="000E6F50" w:rsidRDefault="00D06102" w:rsidP="00194779">
            <w:pPr>
              <w:widowControl w:val="0"/>
              <w:jc w:val="right"/>
              <w:rPr>
                <w:rFonts w:eastAsia="Times New Roman" w:cs="Arial"/>
                <w:b/>
                <w:bCs/>
                <w:noProof w:val="0"/>
                <w:sz w:val="16"/>
                <w:szCs w:val="18"/>
                <w:lang w:val="en-US" w:eastAsia="en-US"/>
              </w:rPr>
            </w:pPr>
            <w:r w:rsidRPr="000E6F50">
              <w:rPr>
                <w:rFonts w:eastAsia="Times New Roman" w:cs="Arial"/>
                <w:b/>
                <w:bCs/>
                <w:noProof w:val="0"/>
                <w:sz w:val="16"/>
                <w:szCs w:val="18"/>
                <w:lang w:val="en-US" w:eastAsia="en-US"/>
              </w:rPr>
              <w:t>-</w:t>
            </w:r>
          </w:p>
        </w:tc>
      </w:tr>
      <w:tr w:rsidR="00D06102" w:rsidRPr="000E6F50" w:rsidTr="003B56E8">
        <w:trPr>
          <w:trHeight w:val="113"/>
        </w:trPr>
        <w:tc>
          <w:tcPr>
            <w:tcW w:w="3686" w:type="dxa"/>
            <w:shd w:val="clear" w:color="auto" w:fill="auto"/>
            <w:vAlign w:val="bottom"/>
            <w:hideMark/>
          </w:tcPr>
          <w:p w:rsidR="00D06102" w:rsidRPr="00EE33D8" w:rsidRDefault="00D06102" w:rsidP="00D06102">
            <w:pPr>
              <w:rPr>
                <w:rFonts w:eastAsia="Times New Roman" w:cs="Calibri"/>
                <w:noProof w:val="0"/>
                <w:sz w:val="16"/>
                <w:szCs w:val="16"/>
                <w:lang w:val="en-GB" w:eastAsia="en-US"/>
              </w:rPr>
            </w:pPr>
            <w:r w:rsidRPr="00EE33D8">
              <w:rPr>
                <w:rFonts w:eastAsia="Times New Roman" w:cs="Calibri"/>
                <w:noProof w:val="0"/>
                <w:sz w:val="16"/>
                <w:szCs w:val="16"/>
                <w:lang w:val="en-GB" w:eastAsia="en-US"/>
              </w:rPr>
              <w:t>Other changes in equity</w:t>
            </w:r>
          </w:p>
        </w:tc>
        <w:tc>
          <w:tcPr>
            <w:tcW w:w="1242"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017"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14"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331" w:type="dxa"/>
            <w:shd w:val="clear" w:color="auto" w:fill="auto"/>
            <w:vAlign w:val="bottom"/>
            <w:hideMark/>
          </w:tcPr>
          <w:p w:rsidR="00D06102" w:rsidRPr="000E6F50" w:rsidRDefault="00D06102" w:rsidP="00194779">
            <w:pPr>
              <w:widowControl w:val="0"/>
              <w:jc w:val="right"/>
              <w:rPr>
                <w:rFonts w:eastAsia="Times New Roman" w:cs="Arial"/>
                <w:b/>
                <w:bCs/>
                <w:noProof w:val="0"/>
                <w:sz w:val="16"/>
                <w:szCs w:val="18"/>
                <w:lang w:val="en-US" w:eastAsia="en-US"/>
              </w:rPr>
            </w:pPr>
            <w:r w:rsidRPr="000E6F50">
              <w:rPr>
                <w:rFonts w:eastAsia="Times New Roman" w:cs="Arial"/>
                <w:b/>
                <w:bCs/>
                <w:noProof w:val="0"/>
                <w:sz w:val="16"/>
                <w:szCs w:val="18"/>
                <w:lang w:val="en-US" w:eastAsia="en-US"/>
              </w:rPr>
              <w:t>-</w:t>
            </w:r>
          </w:p>
        </w:tc>
      </w:tr>
      <w:tr w:rsidR="00D06102" w:rsidRPr="000E6F50" w:rsidTr="003B56E8">
        <w:trPr>
          <w:trHeight w:val="113"/>
        </w:trPr>
        <w:tc>
          <w:tcPr>
            <w:tcW w:w="3686" w:type="dxa"/>
            <w:shd w:val="clear" w:color="auto" w:fill="auto"/>
            <w:vAlign w:val="bottom"/>
            <w:hideMark/>
          </w:tcPr>
          <w:p w:rsidR="00D06102" w:rsidRPr="00EE33D8" w:rsidRDefault="00D06102" w:rsidP="00D06102">
            <w:pPr>
              <w:rPr>
                <w:rFonts w:eastAsia="Times New Roman" w:cs="Calibri"/>
                <w:b/>
                <w:bCs/>
                <w:noProof w:val="0"/>
                <w:sz w:val="16"/>
                <w:szCs w:val="16"/>
                <w:lang w:val="en-GB" w:eastAsia="en-US"/>
              </w:rPr>
            </w:pPr>
            <w:r w:rsidRPr="00EE33D8">
              <w:rPr>
                <w:rFonts w:eastAsia="Times New Roman" w:cs="Calibri"/>
                <w:b/>
                <w:bCs/>
                <w:noProof w:val="0"/>
                <w:sz w:val="16"/>
                <w:szCs w:val="16"/>
                <w:lang w:val="en-GB" w:eastAsia="en-US"/>
              </w:rPr>
              <w:t>Deferred income tax on non-current assets</w:t>
            </w:r>
          </w:p>
        </w:tc>
        <w:tc>
          <w:tcPr>
            <w:tcW w:w="1242"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017"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14"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331" w:type="dxa"/>
            <w:shd w:val="clear" w:color="auto" w:fill="auto"/>
            <w:vAlign w:val="bottom"/>
            <w:hideMark/>
          </w:tcPr>
          <w:p w:rsidR="00D06102" w:rsidRPr="000E6F50" w:rsidRDefault="00D06102" w:rsidP="00194779">
            <w:pPr>
              <w:widowControl w:val="0"/>
              <w:jc w:val="right"/>
              <w:rPr>
                <w:rFonts w:eastAsia="Times New Roman" w:cs="Arial"/>
                <w:b/>
                <w:bCs/>
                <w:noProof w:val="0"/>
                <w:sz w:val="16"/>
                <w:szCs w:val="18"/>
                <w:lang w:val="en-US" w:eastAsia="en-US"/>
              </w:rPr>
            </w:pPr>
            <w:r w:rsidRPr="000E6F50">
              <w:rPr>
                <w:rFonts w:eastAsia="Times New Roman" w:cs="Arial"/>
                <w:b/>
                <w:bCs/>
                <w:noProof w:val="0"/>
                <w:sz w:val="16"/>
                <w:szCs w:val="18"/>
                <w:lang w:val="en-US" w:eastAsia="en-US"/>
              </w:rPr>
              <w:t>-</w:t>
            </w:r>
          </w:p>
        </w:tc>
      </w:tr>
      <w:tr w:rsidR="00D06102" w:rsidRPr="000E6F50" w:rsidTr="003B56E8">
        <w:trPr>
          <w:trHeight w:val="113"/>
        </w:trPr>
        <w:tc>
          <w:tcPr>
            <w:tcW w:w="3686" w:type="dxa"/>
            <w:shd w:val="clear" w:color="auto" w:fill="auto"/>
            <w:vAlign w:val="bottom"/>
            <w:hideMark/>
          </w:tcPr>
          <w:p w:rsidR="00D06102" w:rsidRPr="00EE33D8" w:rsidRDefault="00D06102" w:rsidP="00D06102">
            <w:pPr>
              <w:widowControl w:val="0"/>
              <w:rPr>
                <w:rFonts w:eastAsia="Times New Roman" w:cs="Arial"/>
                <w:noProof w:val="0"/>
                <w:sz w:val="16"/>
                <w:szCs w:val="18"/>
                <w:lang w:val="en-GB" w:eastAsia="en-US"/>
              </w:rPr>
            </w:pPr>
            <w:r w:rsidRPr="00EE33D8">
              <w:rPr>
                <w:rFonts w:eastAsia="Times New Roman" w:cs="Arial"/>
                <w:noProof w:val="0"/>
                <w:sz w:val="16"/>
                <w:szCs w:val="18"/>
                <w:lang w:val="en-GB" w:eastAsia="en-US"/>
              </w:rPr>
              <w:t>Changes in profit or loss</w:t>
            </w:r>
          </w:p>
        </w:tc>
        <w:tc>
          <w:tcPr>
            <w:tcW w:w="1242"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017"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14"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331" w:type="dxa"/>
            <w:shd w:val="clear" w:color="auto" w:fill="auto"/>
            <w:vAlign w:val="bottom"/>
            <w:hideMark/>
          </w:tcPr>
          <w:p w:rsidR="00D06102" w:rsidRPr="000E6F50" w:rsidRDefault="00D06102" w:rsidP="00194779">
            <w:pPr>
              <w:widowControl w:val="0"/>
              <w:jc w:val="right"/>
              <w:rPr>
                <w:rFonts w:eastAsia="Times New Roman" w:cs="Arial"/>
                <w:b/>
                <w:bCs/>
                <w:noProof w:val="0"/>
                <w:sz w:val="16"/>
                <w:szCs w:val="18"/>
                <w:lang w:val="en-US" w:eastAsia="en-US"/>
              </w:rPr>
            </w:pPr>
            <w:r w:rsidRPr="000E6F50">
              <w:rPr>
                <w:rFonts w:eastAsia="Times New Roman" w:cs="Arial"/>
                <w:b/>
                <w:bCs/>
                <w:noProof w:val="0"/>
                <w:sz w:val="16"/>
                <w:szCs w:val="18"/>
                <w:lang w:val="en-US" w:eastAsia="en-US"/>
              </w:rPr>
              <w:t>-</w:t>
            </w:r>
          </w:p>
        </w:tc>
      </w:tr>
      <w:tr w:rsidR="00D06102" w:rsidRPr="000E6F50" w:rsidTr="003B56E8">
        <w:trPr>
          <w:trHeight w:val="113"/>
        </w:trPr>
        <w:tc>
          <w:tcPr>
            <w:tcW w:w="3686" w:type="dxa"/>
            <w:shd w:val="clear" w:color="auto" w:fill="auto"/>
            <w:vAlign w:val="bottom"/>
            <w:hideMark/>
          </w:tcPr>
          <w:p w:rsidR="00D06102" w:rsidRPr="00EE33D8" w:rsidRDefault="00D06102" w:rsidP="00D06102">
            <w:pPr>
              <w:widowControl w:val="0"/>
              <w:rPr>
                <w:rFonts w:eastAsia="Times New Roman" w:cs="Arial"/>
                <w:noProof w:val="0"/>
                <w:sz w:val="16"/>
                <w:szCs w:val="18"/>
                <w:lang w:val="en-GB" w:eastAsia="en-US"/>
              </w:rPr>
            </w:pPr>
            <w:r w:rsidRPr="00EE33D8">
              <w:rPr>
                <w:rFonts w:eastAsia="Times New Roman" w:cs="Arial"/>
                <w:noProof w:val="0"/>
                <w:sz w:val="16"/>
                <w:szCs w:val="18"/>
                <w:lang w:val="en-GB" w:eastAsia="en-US"/>
              </w:rPr>
              <w:t xml:space="preserve">Decrease of share capital </w:t>
            </w:r>
          </w:p>
        </w:tc>
        <w:tc>
          <w:tcPr>
            <w:tcW w:w="1242"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017"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14"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331" w:type="dxa"/>
            <w:shd w:val="clear" w:color="auto" w:fill="auto"/>
            <w:vAlign w:val="bottom"/>
            <w:hideMark/>
          </w:tcPr>
          <w:p w:rsidR="00D06102" w:rsidRPr="000E6F50" w:rsidRDefault="00D06102" w:rsidP="00194779">
            <w:pPr>
              <w:widowControl w:val="0"/>
              <w:jc w:val="right"/>
              <w:rPr>
                <w:rFonts w:eastAsia="Times New Roman" w:cs="Arial"/>
                <w:b/>
                <w:bCs/>
                <w:noProof w:val="0"/>
                <w:sz w:val="16"/>
                <w:szCs w:val="18"/>
                <w:lang w:val="en-US" w:eastAsia="en-US"/>
              </w:rPr>
            </w:pPr>
            <w:r w:rsidRPr="000E6F50">
              <w:rPr>
                <w:rFonts w:eastAsia="Times New Roman" w:cs="Arial"/>
                <w:b/>
                <w:bCs/>
                <w:noProof w:val="0"/>
                <w:sz w:val="16"/>
                <w:szCs w:val="18"/>
                <w:lang w:val="en-US" w:eastAsia="en-US"/>
              </w:rPr>
              <w:t>-</w:t>
            </w:r>
          </w:p>
        </w:tc>
      </w:tr>
      <w:tr w:rsidR="00D06102" w:rsidRPr="000E6F50" w:rsidTr="003B56E8">
        <w:trPr>
          <w:trHeight w:val="113"/>
        </w:trPr>
        <w:tc>
          <w:tcPr>
            <w:tcW w:w="3686" w:type="dxa"/>
            <w:shd w:val="clear" w:color="auto" w:fill="auto"/>
            <w:vAlign w:val="bottom"/>
            <w:hideMark/>
          </w:tcPr>
          <w:p w:rsidR="00D06102" w:rsidRPr="00EE33D8" w:rsidRDefault="00D06102" w:rsidP="00D06102">
            <w:pPr>
              <w:widowControl w:val="0"/>
              <w:rPr>
                <w:rFonts w:eastAsia="Times New Roman" w:cs="Arial"/>
                <w:noProof w:val="0"/>
                <w:sz w:val="16"/>
                <w:szCs w:val="18"/>
                <w:lang w:val="en-GB" w:eastAsia="en-US"/>
              </w:rPr>
            </w:pPr>
            <w:r w:rsidRPr="00EE33D8">
              <w:rPr>
                <w:rFonts w:eastAsia="Times New Roman" w:cs="Arial"/>
                <w:noProof w:val="0"/>
                <w:sz w:val="16"/>
                <w:szCs w:val="18"/>
                <w:lang w:val="en-GB" w:eastAsia="en-US"/>
              </w:rPr>
              <w:t>Transfer of revaluation differences for assets sold to reserves</w:t>
            </w:r>
          </w:p>
        </w:tc>
        <w:tc>
          <w:tcPr>
            <w:tcW w:w="1242"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017"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14"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331" w:type="dxa"/>
            <w:shd w:val="clear" w:color="auto" w:fill="auto"/>
            <w:vAlign w:val="bottom"/>
            <w:hideMark/>
          </w:tcPr>
          <w:p w:rsidR="00D06102" w:rsidRPr="000E6F50" w:rsidRDefault="00D06102" w:rsidP="00194779">
            <w:pPr>
              <w:widowControl w:val="0"/>
              <w:jc w:val="right"/>
              <w:rPr>
                <w:rFonts w:eastAsia="Times New Roman" w:cs="Arial"/>
                <w:b/>
                <w:bCs/>
                <w:noProof w:val="0"/>
                <w:sz w:val="16"/>
                <w:szCs w:val="18"/>
                <w:lang w:val="en-US" w:eastAsia="en-US"/>
              </w:rPr>
            </w:pPr>
            <w:r w:rsidRPr="000E6F50">
              <w:rPr>
                <w:rFonts w:eastAsia="Times New Roman" w:cs="Arial"/>
                <w:b/>
                <w:bCs/>
                <w:noProof w:val="0"/>
                <w:sz w:val="16"/>
                <w:szCs w:val="18"/>
                <w:lang w:val="en-US" w:eastAsia="en-US"/>
              </w:rPr>
              <w:t>-</w:t>
            </w:r>
          </w:p>
        </w:tc>
      </w:tr>
      <w:tr w:rsidR="004A6338" w:rsidRPr="000E6F50" w:rsidTr="003B56E8">
        <w:trPr>
          <w:trHeight w:val="113"/>
        </w:trPr>
        <w:tc>
          <w:tcPr>
            <w:tcW w:w="3686" w:type="dxa"/>
            <w:shd w:val="clear" w:color="auto" w:fill="auto"/>
            <w:vAlign w:val="bottom"/>
            <w:hideMark/>
          </w:tcPr>
          <w:p w:rsidR="004A6338" w:rsidRPr="00EE33D8" w:rsidRDefault="004A6338" w:rsidP="00D06102">
            <w:pPr>
              <w:widowControl w:val="0"/>
              <w:rPr>
                <w:rFonts w:eastAsia="Times New Roman" w:cs="Arial"/>
                <w:b/>
                <w:bCs/>
                <w:noProof w:val="0"/>
                <w:sz w:val="16"/>
                <w:szCs w:val="18"/>
                <w:lang w:val="en-GB" w:eastAsia="en-US"/>
              </w:rPr>
            </w:pPr>
            <w:r w:rsidRPr="00EE33D8">
              <w:rPr>
                <w:rFonts w:eastAsia="Times New Roman" w:cs="Arial"/>
                <w:b/>
                <w:bCs/>
                <w:noProof w:val="0"/>
                <w:sz w:val="16"/>
                <w:szCs w:val="18"/>
                <w:lang w:val="en-GB" w:eastAsia="en-US"/>
              </w:rPr>
              <w:t>Transfer to retained earnings</w:t>
            </w:r>
          </w:p>
        </w:tc>
        <w:tc>
          <w:tcPr>
            <w:tcW w:w="1242" w:type="dxa"/>
            <w:shd w:val="clear" w:color="auto" w:fill="auto"/>
            <w:vAlign w:val="bottom"/>
            <w:hideMark/>
          </w:tcPr>
          <w:p w:rsidR="004A6338" w:rsidRPr="000E6F50" w:rsidRDefault="004A6338"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017" w:type="dxa"/>
            <w:shd w:val="clear" w:color="auto" w:fill="auto"/>
            <w:vAlign w:val="bottom"/>
            <w:hideMark/>
          </w:tcPr>
          <w:p w:rsidR="004A6338" w:rsidRPr="000E6F50" w:rsidRDefault="004A6338"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86" w:type="dxa"/>
            <w:shd w:val="clear" w:color="auto" w:fill="auto"/>
            <w:vAlign w:val="bottom"/>
            <w:hideMark/>
          </w:tcPr>
          <w:p w:rsidR="004A6338" w:rsidRPr="000E6F50" w:rsidRDefault="004A6338"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vAlign w:val="bottom"/>
            <w:hideMark/>
          </w:tcPr>
          <w:p w:rsidR="004A6338" w:rsidRPr="000E6F50" w:rsidRDefault="004A6338"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14" w:type="dxa"/>
            <w:shd w:val="clear" w:color="auto" w:fill="auto"/>
            <w:vAlign w:val="bottom"/>
            <w:hideMark/>
          </w:tcPr>
          <w:p w:rsidR="004A6338" w:rsidRPr="000E6F50" w:rsidRDefault="004A6338"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vAlign w:val="bottom"/>
            <w:hideMark/>
          </w:tcPr>
          <w:p w:rsidR="004A6338" w:rsidRPr="000E6F50" w:rsidRDefault="004A6338"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vAlign w:val="bottom"/>
            <w:hideMark/>
          </w:tcPr>
          <w:p w:rsidR="004A6338" w:rsidRPr="000E6F50" w:rsidRDefault="004A6338"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vAlign w:val="bottom"/>
            <w:hideMark/>
          </w:tcPr>
          <w:p w:rsidR="004A6338" w:rsidRDefault="004A6338" w:rsidP="00194779">
            <w:pPr>
              <w:jc w:val="right"/>
              <w:rPr>
                <w:rFonts w:cs="Calibri"/>
                <w:sz w:val="14"/>
                <w:szCs w:val="14"/>
              </w:rPr>
            </w:pPr>
            <w:r>
              <w:rPr>
                <w:rFonts w:cs="Calibri"/>
                <w:sz w:val="14"/>
                <w:szCs w:val="14"/>
              </w:rPr>
              <w:t xml:space="preserve">                     8.153.016 </w:t>
            </w:r>
          </w:p>
        </w:tc>
        <w:tc>
          <w:tcPr>
            <w:tcW w:w="1331" w:type="dxa"/>
            <w:shd w:val="clear" w:color="auto" w:fill="auto"/>
            <w:vAlign w:val="bottom"/>
            <w:hideMark/>
          </w:tcPr>
          <w:p w:rsidR="004A6338" w:rsidRDefault="004A6338" w:rsidP="00194779">
            <w:pPr>
              <w:jc w:val="right"/>
              <w:rPr>
                <w:rFonts w:cs="Calibri"/>
                <w:b/>
                <w:bCs/>
                <w:sz w:val="14"/>
                <w:szCs w:val="14"/>
              </w:rPr>
            </w:pPr>
            <w:r>
              <w:rPr>
                <w:rFonts w:cs="Calibri"/>
                <w:b/>
                <w:bCs/>
                <w:sz w:val="14"/>
                <w:szCs w:val="14"/>
              </w:rPr>
              <w:t xml:space="preserve">        8.153.016 </w:t>
            </w:r>
          </w:p>
        </w:tc>
      </w:tr>
      <w:tr w:rsidR="00D06102" w:rsidRPr="000E6F50" w:rsidTr="003B56E8">
        <w:trPr>
          <w:trHeight w:val="113"/>
        </w:trPr>
        <w:tc>
          <w:tcPr>
            <w:tcW w:w="3686" w:type="dxa"/>
            <w:shd w:val="clear" w:color="auto" w:fill="auto"/>
            <w:vAlign w:val="bottom"/>
            <w:hideMark/>
          </w:tcPr>
          <w:p w:rsidR="00D06102" w:rsidRPr="00EE33D8" w:rsidRDefault="00D06102" w:rsidP="00D06102">
            <w:pPr>
              <w:rPr>
                <w:rFonts w:eastAsia="Times New Roman" w:cs="Calibri"/>
                <w:b/>
                <w:bCs/>
                <w:noProof w:val="0"/>
                <w:sz w:val="16"/>
                <w:szCs w:val="16"/>
                <w:lang w:val="en-GB" w:eastAsia="en-US"/>
              </w:rPr>
            </w:pPr>
            <w:r w:rsidRPr="00EE33D8">
              <w:rPr>
                <w:rFonts w:eastAsia="Times New Roman" w:cs="Calibri"/>
                <w:b/>
                <w:bCs/>
                <w:noProof w:val="0"/>
                <w:sz w:val="16"/>
                <w:szCs w:val="16"/>
                <w:lang w:val="en-GB" w:eastAsia="en-US"/>
              </w:rPr>
              <w:t xml:space="preserve">Total other comprehensive income </w:t>
            </w:r>
          </w:p>
        </w:tc>
        <w:tc>
          <w:tcPr>
            <w:tcW w:w="1242" w:type="dxa"/>
            <w:shd w:val="clear" w:color="auto" w:fill="auto"/>
            <w:vAlign w:val="bottom"/>
            <w:hideMark/>
          </w:tcPr>
          <w:p w:rsidR="00D06102" w:rsidRPr="000E6F50" w:rsidRDefault="00D06102" w:rsidP="00194779">
            <w:pPr>
              <w:widowControl w:val="0"/>
              <w:jc w:val="right"/>
              <w:rPr>
                <w:rFonts w:eastAsia="Times New Roman" w:cs="Arial"/>
                <w:b/>
                <w:bCs/>
                <w:noProof w:val="0"/>
                <w:sz w:val="16"/>
                <w:szCs w:val="18"/>
                <w:lang w:val="en-US" w:eastAsia="en-US"/>
              </w:rPr>
            </w:pPr>
            <w:r w:rsidRPr="000E6F50">
              <w:rPr>
                <w:rFonts w:eastAsia="Times New Roman" w:cs="Arial"/>
                <w:b/>
                <w:bCs/>
                <w:noProof w:val="0"/>
                <w:sz w:val="16"/>
                <w:szCs w:val="18"/>
                <w:lang w:val="en-US" w:eastAsia="en-US"/>
              </w:rPr>
              <w:t>-</w:t>
            </w:r>
          </w:p>
        </w:tc>
        <w:tc>
          <w:tcPr>
            <w:tcW w:w="1017" w:type="dxa"/>
            <w:shd w:val="clear" w:color="auto" w:fill="auto"/>
            <w:vAlign w:val="bottom"/>
            <w:hideMark/>
          </w:tcPr>
          <w:p w:rsidR="00D06102" w:rsidRPr="000E6F50" w:rsidRDefault="00D06102" w:rsidP="00194779">
            <w:pPr>
              <w:widowControl w:val="0"/>
              <w:jc w:val="right"/>
              <w:rPr>
                <w:rFonts w:eastAsia="Times New Roman" w:cs="Arial"/>
                <w:b/>
                <w:bCs/>
                <w:noProof w:val="0"/>
                <w:sz w:val="16"/>
                <w:szCs w:val="18"/>
                <w:lang w:val="en-US" w:eastAsia="en-US"/>
              </w:rPr>
            </w:pPr>
            <w:r w:rsidRPr="000E6F50">
              <w:rPr>
                <w:rFonts w:eastAsia="Times New Roman" w:cs="Arial"/>
                <w:b/>
                <w:bCs/>
                <w:noProof w:val="0"/>
                <w:sz w:val="16"/>
                <w:szCs w:val="18"/>
                <w:lang w:val="en-US" w:eastAsia="en-US"/>
              </w:rPr>
              <w:t>-</w:t>
            </w:r>
          </w:p>
        </w:tc>
        <w:tc>
          <w:tcPr>
            <w:tcW w:w="1286" w:type="dxa"/>
            <w:shd w:val="clear" w:color="auto" w:fill="auto"/>
            <w:vAlign w:val="bottom"/>
            <w:hideMark/>
          </w:tcPr>
          <w:p w:rsidR="00D06102" w:rsidRPr="000E6F50" w:rsidRDefault="00D06102" w:rsidP="00194779">
            <w:pPr>
              <w:widowControl w:val="0"/>
              <w:jc w:val="right"/>
              <w:rPr>
                <w:rFonts w:eastAsia="Times New Roman" w:cs="Arial"/>
                <w:b/>
                <w:bCs/>
                <w:noProof w:val="0"/>
                <w:sz w:val="16"/>
                <w:szCs w:val="18"/>
                <w:lang w:val="en-US" w:eastAsia="en-US"/>
              </w:rPr>
            </w:pPr>
            <w:r w:rsidRPr="000E6F50">
              <w:rPr>
                <w:rFonts w:eastAsia="Times New Roman" w:cs="Arial"/>
                <w:b/>
                <w:bCs/>
                <w:noProof w:val="0"/>
                <w:sz w:val="16"/>
                <w:szCs w:val="18"/>
                <w:lang w:val="en-US" w:eastAsia="en-US"/>
              </w:rPr>
              <w:t>-</w:t>
            </w:r>
          </w:p>
        </w:tc>
        <w:tc>
          <w:tcPr>
            <w:tcW w:w="1253" w:type="dxa"/>
            <w:shd w:val="clear" w:color="auto" w:fill="auto"/>
            <w:vAlign w:val="bottom"/>
            <w:hideMark/>
          </w:tcPr>
          <w:p w:rsidR="00D06102" w:rsidRPr="000E6F50" w:rsidRDefault="00D06102" w:rsidP="00194779">
            <w:pPr>
              <w:widowControl w:val="0"/>
              <w:jc w:val="right"/>
              <w:rPr>
                <w:rFonts w:eastAsia="Times New Roman" w:cs="Arial"/>
                <w:b/>
                <w:bCs/>
                <w:noProof w:val="0"/>
                <w:sz w:val="16"/>
                <w:szCs w:val="18"/>
                <w:lang w:val="en-US" w:eastAsia="en-US"/>
              </w:rPr>
            </w:pPr>
            <w:r w:rsidRPr="000E6F50">
              <w:rPr>
                <w:rFonts w:eastAsia="Times New Roman" w:cs="Arial"/>
                <w:b/>
                <w:bCs/>
                <w:noProof w:val="0"/>
                <w:sz w:val="16"/>
                <w:szCs w:val="18"/>
                <w:lang w:val="en-US" w:eastAsia="en-US"/>
              </w:rPr>
              <w:t>-</w:t>
            </w:r>
          </w:p>
        </w:tc>
        <w:tc>
          <w:tcPr>
            <w:tcW w:w="1214" w:type="dxa"/>
            <w:shd w:val="clear" w:color="auto" w:fill="auto"/>
            <w:vAlign w:val="bottom"/>
            <w:hideMark/>
          </w:tcPr>
          <w:p w:rsidR="00D06102" w:rsidRPr="000E6F50" w:rsidRDefault="00D06102" w:rsidP="00194779">
            <w:pPr>
              <w:widowControl w:val="0"/>
              <w:jc w:val="right"/>
              <w:rPr>
                <w:rFonts w:eastAsia="Times New Roman" w:cs="Arial"/>
                <w:b/>
                <w:bCs/>
                <w:noProof w:val="0"/>
                <w:sz w:val="16"/>
                <w:szCs w:val="18"/>
                <w:lang w:val="en-US" w:eastAsia="en-US"/>
              </w:rPr>
            </w:pPr>
            <w:r w:rsidRPr="000E6F50">
              <w:rPr>
                <w:rFonts w:eastAsia="Times New Roman" w:cs="Arial"/>
                <w:b/>
                <w:bCs/>
                <w:noProof w:val="0"/>
                <w:sz w:val="16"/>
                <w:szCs w:val="18"/>
                <w:lang w:val="en-US" w:eastAsia="en-US"/>
              </w:rPr>
              <w:t>-</w:t>
            </w:r>
          </w:p>
        </w:tc>
        <w:tc>
          <w:tcPr>
            <w:tcW w:w="1253" w:type="dxa"/>
            <w:shd w:val="clear" w:color="auto" w:fill="auto"/>
            <w:vAlign w:val="bottom"/>
            <w:hideMark/>
          </w:tcPr>
          <w:p w:rsidR="00D06102" w:rsidRPr="000E6F50" w:rsidRDefault="00D06102" w:rsidP="00194779">
            <w:pPr>
              <w:widowControl w:val="0"/>
              <w:jc w:val="right"/>
              <w:rPr>
                <w:rFonts w:eastAsia="Times New Roman" w:cs="Arial"/>
                <w:b/>
                <w:bCs/>
                <w:noProof w:val="0"/>
                <w:sz w:val="16"/>
                <w:szCs w:val="18"/>
                <w:lang w:val="en-US" w:eastAsia="en-US"/>
              </w:rPr>
            </w:pPr>
            <w:r w:rsidRPr="000E6F50">
              <w:rPr>
                <w:rFonts w:eastAsia="Times New Roman" w:cs="Arial"/>
                <w:b/>
                <w:bCs/>
                <w:noProof w:val="0"/>
                <w:sz w:val="16"/>
                <w:szCs w:val="18"/>
                <w:lang w:val="en-US" w:eastAsia="en-US"/>
              </w:rPr>
              <w:t>-</w:t>
            </w:r>
          </w:p>
        </w:tc>
        <w:tc>
          <w:tcPr>
            <w:tcW w:w="1486" w:type="dxa"/>
            <w:shd w:val="clear" w:color="auto" w:fill="auto"/>
            <w:vAlign w:val="bottom"/>
            <w:hideMark/>
          </w:tcPr>
          <w:p w:rsidR="00D06102" w:rsidRPr="000E6F50" w:rsidRDefault="00D06102" w:rsidP="00194779">
            <w:pPr>
              <w:widowControl w:val="0"/>
              <w:jc w:val="right"/>
              <w:rPr>
                <w:rFonts w:eastAsia="Times New Roman" w:cs="Arial"/>
                <w:b/>
                <w:bCs/>
                <w:noProof w:val="0"/>
                <w:sz w:val="16"/>
                <w:szCs w:val="18"/>
                <w:lang w:val="en-US" w:eastAsia="en-US"/>
              </w:rPr>
            </w:pPr>
            <w:r w:rsidRPr="000E6F50">
              <w:rPr>
                <w:rFonts w:eastAsia="Times New Roman" w:cs="Arial"/>
                <w:b/>
                <w:bCs/>
                <w:noProof w:val="0"/>
                <w:sz w:val="16"/>
                <w:szCs w:val="18"/>
                <w:lang w:val="en-US" w:eastAsia="en-US"/>
              </w:rPr>
              <w:t>-</w:t>
            </w:r>
          </w:p>
        </w:tc>
        <w:tc>
          <w:tcPr>
            <w:tcW w:w="1486" w:type="dxa"/>
            <w:shd w:val="clear" w:color="auto" w:fill="auto"/>
            <w:vAlign w:val="bottom"/>
            <w:hideMark/>
          </w:tcPr>
          <w:p w:rsidR="00D06102" w:rsidRPr="000E6F50" w:rsidRDefault="00D06102" w:rsidP="00194779">
            <w:pPr>
              <w:widowControl w:val="0"/>
              <w:jc w:val="right"/>
              <w:rPr>
                <w:rFonts w:eastAsia="Times New Roman" w:cs="Arial"/>
                <w:b/>
                <w:bCs/>
                <w:noProof w:val="0"/>
                <w:sz w:val="16"/>
                <w:szCs w:val="18"/>
                <w:lang w:val="en-US" w:eastAsia="en-US"/>
              </w:rPr>
            </w:pPr>
            <w:r w:rsidRPr="000E6F50">
              <w:rPr>
                <w:rFonts w:eastAsia="Times New Roman" w:cs="Arial"/>
                <w:b/>
                <w:bCs/>
                <w:noProof w:val="0"/>
                <w:sz w:val="16"/>
                <w:szCs w:val="18"/>
                <w:lang w:val="en-US" w:eastAsia="en-US"/>
              </w:rPr>
              <w:t>-</w:t>
            </w:r>
          </w:p>
        </w:tc>
        <w:tc>
          <w:tcPr>
            <w:tcW w:w="1331" w:type="dxa"/>
            <w:shd w:val="clear" w:color="auto" w:fill="auto"/>
            <w:vAlign w:val="bottom"/>
            <w:hideMark/>
          </w:tcPr>
          <w:p w:rsidR="00D06102" w:rsidRPr="000E6F50" w:rsidRDefault="00D06102" w:rsidP="00194779">
            <w:pPr>
              <w:widowControl w:val="0"/>
              <w:jc w:val="right"/>
              <w:rPr>
                <w:rFonts w:eastAsia="Times New Roman" w:cs="Arial"/>
                <w:b/>
                <w:bCs/>
                <w:noProof w:val="0"/>
                <w:sz w:val="16"/>
                <w:szCs w:val="18"/>
                <w:lang w:val="en-US" w:eastAsia="en-US"/>
              </w:rPr>
            </w:pPr>
            <w:r w:rsidRPr="000E6F50">
              <w:rPr>
                <w:rFonts w:eastAsia="Times New Roman" w:cs="Arial"/>
                <w:b/>
                <w:bCs/>
                <w:noProof w:val="0"/>
                <w:sz w:val="16"/>
                <w:szCs w:val="18"/>
                <w:lang w:val="en-US" w:eastAsia="en-US"/>
              </w:rPr>
              <w:t>-</w:t>
            </w:r>
          </w:p>
        </w:tc>
      </w:tr>
      <w:tr w:rsidR="00D06102" w:rsidRPr="000E6F50" w:rsidTr="003B56E8">
        <w:trPr>
          <w:trHeight w:val="113"/>
        </w:trPr>
        <w:tc>
          <w:tcPr>
            <w:tcW w:w="3686" w:type="dxa"/>
            <w:shd w:val="clear" w:color="auto" w:fill="auto"/>
            <w:vAlign w:val="bottom"/>
            <w:hideMark/>
          </w:tcPr>
          <w:p w:rsidR="00D06102" w:rsidRPr="00EE33D8" w:rsidRDefault="00D06102" w:rsidP="00D06102">
            <w:pPr>
              <w:rPr>
                <w:rFonts w:eastAsia="Times New Roman" w:cs="Calibri"/>
                <w:b/>
                <w:bCs/>
                <w:noProof w:val="0"/>
                <w:sz w:val="16"/>
                <w:szCs w:val="16"/>
                <w:lang w:val="en-GB" w:eastAsia="en-US"/>
              </w:rPr>
            </w:pPr>
            <w:r w:rsidRPr="00EE33D8">
              <w:rPr>
                <w:rFonts w:eastAsia="Times New Roman" w:cs="Calibri"/>
                <w:b/>
                <w:bCs/>
                <w:noProof w:val="0"/>
                <w:sz w:val="16"/>
                <w:szCs w:val="16"/>
                <w:lang w:val="en-GB" w:eastAsia="en-US"/>
              </w:rPr>
              <w:t xml:space="preserve">Total comprehensive income for the period </w:t>
            </w:r>
          </w:p>
        </w:tc>
        <w:tc>
          <w:tcPr>
            <w:tcW w:w="1242"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017"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14"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noWrap/>
            <w:vAlign w:val="bottom"/>
            <w:hideMark/>
          </w:tcPr>
          <w:p w:rsidR="00D06102" w:rsidRPr="000E6F50" w:rsidRDefault="004A6338" w:rsidP="00194779">
            <w:pPr>
              <w:widowControl w:val="0"/>
              <w:jc w:val="right"/>
              <w:rPr>
                <w:rFonts w:eastAsia="Times New Roman" w:cs="Arial"/>
                <w:noProof w:val="0"/>
                <w:sz w:val="16"/>
                <w:szCs w:val="18"/>
                <w:lang w:val="en-US" w:eastAsia="en-US"/>
              </w:rPr>
            </w:pPr>
            <w:r>
              <w:rPr>
                <w:rFonts w:eastAsia="Times New Roman" w:cs="Arial"/>
                <w:noProof w:val="0"/>
                <w:sz w:val="16"/>
                <w:szCs w:val="18"/>
                <w:lang w:val="en-US" w:eastAsia="en-US"/>
              </w:rPr>
              <w:t>-</w:t>
            </w:r>
          </w:p>
        </w:tc>
        <w:tc>
          <w:tcPr>
            <w:tcW w:w="1331" w:type="dxa"/>
            <w:shd w:val="clear" w:color="auto" w:fill="auto"/>
            <w:noWrap/>
            <w:vAlign w:val="bottom"/>
            <w:hideMark/>
          </w:tcPr>
          <w:p w:rsidR="00D06102" w:rsidRPr="000E6F50" w:rsidRDefault="004A6338" w:rsidP="00194779">
            <w:pPr>
              <w:widowControl w:val="0"/>
              <w:jc w:val="right"/>
              <w:rPr>
                <w:rFonts w:eastAsia="Times New Roman" w:cs="Arial"/>
                <w:noProof w:val="0"/>
                <w:sz w:val="16"/>
                <w:szCs w:val="18"/>
                <w:lang w:val="en-US" w:eastAsia="en-US"/>
              </w:rPr>
            </w:pPr>
            <w:r>
              <w:rPr>
                <w:rFonts w:eastAsia="Times New Roman" w:cs="Arial"/>
                <w:noProof w:val="0"/>
                <w:sz w:val="16"/>
                <w:szCs w:val="18"/>
                <w:lang w:val="en-US" w:eastAsia="en-US"/>
              </w:rPr>
              <w:t>-</w:t>
            </w:r>
          </w:p>
        </w:tc>
      </w:tr>
      <w:tr w:rsidR="00D06102" w:rsidRPr="000E6F50" w:rsidTr="003B56E8">
        <w:trPr>
          <w:trHeight w:val="113"/>
        </w:trPr>
        <w:tc>
          <w:tcPr>
            <w:tcW w:w="3686" w:type="dxa"/>
            <w:shd w:val="clear" w:color="auto" w:fill="auto"/>
            <w:vAlign w:val="bottom"/>
            <w:hideMark/>
          </w:tcPr>
          <w:p w:rsidR="00D06102" w:rsidRPr="00EE33D8" w:rsidRDefault="00D06102" w:rsidP="00D06102">
            <w:pPr>
              <w:rPr>
                <w:rFonts w:eastAsia="Times New Roman" w:cs="Calibri"/>
                <w:noProof w:val="0"/>
                <w:sz w:val="16"/>
                <w:szCs w:val="16"/>
                <w:lang w:val="en-GB" w:eastAsia="en-US"/>
              </w:rPr>
            </w:pPr>
            <w:r w:rsidRPr="00EE33D8">
              <w:rPr>
                <w:rFonts w:eastAsia="Times New Roman" w:cs="Calibri"/>
                <w:noProof w:val="0"/>
                <w:sz w:val="16"/>
                <w:szCs w:val="16"/>
                <w:lang w:val="en-GB" w:eastAsia="en-US"/>
              </w:rPr>
              <w:t>Operations with own shares</w:t>
            </w:r>
          </w:p>
        </w:tc>
        <w:tc>
          <w:tcPr>
            <w:tcW w:w="1242"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p>
        </w:tc>
        <w:tc>
          <w:tcPr>
            <w:tcW w:w="1017"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p>
        </w:tc>
        <w:tc>
          <w:tcPr>
            <w:tcW w:w="12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p>
        </w:tc>
        <w:tc>
          <w:tcPr>
            <w:tcW w:w="1214"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p>
        </w:tc>
        <w:tc>
          <w:tcPr>
            <w:tcW w:w="1331" w:type="dxa"/>
            <w:shd w:val="clear" w:color="auto" w:fill="auto"/>
            <w:noWrap/>
            <w:vAlign w:val="bottom"/>
            <w:hideMark/>
          </w:tcPr>
          <w:p w:rsidR="00D06102" w:rsidRPr="000E6F50" w:rsidRDefault="00D06102" w:rsidP="00194779">
            <w:pPr>
              <w:widowControl w:val="0"/>
              <w:jc w:val="right"/>
              <w:rPr>
                <w:rFonts w:eastAsia="Times New Roman" w:cs="Arial"/>
                <w:b/>
                <w:bCs/>
                <w:noProof w:val="0"/>
                <w:sz w:val="16"/>
                <w:szCs w:val="18"/>
                <w:lang w:val="en-US" w:eastAsia="en-US"/>
              </w:rPr>
            </w:pPr>
          </w:p>
        </w:tc>
      </w:tr>
      <w:tr w:rsidR="00D06102" w:rsidRPr="000E6F50" w:rsidTr="003B56E8">
        <w:trPr>
          <w:trHeight w:val="113"/>
        </w:trPr>
        <w:tc>
          <w:tcPr>
            <w:tcW w:w="3686" w:type="dxa"/>
            <w:shd w:val="clear" w:color="auto" w:fill="auto"/>
            <w:vAlign w:val="bottom"/>
            <w:hideMark/>
          </w:tcPr>
          <w:p w:rsidR="00D06102" w:rsidRPr="00EE33D8" w:rsidRDefault="00D06102" w:rsidP="00D06102">
            <w:pPr>
              <w:rPr>
                <w:rFonts w:eastAsia="Times New Roman" w:cs="Calibri"/>
                <w:noProof w:val="0"/>
                <w:sz w:val="16"/>
                <w:szCs w:val="16"/>
                <w:lang w:val="en-GB" w:eastAsia="en-US"/>
              </w:rPr>
            </w:pPr>
            <w:r w:rsidRPr="00EE33D8">
              <w:rPr>
                <w:rFonts w:eastAsia="Times New Roman" w:cs="Calibri"/>
                <w:noProof w:val="0"/>
                <w:sz w:val="16"/>
                <w:szCs w:val="16"/>
                <w:lang w:val="en-GB" w:eastAsia="en-US"/>
              </w:rPr>
              <w:t>Own shares redeemed</w:t>
            </w:r>
          </w:p>
        </w:tc>
        <w:tc>
          <w:tcPr>
            <w:tcW w:w="1242"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p>
        </w:tc>
        <w:tc>
          <w:tcPr>
            <w:tcW w:w="1017"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86"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p>
        </w:tc>
        <w:tc>
          <w:tcPr>
            <w:tcW w:w="1253"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p>
        </w:tc>
        <w:tc>
          <w:tcPr>
            <w:tcW w:w="1214"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p>
        </w:tc>
        <w:tc>
          <w:tcPr>
            <w:tcW w:w="1253"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p>
        </w:tc>
        <w:tc>
          <w:tcPr>
            <w:tcW w:w="1486"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p>
        </w:tc>
        <w:tc>
          <w:tcPr>
            <w:tcW w:w="1486"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p>
        </w:tc>
        <w:tc>
          <w:tcPr>
            <w:tcW w:w="1331"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r>
      <w:tr w:rsidR="00D06102" w:rsidRPr="000E6F50" w:rsidTr="003B56E8">
        <w:trPr>
          <w:trHeight w:val="113"/>
        </w:trPr>
        <w:tc>
          <w:tcPr>
            <w:tcW w:w="3686" w:type="dxa"/>
            <w:shd w:val="clear" w:color="auto" w:fill="auto"/>
            <w:vAlign w:val="bottom"/>
            <w:hideMark/>
          </w:tcPr>
          <w:p w:rsidR="00D06102" w:rsidRPr="004A40D6" w:rsidRDefault="00D06102" w:rsidP="00D06102">
            <w:pPr>
              <w:rPr>
                <w:rFonts w:eastAsia="Times New Roman" w:cs="Calibri"/>
                <w:b/>
                <w:bCs/>
                <w:noProof w:val="0"/>
                <w:sz w:val="16"/>
                <w:szCs w:val="16"/>
                <w:lang w:val="en-GB" w:eastAsia="en-US"/>
              </w:rPr>
            </w:pPr>
            <w:r w:rsidRPr="004A40D6">
              <w:rPr>
                <w:rFonts w:eastAsia="Times New Roman" w:cs="Calibri"/>
                <w:b/>
                <w:bCs/>
                <w:noProof w:val="0"/>
                <w:sz w:val="16"/>
                <w:szCs w:val="16"/>
                <w:lang w:val="en-GB" w:eastAsia="en-US"/>
              </w:rPr>
              <w:t xml:space="preserve">Total operations with own shares </w:t>
            </w:r>
          </w:p>
        </w:tc>
        <w:tc>
          <w:tcPr>
            <w:tcW w:w="1242"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p>
        </w:tc>
        <w:tc>
          <w:tcPr>
            <w:tcW w:w="1017" w:type="dxa"/>
            <w:shd w:val="clear" w:color="auto" w:fill="auto"/>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14"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253"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p>
        </w:tc>
        <w:tc>
          <w:tcPr>
            <w:tcW w:w="1486"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c>
          <w:tcPr>
            <w:tcW w:w="1331" w:type="dxa"/>
            <w:shd w:val="clear" w:color="auto" w:fill="auto"/>
            <w:noWrap/>
            <w:vAlign w:val="bottom"/>
            <w:hideMark/>
          </w:tcPr>
          <w:p w:rsidR="00D06102" w:rsidRPr="000E6F50" w:rsidRDefault="00D06102" w:rsidP="00194779">
            <w:pPr>
              <w:widowControl w:val="0"/>
              <w:jc w:val="right"/>
              <w:rPr>
                <w:rFonts w:eastAsia="Times New Roman" w:cs="Arial"/>
                <w:noProof w:val="0"/>
                <w:sz w:val="16"/>
                <w:szCs w:val="18"/>
                <w:lang w:val="en-US" w:eastAsia="en-US"/>
              </w:rPr>
            </w:pPr>
            <w:r w:rsidRPr="000E6F50">
              <w:rPr>
                <w:rFonts w:eastAsia="Times New Roman" w:cs="Arial"/>
                <w:noProof w:val="0"/>
                <w:sz w:val="16"/>
                <w:szCs w:val="18"/>
                <w:lang w:val="en-US" w:eastAsia="en-US"/>
              </w:rPr>
              <w:t>-</w:t>
            </w:r>
          </w:p>
        </w:tc>
      </w:tr>
      <w:tr w:rsidR="004A6338" w:rsidRPr="000E6F50" w:rsidTr="003B56E8">
        <w:trPr>
          <w:trHeight w:val="113"/>
        </w:trPr>
        <w:tc>
          <w:tcPr>
            <w:tcW w:w="3686" w:type="dxa"/>
            <w:shd w:val="clear" w:color="auto" w:fill="auto"/>
            <w:vAlign w:val="bottom"/>
            <w:hideMark/>
          </w:tcPr>
          <w:p w:rsidR="004A6338" w:rsidRPr="00EE33D8" w:rsidRDefault="004A6338" w:rsidP="004A6338">
            <w:pPr>
              <w:rPr>
                <w:rFonts w:eastAsia="Times New Roman" w:cs="Calibri"/>
                <w:b/>
                <w:bCs/>
                <w:noProof w:val="0"/>
                <w:sz w:val="16"/>
                <w:szCs w:val="16"/>
                <w:lang w:val="en-GB" w:eastAsia="en-US"/>
              </w:rPr>
            </w:pPr>
            <w:r w:rsidRPr="00EE33D8">
              <w:rPr>
                <w:rFonts w:eastAsia="Times New Roman" w:cs="Calibri"/>
                <w:b/>
                <w:bCs/>
                <w:noProof w:val="0"/>
                <w:sz w:val="16"/>
                <w:szCs w:val="16"/>
                <w:lang w:val="en-GB" w:eastAsia="en-US"/>
              </w:rPr>
              <w:t>Balance as at December 31, 201</w:t>
            </w:r>
            <w:r>
              <w:rPr>
                <w:rFonts w:eastAsia="Times New Roman" w:cs="Calibri"/>
                <w:b/>
                <w:bCs/>
                <w:noProof w:val="0"/>
                <w:sz w:val="16"/>
                <w:szCs w:val="16"/>
                <w:lang w:val="en-GB" w:eastAsia="en-US"/>
              </w:rPr>
              <w:t>9</w:t>
            </w:r>
          </w:p>
        </w:tc>
        <w:tc>
          <w:tcPr>
            <w:tcW w:w="1242" w:type="dxa"/>
            <w:shd w:val="clear" w:color="auto" w:fill="auto"/>
            <w:vAlign w:val="bottom"/>
            <w:hideMark/>
          </w:tcPr>
          <w:p w:rsidR="004A6338" w:rsidRPr="005E52D7" w:rsidRDefault="004A6338" w:rsidP="00194779">
            <w:pPr>
              <w:widowControl w:val="0"/>
              <w:jc w:val="right"/>
              <w:rPr>
                <w:rFonts w:eastAsia="Times New Roman" w:cs="Arial"/>
                <w:b/>
                <w:bCs/>
                <w:noProof w:val="0"/>
                <w:sz w:val="16"/>
                <w:szCs w:val="18"/>
                <w:lang w:val="en-US" w:eastAsia="en-US"/>
              </w:rPr>
            </w:pPr>
            <w:r w:rsidRPr="005E52D7">
              <w:rPr>
                <w:rFonts w:eastAsia="Times New Roman" w:cs="Arial"/>
                <w:b/>
                <w:bCs/>
                <w:noProof w:val="0"/>
                <w:sz w:val="16"/>
                <w:szCs w:val="18"/>
                <w:lang w:val="en-US" w:eastAsia="en-US"/>
              </w:rPr>
              <w:t xml:space="preserve">     54.039.986 </w:t>
            </w:r>
          </w:p>
        </w:tc>
        <w:tc>
          <w:tcPr>
            <w:tcW w:w="1017" w:type="dxa"/>
            <w:shd w:val="clear" w:color="auto" w:fill="auto"/>
            <w:vAlign w:val="bottom"/>
            <w:hideMark/>
          </w:tcPr>
          <w:p w:rsidR="004A6338" w:rsidRPr="005E52D7" w:rsidRDefault="004A6338" w:rsidP="00194779">
            <w:pPr>
              <w:widowControl w:val="0"/>
              <w:jc w:val="right"/>
              <w:rPr>
                <w:rFonts w:eastAsia="Times New Roman" w:cs="Arial"/>
                <w:b/>
                <w:bCs/>
                <w:noProof w:val="0"/>
                <w:sz w:val="16"/>
                <w:szCs w:val="18"/>
                <w:lang w:val="en-US" w:eastAsia="en-US"/>
              </w:rPr>
            </w:pPr>
            <w:r w:rsidRPr="005E52D7">
              <w:rPr>
                <w:rFonts w:eastAsia="Times New Roman" w:cs="Arial"/>
                <w:b/>
                <w:bCs/>
                <w:noProof w:val="0"/>
                <w:sz w:val="16"/>
                <w:szCs w:val="18"/>
                <w:lang w:val="en-US" w:eastAsia="en-US"/>
              </w:rPr>
              <w:t xml:space="preserve">   (24.048)</w:t>
            </w:r>
          </w:p>
        </w:tc>
        <w:tc>
          <w:tcPr>
            <w:tcW w:w="1286" w:type="dxa"/>
            <w:shd w:val="clear" w:color="auto" w:fill="auto"/>
            <w:vAlign w:val="bottom"/>
            <w:hideMark/>
          </w:tcPr>
          <w:p w:rsidR="004A6338" w:rsidRPr="005E52D7" w:rsidRDefault="004A6338" w:rsidP="00194779">
            <w:pPr>
              <w:widowControl w:val="0"/>
              <w:jc w:val="right"/>
              <w:rPr>
                <w:rFonts w:eastAsia="Times New Roman" w:cs="Arial"/>
                <w:b/>
                <w:bCs/>
                <w:noProof w:val="0"/>
                <w:sz w:val="16"/>
                <w:szCs w:val="18"/>
                <w:lang w:val="en-US" w:eastAsia="en-US"/>
              </w:rPr>
            </w:pPr>
            <w:r w:rsidRPr="005E52D7">
              <w:rPr>
                <w:rFonts w:eastAsia="Times New Roman" w:cs="Arial"/>
                <w:b/>
                <w:bCs/>
                <w:noProof w:val="0"/>
                <w:sz w:val="16"/>
                <w:szCs w:val="18"/>
                <w:lang w:val="en-US" w:eastAsia="en-US"/>
              </w:rPr>
              <w:t xml:space="preserve">      3.524.052 </w:t>
            </w:r>
          </w:p>
        </w:tc>
        <w:tc>
          <w:tcPr>
            <w:tcW w:w="1253" w:type="dxa"/>
            <w:shd w:val="clear" w:color="auto" w:fill="auto"/>
            <w:vAlign w:val="bottom"/>
            <w:hideMark/>
          </w:tcPr>
          <w:p w:rsidR="004A6338" w:rsidRPr="005E52D7" w:rsidRDefault="004A6338" w:rsidP="00194779">
            <w:pPr>
              <w:widowControl w:val="0"/>
              <w:jc w:val="right"/>
              <w:rPr>
                <w:rFonts w:eastAsia="Times New Roman" w:cs="Arial"/>
                <w:b/>
                <w:bCs/>
                <w:noProof w:val="0"/>
                <w:sz w:val="16"/>
                <w:szCs w:val="18"/>
                <w:lang w:val="en-US" w:eastAsia="en-US"/>
              </w:rPr>
            </w:pPr>
            <w:r w:rsidRPr="005E52D7">
              <w:rPr>
                <w:rFonts w:eastAsia="Times New Roman" w:cs="Arial"/>
                <w:b/>
                <w:bCs/>
                <w:noProof w:val="0"/>
                <w:sz w:val="16"/>
                <w:szCs w:val="18"/>
                <w:lang w:val="en-US" w:eastAsia="en-US"/>
              </w:rPr>
              <w:t xml:space="preserve">     4.587.874 </w:t>
            </w:r>
          </w:p>
        </w:tc>
        <w:tc>
          <w:tcPr>
            <w:tcW w:w="1214" w:type="dxa"/>
            <w:shd w:val="clear" w:color="auto" w:fill="auto"/>
            <w:vAlign w:val="bottom"/>
            <w:hideMark/>
          </w:tcPr>
          <w:p w:rsidR="004A6338" w:rsidRPr="005E52D7" w:rsidRDefault="004A6338" w:rsidP="00194779">
            <w:pPr>
              <w:widowControl w:val="0"/>
              <w:jc w:val="right"/>
              <w:rPr>
                <w:rFonts w:eastAsia="Times New Roman" w:cs="Arial"/>
                <w:b/>
                <w:bCs/>
                <w:noProof w:val="0"/>
                <w:sz w:val="16"/>
                <w:szCs w:val="18"/>
                <w:lang w:val="en-US" w:eastAsia="en-US"/>
              </w:rPr>
            </w:pPr>
            <w:r w:rsidRPr="005E52D7">
              <w:rPr>
                <w:rFonts w:eastAsia="Times New Roman" w:cs="Arial"/>
                <w:b/>
                <w:bCs/>
                <w:noProof w:val="0"/>
                <w:sz w:val="16"/>
                <w:szCs w:val="18"/>
                <w:lang w:val="en-US" w:eastAsia="en-US"/>
              </w:rPr>
              <w:t xml:space="preserve">     2.748.759 </w:t>
            </w:r>
          </w:p>
        </w:tc>
        <w:tc>
          <w:tcPr>
            <w:tcW w:w="1253" w:type="dxa"/>
            <w:shd w:val="clear" w:color="auto" w:fill="auto"/>
            <w:vAlign w:val="bottom"/>
            <w:hideMark/>
          </w:tcPr>
          <w:p w:rsidR="004A6338" w:rsidRPr="005E52D7" w:rsidRDefault="004A6338" w:rsidP="00194779">
            <w:pPr>
              <w:widowControl w:val="0"/>
              <w:jc w:val="right"/>
              <w:rPr>
                <w:rFonts w:eastAsia="Times New Roman" w:cs="Arial"/>
                <w:b/>
                <w:bCs/>
                <w:noProof w:val="0"/>
                <w:sz w:val="16"/>
                <w:szCs w:val="18"/>
                <w:lang w:val="en-US" w:eastAsia="en-US"/>
              </w:rPr>
            </w:pPr>
            <w:r w:rsidRPr="005E52D7">
              <w:rPr>
                <w:rFonts w:eastAsia="Times New Roman" w:cs="Arial"/>
                <w:b/>
                <w:bCs/>
                <w:noProof w:val="0"/>
                <w:sz w:val="16"/>
                <w:szCs w:val="18"/>
                <w:lang w:val="en-US" w:eastAsia="en-US"/>
              </w:rPr>
              <w:t xml:space="preserve">      4.071.591 </w:t>
            </w:r>
          </w:p>
        </w:tc>
        <w:tc>
          <w:tcPr>
            <w:tcW w:w="1486" w:type="dxa"/>
            <w:shd w:val="clear" w:color="auto" w:fill="auto"/>
            <w:vAlign w:val="bottom"/>
            <w:hideMark/>
          </w:tcPr>
          <w:p w:rsidR="004A6338" w:rsidRPr="005E52D7" w:rsidRDefault="004A6338" w:rsidP="00194779">
            <w:pPr>
              <w:widowControl w:val="0"/>
              <w:jc w:val="right"/>
              <w:rPr>
                <w:rFonts w:eastAsia="Times New Roman" w:cs="Arial"/>
                <w:b/>
                <w:bCs/>
                <w:noProof w:val="0"/>
                <w:sz w:val="16"/>
                <w:szCs w:val="18"/>
                <w:lang w:val="en-US" w:eastAsia="en-US"/>
              </w:rPr>
            </w:pPr>
            <w:r w:rsidRPr="005E52D7">
              <w:rPr>
                <w:rFonts w:eastAsia="Times New Roman" w:cs="Arial"/>
                <w:b/>
                <w:bCs/>
                <w:noProof w:val="0"/>
                <w:sz w:val="16"/>
                <w:szCs w:val="18"/>
                <w:lang w:val="en-US" w:eastAsia="en-US"/>
              </w:rPr>
              <w:t xml:space="preserve">        (4.166.869)</w:t>
            </w:r>
          </w:p>
        </w:tc>
        <w:tc>
          <w:tcPr>
            <w:tcW w:w="1486" w:type="dxa"/>
            <w:shd w:val="clear" w:color="auto" w:fill="auto"/>
            <w:vAlign w:val="bottom"/>
            <w:hideMark/>
          </w:tcPr>
          <w:p w:rsidR="004A6338" w:rsidRPr="005E52D7" w:rsidRDefault="004A6338" w:rsidP="00194779">
            <w:pPr>
              <w:widowControl w:val="0"/>
              <w:jc w:val="right"/>
              <w:rPr>
                <w:rFonts w:eastAsia="Times New Roman" w:cs="Arial"/>
                <w:b/>
                <w:bCs/>
                <w:noProof w:val="0"/>
                <w:sz w:val="16"/>
                <w:szCs w:val="18"/>
                <w:lang w:val="en-US" w:eastAsia="en-US"/>
              </w:rPr>
            </w:pPr>
            <w:r w:rsidRPr="005E52D7">
              <w:rPr>
                <w:rFonts w:eastAsia="Times New Roman" w:cs="Arial"/>
                <w:b/>
                <w:bCs/>
                <w:noProof w:val="0"/>
                <w:sz w:val="16"/>
                <w:szCs w:val="18"/>
                <w:lang w:val="en-US" w:eastAsia="en-US"/>
              </w:rPr>
              <w:t xml:space="preserve">       (3.765.590)</w:t>
            </w:r>
          </w:p>
        </w:tc>
        <w:tc>
          <w:tcPr>
            <w:tcW w:w="1331" w:type="dxa"/>
            <w:shd w:val="clear" w:color="auto" w:fill="auto"/>
            <w:vAlign w:val="bottom"/>
            <w:hideMark/>
          </w:tcPr>
          <w:p w:rsidR="004A6338" w:rsidRPr="005E52D7" w:rsidRDefault="004A6338" w:rsidP="00194779">
            <w:pPr>
              <w:widowControl w:val="0"/>
              <w:jc w:val="right"/>
              <w:rPr>
                <w:rFonts w:eastAsia="Times New Roman" w:cs="Arial"/>
                <w:b/>
                <w:bCs/>
                <w:noProof w:val="0"/>
                <w:sz w:val="16"/>
                <w:szCs w:val="18"/>
                <w:lang w:val="en-US" w:eastAsia="en-US"/>
              </w:rPr>
            </w:pPr>
            <w:r w:rsidRPr="005E52D7">
              <w:rPr>
                <w:rFonts w:eastAsia="Times New Roman" w:cs="Arial"/>
                <w:b/>
                <w:bCs/>
                <w:noProof w:val="0"/>
                <w:sz w:val="16"/>
                <w:szCs w:val="18"/>
                <w:lang w:val="en-US" w:eastAsia="en-US"/>
              </w:rPr>
              <w:t xml:space="preserve">     64.413.423 </w:t>
            </w:r>
          </w:p>
        </w:tc>
      </w:tr>
    </w:tbl>
    <w:p w:rsidR="000667D5" w:rsidRPr="00BE5884" w:rsidRDefault="000667D5" w:rsidP="00846FED">
      <w:pPr>
        <w:widowControl w:val="0"/>
        <w:rPr>
          <w:rFonts w:cs="Arial"/>
          <w:szCs w:val="18"/>
          <w:lang w:val="fr-FR"/>
        </w:rPr>
      </w:pPr>
    </w:p>
    <w:p w:rsidR="0010347D" w:rsidRPr="00EE33D8" w:rsidRDefault="0010347D" w:rsidP="0010347D">
      <w:pPr>
        <w:rPr>
          <w:rFonts w:cs="Calibri"/>
          <w:noProof w:val="0"/>
          <w:szCs w:val="18"/>
          <w:lang w:val="en-GB"/>
        </w:rPr>
      </w:pPr>
      <w:r w:rsidRPr="00EE33D8">
        <w:rPr>
          <w:rFonts w:cs="Calibri"/>
          <w:noProof w:val="0"/>
          <w:szCs w:val="18"/>
          <w:lang w:val="en-GB"/>
        </w:rPr>
        <w:t xml:space="preserve">These financial statements were approved today, </w:t>
      </w:r>
      <w:r w:rsidR="00201029">
        <w:rPr>
          <w:rFonts w:cs="Calibri"/>
          <w:noProof w:val="0"/>
          <w:szCs w:val="18"/>
          <w:lang w:val="en-GB"/>
        </w:rPr>
        <w:t>August</w:t>
      </w:r>
      <w:r w:rsidR="00201029" w:rsidRPr="00EE33D8">
        <w:rPr>
          <w:rFonts w:cs="Calibri"/>
          <w:noProof w:val="0"/>
          <w:szCs w:val="18"/>
          <w:lang w:val="en-GB"/>
        </w:rPr>
        <w:t xml:space="preserve"> </w:t>
      </w:r>
      <w:r w:rsidR="004A6338">
        <w:rPr>
          <w:rFonts w:cs="Calibri"/>
          <w:noProof w:val="0"/>
          <w:szCs w:val="18"/>
          <w:lang w:val="en-GB"/>
        </w:rPr>
        <w:t>14</w:t>
      </w:r>
      <w:r w:rsidRPr="00EE33D8">
        <w:rPr>
          <w:rFonts w:cs="Calibri"/>
          <w:noProof w:val="0"/>
          <w:szCs w:val="18"/>
          <w:lang w:val="en-GB"/>
        </w:rPr>
        <w:t>, 20</w:t>
      </w:r>
      <w:r>
        <w:rPr>
          <w:rFonts w:cs="Calibri"/>
          <w:noProof w:val="0"/>
          <w:szCs w:val="18"/>
          <w:lang w:val="en-GB"/>
        </w:rPr>
        <w:t>20</w:t>
      </w:r>
      <w:r w:rsidRPr="00EE33D8">
        <w:rPr>
          <w:rFonts w:cs="Calibri"/>
          <w:noProof w:val="0"/>
          <w:szCs w:val="18"/>
          <w:lang w:val="en-GB"/>
        </w:rPr>
        <w:t>.</w:t>
      </w:r>
    </w:p>
    <w:p w:rsidR="000029B5" w:rsidRPr="006C4F15" w:rsidRDefault="000029B5" w:rsidP="000029B5">
      <w:pPr>
        <w:widowControl w:val="0"/>
        <w:jc w:val="both"/>
        <w:rPr>
          <w:rFonts w:cs="Calibri"/>
          <w:b/>
          <w:szCs w:val="18"/>
        </w:rPr>
      </w:pPr>
    </w:p>
    <w:p w:rsidR="004A6338" w:rsidRPr="006C4F15" w:rsidRDefault="004A6338" w:rsidP="004A6338">
      <w:pPr>
        <w:widowControl w:val="0"/>
        <w:jc w:val="both"/>
        <w:rPr>
          <w:rFonts w:cs="Calibri"/>
          <w:b/>
          <w:szCs w:val="18"/>
        </w:rPr>
      </w:pPr>
      <w:r>
        <w:rPr>
          <w:rFonts w:cs="Calibri"/>
          <w:b/>
          <w:noProof w:val="0"/>
          <w:szCs w:val="18"/>
          <w:lang w:val="en-GB"/>
        </w:rPr>
        <w:t>General Manager</w:t>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sidRPr="002821AE">
        <w:rPr>
          <w:rFonts w:cs="Calibri"/>
          <w:b/>
          <w:szCs w:val="18"/>
        </w:rPr>
        <w:t xml:space="preserve">Economic </w:t>
      </w:r>
      <w:r>
        <w:rPr>
          <w:rFonts w:cs="Calibri"/>
          <w:b/>
          <w:szCs w:val="18"/>
        </w:rPr>
        <w:t>Director</w:t>
      </w:r>
    </w:p>
    <w:p w:rsidR="004A6338" w:rsidRPr="006C4F15" w:rsidRDefault="004A6338" w:rsidP="004A6338">
      <w:pPr>
        <w:widowControl w:val="0"/>
        <w:rPr>
          <w:rFonts w:cs="Calibri"/>
          <w:b/>
          <w:szCs w:val="18"/>
        </w:rPr>
      </w:pPr>
      <w:r>
        <w:rPr>
          <w:rFonts w:cs="Calibri"/>
          <w:b/>
          <w:szCs w:val="18"/>
        </w:rPr>
        <w:t>Monica Ivan</w:t>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t xml:space="preserve">            </w:t>
      </w:r>
      <w:r w:rsidRPr="006C4F15">
        <w:rPr>
          <w:rFonts w:cs="Calibri"/>
          <w:b/>
          <w:szCs w:val="18"/>
        </w:rPr>
        <w:t>Sandu Pali</w:t>
      </w:r>
    </w:p>
    <w:p w:rsidR="0088038C" w:rsidRPr="00E93576" w:rsidRDefault="0088038C" w:rsidP="00846FED">
      <w:pPr>
        <w:widowControl w:val="0"/>
        <w:rPr>
          <w:rFonts w:cs="Calibri"/>
          <w:b/>
          <w:szCs w:val="18"/>
        </w:rPr>
        <w:sectPr w:rsidR="0088038C" w:rsidRPr="00E93576" w:rsidSect="00060972">
          <w:pgSz w:w="16840" w:h="11907" w:orient="landscape" w:code="9"/>
          <w:pgMar w:top="1985" w:right="640" w:bottom="1106" w:left="720" w:header="576" w:footer="567" w:gutter="0"/>
          <w:cols w:space="720"/>
          <w:docGrid w:linePitch="360"/>
        </w:sectPr>
      </w:pPr>
    </w:p>
    <w:p w:rsidR="00E93576" w:rsidRPr="00EE33D8" w:rsidRDefault="00E93576" w:rsidP="00E93576">
      <w:pPr>
        <w:pStyle w:val="Header"/>
        <w:ind w:right="360"/>
        <w:rPr>
          <w:rFonts w:cs="Calibri"/>
          <w:b/>
          <w:noProof w:val="0"/>
          <w:szCs w:val="18"/>
          <w:lang w:val="en-GB"/>
        </w:rPr>
      </w:pPr>
      <w:r w:rsidRPr="00EE33D8">
        <w:rPr>
          <w:rFonts w:eastAsia="Times New Roman" w:cs="Calibri"/>
          <w:b/>
          <w:bCs/>
          <w:noProof w:val="0"/>
          <w:szCs w:val="18"/>
          <w:lang w:val="en-GB" w:eastAsia="en-US"/>
        </w:rPr>
        <w:lastRenderedPageBreak/>
        <w:t xml:space="preserve">Separate statement of cash flows as at </w:t>
      </w:r>
      <w:r w:rsidR="004A6338">
        <w:rPr>
          <w:rFonts w:eastAsia="Times New Roman" w:cs="Calibri"/>
          <w:b/>
          <w:bCs/>
          <w:noProof w:val="0"/>
          <w:szCs w:val="18"/>
          <w:lang w:val="en-GB" w:eastAsia="en-US"/>
        </w:rPr>
        <w:t>June</w:t>
      </w:r>
      <w:r w:rsidRPr="00EE33D8">
        <w:rPr>
          <w:rFonts w:eastAsia="Times New Roman" w:cs="Calibri"/>
          <w:b/>
          <w:bCs/>
          <w:noProof w:val="0"/>
          <w:szCs w:val="18"/>
          <w:lang w:val="en-GB" w:eastAsia="en-US"/>
        </w:rPr>
        <w:t xml:space="preserve"> 3</w:t>
      </w:r>
      <w:r w:rsidR="004A6338">
        <w:rPr>
          <w:rFonts w:eastAsia="Times New Roman" w:cs="Calibri"/>
          <w:b/>
          <w:bCs/>
          <w:noProof w:val="0"/>
          <w:szCs w:val="18"/>
          <w:lang w:val="en-GB" w:eastAsia="en-US"/>
        </w:rPr>
        <w:t>0</w:t>
      </w:r>
      <w:r w:rsidRPr="00EE33D8">
        <w:rPr>
          <w:rFonts w:eastAsia="Times New Roman" w:cs="Calibri"/>
          <w:b/>
          <w:bCs/>
          <w:noProof w:val="0"/>
          <w:szCs w:val="18"/>
          <w:lang w:val="en-GB" w:eastAsia="en-US"/>
        </w:rPr>
        <w:t>, 20</w:t>
      </w:r>
      <w:r w:rsidR="004A6338">
        <w:rPr>
          <w:rFonts w:eastAsia="Times New Roman" w:cs="Calibri"/>
          <w:b/>
          <w:bCs/>
          <w:noProof w:val="0"/>
          <w:szCs w:val="18"/>
          <w:lang w:val="en-GB" w:eastAsia="en-US"/>
        </w:rPr>
        <w:t>20</w:t>
      </w:r>
    </w:p>
    <w:p w:rsidR="00CE462E" w:rsidRPr="00BE5884" w:rsidRDefault="00CE462E" w:rsidP="00846FED">
      <w:pPr>
        <w:widowControl w:val="0"/>
        <w:rPr>
          <w:rFonts w:cs="Calibri"/>
          <w:b/>
          <w:szCs w:val="18"/>
          <w:lang w:val="de-DE"/>
        </w:rPr>
      </w:pPr>
    </w:p>
    <w:tbl>
      <w:tblPr>
        <w:tblW w:w="9720" w:type="dxa"/>
        <w:tblInd w:w="108" w:type="dxa"/>
        <w:tblLook w:val="04A0" w:firstRow="1" w:lastRow="0" w:firstColumn="1" w:lastColumn="0" w:noHBand="0" w:noVBand="1"/>
      </w:tblPr>
      <w:tblGrid>
        <w:gridCol w:w="6116"/>
        <w:gridCol w:w="236"/>
        <w:gridCol w:w="1838"/>
        <w:gridCol w:w="1530"/>
      </w:tblGrid>
      <w:tr w:rsidR="004A6338" w:rsidRPr="00BE5884" w:rsidTr="004A6338">
        <w:trPr>
          <w:trHeight w:val="170"/>
        </w:trPr>
        <w:tc>
          <w:tcPr>
            <w:tcW w:w="6116" w:type="dxa"/>
            <w:shd w:val="clear" w:color="auto" w:fill="auto"/>
            <w:vAlign w:val="bottom"/>
            <w:hideMark/>
          </w:tcPr>
          <w:p w:rsidR="004A6338" w:rsidRPr="00BE5884" w:rsidRDefault="004A6338" w:rsidP="00846FED">
            <w:pPr>
              <w:widowControl w:val="0"/>
              <w:rPr>
                <w:rFonts w:eastAsia="Times New Roman" w:cs="Arial"/>
                <w:noProof w:val="0"/>
                <w:color w:val="000000"/>
                <w:szCs w:val="18"/>
                <w:lang w:val="en-US" w:eastAsia="en-US"/>
              </w:rPr>
            </w:pPr>
          </w:p>
        </w:tc>
        <w:tc>
          <w:tcPr>
            <w:tcW w:w="236" w:type="dxa"/>
            <w:shd w:val="clear" w:color="auto" w:fill="auto"/>
            <w:vAlign w:val="bottom"/>
            <w:hideMark/>
          </w:tcPr>
          <w:p w:rsidR="004A6338" w:rsidRPr="00BE5884" w:rsidRDefault="004A6338" w:rsidP="00846FED">
            <w:pPr>
              <w:widowControl w:val="0"/>
              <w:rPr>
                <w:rFonts w:eastAsia="Times New Roman" w:cs="Arial"/>
                <w:noProof w:val="0"/>
                <w:color w:val="000000"/>
                <w:szCs w:val="18"/>
                <w:lang w:val="en-US" w:eastAsia="en-US"/>
              </w:rPr>
            </w:pPr>
          </w:p>
        </w:tc>
        <w:tc>
          <w:tcPr>
            <w:tcW w:w="1838" w:type="dxa"/>
            <w:shd w:val="clear" w:color="auto" w:fill="auto"/>
            <w:vAlign w:val="bottom"/>
            <w:hideMark/>
          </w:tcPr>
          <w:p w:rsidR="004A6338" w:rsidRPr="00BE5884" w:rsidRDefault="004A6338" w:rsidP="004A6338">
            <w:pPr>
              <w:widowControl w:val="0"/>
              <w:jc w:val="right"/>
              <w:rPr>
                <w:rFonts w:eastAsia="Times New Roman" w:cs="Arial"/>
                <w:b/>
                <w:bCs/>
                <w:noProof w:val="0"/>
                <w:color w:val="000000"/>
                <w:szCs w:val="18"/>
                <w:lang w:val="en-US" w:eastAsia="en-US"/>
              </w:rPr>
            </w:pPr>
            <w:r>
              <w:rPr>
                <w:rFonts w:eastAsia="Times New Roman" w:cs="Arial"/>
                <w:b/>
                <w:bCs/>
                <w:noProof w:val="0"/>
                <w:color w:val="000000"/>
                <w:szCs w:val="18"/>
                <w:lang w:val="en-US" w:eastAsia="en-US"/>
              </w:rPr>
              <w:t>30.06</w:t>
            </w:r>
            <w:r w:rsidRPr="00BE5884">
              <w:rPr>
                <w:rFonts w:eastAsia="Times New Roman" w:cs="Arial"/>
                <w:b/>
                <w:bCs/>
                <w:noProof w:val="0"/>
                <w:color w:val="000000"/>
                <w:szCs w:val="18"/>
                <w:lang w:val="en-US" w:eastAsia="en-US"/>
              </w:rPr>
              <w:t>.20</w:t>
            </w:r>
            <w:r>
              <w:rPr>
                <w:rFonts w:eastAsia="Times New Roman" w:cs="Arial"/>
                <w:b/>
                <w:bCs/>
                <w:noProof w:val="0"/>
                <w:color w:val="000000"/>
                <w:szCs w:val="18"/>
                <w:lang w:val="en-US" w:eastAsia="en-US"/>
              </w:rPr>
              <w:t>20</w:t>
            </w:r>
          </w:p>
        </w:tc>
        <w:tc>
          <w:tcPr>
            <w:tcW w:w="1530" w:type="dxa"/>
            <w:shd w:val="clear" w:color="auto" w:fill="auto"/>
            <w:vAlign w:val="bottom"/>
            <w:hideMark/>
          </w:tcPr>
          <w:p w:rsidR="004A6338" w:rsidRPr="00BE5884" w:rsidRDefault="004A6338" w:rsidP="004A6338">
            <w:pPr>
              <w:widowControl w:val="0"/>
              <w:jc w:val="right"/>
              <w:rPr>
                <w:rFonts w:eastAsia="Times New Roman" w:cs="Arial"/>
                <w:b/>
                <w:bCs/>
                <w:noProof w:val="0"/>
                <w:color w:val="000000"/>
                <w:szCs w:val="18"/>
                <w:lang w:val="en-US" w:eastAsia="en-US"/>
              </w:rPr>
            </w:pPr>
            <w:r>
              <w:rPr>
                <w:rFonts w:eastAsia="Times New Roman" w:cs="Arial"/>
                <w:b/>
                <w:bCs/>
                <w:noProof w:val="0"/>
                <w:color w:val="000000"/>
                <w:szCs w:val="18"/>
                <w:lang w:val="en-US" w:eastAsia="en-US"/>
              </w:rPr>
              <w:t>30.06</w:t>
            </w:r>
            <w:r w:rsidRPr="00BE5884">
              <w:rPr>
                <w:rFonts w:eastAsia="Times New Roman" w:cs="Arial"/>
                <w:b/>
                <w:bCs/>
                <w:noProof w:val="0"/>
                <w:color w:val="000000"/>
                <w:szCs w:val="18"/>
                <w:lang w:val="en-US" w:eastAsia="en-US"/>
              </w:rPr>
              <w:t>.201</w:t>
            </w:r>
            <w:r>
              <w:rPr>
                <w:rFonts w:eastAsia="Times New Roman" w:cs="Arial"/>
                <w:b/>
                <w:bCs/>
                <w:noProof w:val="0"/>
                <w:color w:val="000000"/>
                <w:szCs w:val="18"/>
                <w:lang w:val="en-US" w:eastAsia="en-US"/>
              </w:rPr>
              <w:t>9</w:t>
            </w:r>
          </w:p>
        </w:tc>
      </w:tr>
      <w:tr w:rsidR="00437264" w:rsidRPr="00BE5884" w:rsidTr="004A6338">
        <w:trPr>
          <w:trHeight w:val="170"/>
        </w:trPr>
        <w:tc>
          <w:tcPr>
            <w:tcW w:w="6116" w:type="dxa"/>
            <w:shd w:val="clear" w:color="auto" w:fill="auto"/>
            <w:vAlign w:val="bottom"/>
            <w:hideMark/>
          </w:tcPr>
          <w:p w:rsidR="00437264" w:rsidRPr="00BE5884" w:rsidRDefault="00437264" w:rsidP="00846FED">
            <w:pPr>
              <w:widowControl w:val="0"/>
              <w:rPr>
                <w:rFonts w:eastAsia="Times New Roman" w:cs="Arial"/>
                <w:noProof w:val="0"/>
                <w:color w:val="000000"/>
                <w:szCs w:val="18"/>
                <w:lang w:val="en-US" w:eastAsia="en-US"/>
              </w:rPr>
            </w:pPr>
          </w:p>
        </w:tc>
        <w:tc>
          <w:tcPr>
            <w:tcW w:w="236" w:type="dxa"/>
            <w:shd w:val="clear" w:color="auto" w:fill="auto"/>
            <w:vAlign w:val="bottom"/>
            <w:hideMark/>
          </w:tcPr>
          <w:p w:rsidR="00437264" w:rsidRPr="00BE5884" w:rsidRDefault="00437264" w:rsidP="00846FED">
            <w:pPr>
              <w:widowControl w:val="0"/>
              <w:rPr>
                <w:rFonts w:eastAsia="Times New Roman" w:cs="Arial"/>
                <w:noProof w:val="0"/>
                <w:color w:val="000000"/>
                <w:szCs w:val="18"/>
                <w:lang w:val="en-US" w:eastAsia="en-US"/>
              </w:rPr>
            </w:pPr>
          </w:p>
        </w:tc>
        <w:tc>
          <w:tcPr>
            <w:tcW w:w="1838" w:type="dxa"/>
            <w:shd w:val="clear" w:color="auto" w:fill="auto"/>
            <w:noWrap/>
            <w:vAlign w:val="bottom"/>
            <w:hideMark/>
          </w:tcPr>
          <w:p w:rsidR="00437264" w:rsidRPr="00BE5884" w:rsidRDefault="00437264" w:rsidP="00846FED">
            <w:pPr>
              <w:widowControl w:val="0"/>
              <w:jc w:val="right"/>
              <w:rPr>
                <w:rFonts w:eastAsia="Times New Roman" w:cs="Arial"/>
                <w:b/>
                <w:bCs/>
                <w:noProof w:val="0"/>
                <w:color w:val="000000"/>
                <w:szCs w:val="18"/>
                <w:lang w:val="en-US" w:eastAsia="en-US"/>
              </w:rPr>
            </w:pPr>
            <w:r w:rsidRPr="00BE5884">
              <w:rPr>
                <w:rFonts w:eastAsia="Times New Roman" w:cs="Arial"/>
                <w:b/>
                <w:bCs/>
                <w:noProof w:val="0"/>
                <w:color w:val="000000"/>
                <w:szCs w:val="18"/>
                <w:lang w:val="en-US" w:eastAsia="en-US"/>
              </w:rPr>
              <w:t>RON</w:t>
            </w:r>
          </w:p>
        </w:tc>
        <w:tc>
          <w:tcPr>
            <w:tcW w:w="1530" w:type="dxa"/>
            <w:shd w:val="clear" w:color="auto" w:fill="auto"/>
            <w:noWrap/>
            <w:vAlign w:val="bottom"/>
            <w:hideMark/>
          </w:tcPr>
          <w:p w:rsidR="00437264" w:rsidRPr="00BE5884" w:rsidRDefault="00437264" w:rsidP="00846FED">
            <w:pPr>
              <w:widowControl w:val="0"/>
              <w:jc w:val="right"/>
              <w:rPr>
                <w:rFonts w:eastAsia="Times New Roman" w:cs="Arial"/>
                <w:b/>
                <w:bCs/>
                <w:noProof w:val="0"/>
                <w:color w:val="000000"/>
                <w:szCs w:val="18"/>
                <w:lang w:val="en-US" w:eastAsia="en-US"/>
              </w:rPr>
            </w:pPr>
          </w:p>
        </w:tc>
      </w:tr>
      <w:tr w:rsidR="00E93576" w:rsidRPr="00BE5884" w:rsidTr="004A6338">
        <w:trPr>
          <w:trHeight w:val="170"/>
        </w:trPr>
        <w:tc>
          <w:tcPr>
            <w:tcW w:w="6116" w:type="dxa"/>
            <w:shd w:val="clear" w:color="auto" w:fill="auto"/>
            <w:vAlign w:val="bottom"/>
            <w:hideMark/>
          </w:tcPr>
          <w:p w:rsidR="00E93576" w:rsidRPr="00EE33D8" w:rsidRDefault="00E93576" w:rsidP="00E93576">
            <w:pPr>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Operating activities</w:t>
            </w:r>
          </w:p>
        </w:tc>
        <w:tc>
          <w:tcPr>
            <w:tcW w:w="236" w:type="dxa"/>
            <w:shd w:val="clear" w:color="auto" w:fill="auto"/>
            <w:vAlign w:val="bottom"/>
            <w:hideMark/>
          </w:tcPr>
          <w:p w:rsidR="00E93576" w:rsidRPr="006E7659" w:rsidRDefault="00E93576" w:rsidP="00E93576">
            <w:pPr>
              <w:widowControl w:val="0"/>
              <w:rPr>
                <w:rFonts w:eastAsia="Times New Roman" w:cs="Arial"/>
                <w:noProof w:val="0"/>
                <w:color w:val="000000"/>
                <w:szCs w:val="18"/>
                <w:lang w:val="en-US" w:eastAsia="en-US"/>
              </w:rPr>
            </w:pPr>
          </w:p>
        </w:tc>
        <w:tc>
          <w:tcPr>
            <w:tcW w:w="1838" w:type="dxa"/>
            <w:shd w:val="clear" w:color="auto" w:fill="auto"/>
            <w:vAlign w:val="bottom"/>
            <w:hideMark/>
          </w:tcPr>
          <w:p w:rsidR="00E93576" w:rsidRPr="006E7659" w:rsidRDefault="00E93576" w:rsidP="00E93576">
            <w:pPr>
              <w:widowControl w:val="0"/>
              <w:rPr>
                <w:rFonts w:eastAsia="Times New Roman" w:cs="Arial"/>
                <w:noProof w:val="0"/>
                <w:color w:val="000000"/>
                <w:szCs w:val="18"/>
                <w:lang w:val="en-US" w:eastAsia="en-US"/>
              </w:rPr>
            </w:pPr>
          </w:p>
        </w:tc>
        <w:tc>
          <w:tcPr>
            <w:tcW w:w="1530" w:type="dxa"/>
            <w:shd w:val="clear" w:color="auto" w:fill="auto"/>
            <w:noWrap/>
            <w:vAlign w:val="bottom"/>
            <w:hideMark/>
          </w:tcPr>
          <w:p w:rsidR="00E93576" w:rsidRPr="006E7659" w:rsidRDefault="00E93576" w:rsidP="00E93576">
            <w:pPr>
              <w:widowControl w:val="0"/>
              <w:jc w:val="right"/>
              <w:rPr>
                <w:rFonts w:eastAsia="Times New Roman" w:cs="Arial"/>
                <w:noProof w:val="0"/>
                <w:color w:val="000000"/>
                <w:szCs w:val="18"/>
                <w:lang w:val="en-US" w:eastAsia="en-US"/>
              </w:rPr>
            </w:pPr>
          </w:p>
        </w:tc>
      </w:tr>
      <w:tr w:rsidR="004A6338" w:rsidRPr="00BE5884" w:rsidTr="004A6338">
        <w:trPr>
          <w:trHeight w:val="17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Gross profit</w:t>
            </w:r>
          </w:p>
        </w:tc>
        <w:tc>
          <w:tcPr>
            <w:tcW w:w="236" w:type="dxa"/>
            <w:shd w:val="clear" w:color="auto" w:fill="auto"/>
            <w:vAlign w:val="bottom"/>
            <w:hideMark/>
          </w:tcPr>
          <w:p w:rsidR="004A6338" w:rsidRPr="006E7659" w:rsidRDefault="004A6338" w:rsidP="00E93576">
            <w:pPr>
              <w:widowControl w:val="0"/>
              <w:jc w:val="right"/>
              <w:rPr>
                <w:rFonts w:eastAsia="Times New Roman" w:cs="Arial"/>
                <w:noProof w:val="0"/>
                <w:color w:val="000000"/>
                <w:szCs w:val="18"/>
                <w:lang w:val="en-US" w:eastAsia="en-US"/>
              </w:rPr>
            </w:pPr>
          </w:p>
        </w:tc>
        <w:tc>
          <w:tcPr>
            <w:tcW w:w="1838" w:type="dxa"/>
            <w:shd w:val="clear" w:color="auto" w:fill="auto"/>
            <w:vAlign w:val="bottom"/>
            <w:hideMark/>
          </w:tcPr>
          <w:p w:rsidR="004A6338" w:rsidRPr="002E38D2" w:rsidRDefault="004A6338" w:rsidP="004A6338">
            <w:pPr>
              <w:jc w:val="right"/>
              <w:rPr>
                <w:rFonts w:cs="Arial"/>
                <w:b/>
                <w:bCs/>
                <w:color w:val="000000"/>
                <w:szCs w:val="18"/>
              </w:rPr>
            </w:pPr>
            <w:r w:rsidRPr="002E38D2">
              <w:rPr>
                <w:rFonts w:cs="Arial"/>
                <w:b/>
                <w:bCs/>
                <w:color w:val="000000"/>
                <w:szCs w:val="18"/>
              </w:rPr>
              <w:t>(6,424,942)</w:t>
            </w:r>
          </w:p>
        </w:tc>
        <w:tc>
          <w:tcPr>
            <w:tcW w:w="1530" w:type="dxa"/>
            <w:shd w:val="clear" w:color="auto" w:fill="auto"/>
            <w:noWrap/>
            <w:vAlign w:val="bottom"/>
            <w:hideMark/>
          </w:tcPr>
          <w:p w:rsidR="004A6338" w:rsidRPr="002E38D2" w:rsidRDefault="004A6338" w:rsidP="004A6338">
            <w:pPr>
              <w:rPr>
                <w:rFonts w:cs="Arial"/>
                <w:b/>
                <w:bCs/>
                <w:color w:val="000000"/>
                <w:szCs w:val="18"/>
              </w:rPr>
            </w:pPr>
            <w:r>
              <w:rPr>
                <w:rFonts w:cs="Arial"/>
                <w:b/>
                <w:bCs/>
                <w:color w:val="000000"/>
                <w:szCs w:val="18"/>
              </w:rPr>
              <w:t xml:space="preserve">   </w:t>
            </w:r>
            <w:r w:rsidRPr="002E38D2">
              <w:rPr>
                <w:rFonts w:cs="Arial"/>
                <w:b/>
                <w:bCs/>
                <w:color w:val="000000"/>
                <w:szCs w:val="18"/>
              </w:rPr>
              <w:t xml:space="preserve">8,153,016 </w:t>
            </w:r>
          </w:p>
        </w:tc>
      </w:tr>
      <w:tr w:rsidR="00437264" w:rsidRPr="00BE5884" w:rsidTr="004A6338">
        <w:trPr>
          <w:trHeight w:val="170"/>
        </w:trPr>
        <w:tc>
          <w:tcPr>
            <w:tcW w:w="6116" w:type="dxa"/>
            <w:shd w:val="clear" w:color="auto" w:fill="auto"/>
            <w:vAlign w:val="bottom"/>
            <w:hideMark/>
          </w:tcPr>
          <w:p w:rsidR="00437264" w:rsidRPr="006E7659" w:rsidRDefault="00437264" w:rsidP="00846FED">
            <w:pPr>
              <w:widowControl w:val="0"/>
              <w:rPr>
                <w:rFonts w:eastAsia="Times New Roman" w:cs="Arial"/>
                <w:noProof w:val="0"/>
                <w:color w:val="000000"/>
                <w:szCs w:val="18"/>
                <w:lang w:val="en-US" w:eastAsia="en-US"/>
              </w:rPr>
            </w:pPr>
          </w:p>
        </w:tc>
        <w:tc>
          <w:tcPr>
            <w:tcW w:w="236" w:type="dxa"/>
            <w:shd w:val="clear" w:color="auto" w:fill="auto"/>
            <w:vAlign w:val="bottom"/>
            <w:hideMark/>
          </w:tcPr>
          <w:p w:rsidR="00437264" w:rsidRPr="006E7659" w:rsidRDefault="00437264" w:rsidP="00846FED">
            <w:pPr>
              <w:widowControl w:val="0"/>
              <w:jc w:val="right"/>
              <w:rPr>
                <w:rFonts w:eastAsia="Times New Roman" w:cs="Arial"/>
                <w:noProof w:val="0"/>
                <w:color w:val="000000"/>
                <w:szCs w:val="18"/>
                <w:lang w:val="en-US" w:eastAsia="en-US"/>
              </w:rPr>
            </w:pPr>
          </w:p>
        </w:tc>
        <w:tc>
          <w:tcPr>
            <w:tcW w:w="1838" w:type="dxa"/>
            <w:shd w:val="clear" w:color="auto" w:fill="auto"/>
            <w:vAlign w:val="bottom"/>
            <w:hideMark/>
          </w:tcPr>
          <w:p w:rsidR="00437264" w:rsidRPr="006E7659" w:rsidRDefault="00437264" w:rsidP="00846FED">
            <w:pPr>
              <w:widowControl w:val="0"/>
              <w:jc w:val="right"/>
              <w:rPr>
                <w:rFonts w:eastAsia="Times New Roman" w:cs="Arial"/>
                <w:noProof w:val="0"/>
                <w:color w:val="000000"/>
                <w:szCs w:val="18"/>
                <w:lang w:val="en-US" w:eastAsia="en-US"/>
              </w:rPr>
            </w:pPr>
          </w:p>
        </w:tc>
        <w:tc>
          <w:tcPr>
            <w:tcW w:w="1530" w:type="dxa"/>
            <w:shd w:val="clear" w:color="auto" w:fill="auto"/>
            <w:noWrap/>
            <w:vAlign w:val="bottom"/>
            <w:hideMark/>
          </w:tcPr>
          <w:p w:rsidR="00437264" w:rsidRPr="006E7659" w:rsidRDefault="00437264" w:rsidP="004A6338">
            <w:pPr>
              <w:widowControl w:val="0"/>
              <w:jc w:val="center"/>
              <w:rPr>
                <w:rFonts w:eastAsia="Times New Roman" w:cs="Arial"/>
                <w:noProof w:val="0"/>
                <w:color w:val="000000"/>
                <w:szCs w:val="18"/>
                <w:lang w:val="en-US" w:eastAsia="en-US"/>
              </w:rPr>
            </w:pPr>
          </w:p>
        </w:tc>
      </w:tr>
      <w:tr w:rsidR="00E93576" w:rsidRPr="00BE5884" w:rsidTr="004A6338">
        <w:trPr>
          <w:trHeight w:val="170"/>
        </w:trPr>
        <w:tc>
          <w:tcPr>
            <w:tcW w:w="6116" w:type="dxa"/>
            <w:shd w:val="clear" w:color="auto" w:fill="auto"/>
            <w:vAlign w:val="bottom"/>
            <w:hideMark/>
          </w:tcPr>
          <w:p w:rsidR="00E93576" w:rsidRPr="00EE33D8" w:rsidRDefault="00E93576" w:rsidP="00E93576">
            <w:pPr>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 xml:space="preserve">Adjustments for reconciliation of net result against net cash used in operating activities </w:t>
            </w:r>
          </w:p>
        </w:tc>
        <w:tc>
          <w:tcPr>
            <w:tcW w:w="236" w:type="dxa"/>
            <w:shd w:val="clear" w:color="auto" w:fill="auto"/>
            <w:vAlign w:val="bottom"/>
            <w:hideMark/>
          </w:tcPr>
          <w:p w:rsidR="00E93576" w:rsidRPr="006E7659" w:rsidRDefault="00E93576" w:rsidP="00E93576">
            <w:pPr>
              <w:widowControl w:val="0"/>
              <w:jc w:val="right"/>
              <w:rPr>
                <w:rFonts w:eastAsia="Times New Roman" w:cs="Arial"/>
                <w:noProof w:val="0"/>
                <w:color w:val="000000"/>
                <w:szCs w:val="18"/>
                <w:lang w:val="fr-FR" w:eastAsia="en-US"/>
              </w:rPr>
            </w:pPr>
          </w:p>
        </w:tc>
        <w:tc>
          <w:tcPr>
            <w:tcW w:w="1838" w:type="dxa"/>
            <w:shd w:val="clear" w:color="auto" w:fill="auto"/>
            <w:vAlign w:val="bottom"/>
            <w:hideMark/>
          </w:tcPr>
          <w:p w:rsidR="00E93576" w:rsidRPr="006E7659" w:rsidRDefault="00E93576" w:rsidP="00E93576">
            <w:pPr>
              <w:widowControl w:val="0"/>
              <w:jc w:val="right"/>
              <w:rPr>
                <w:rFonts w:eastAsia="Times New Roman" w:cs="Arial"/>
                <w:noProof w:val="0"/>
                <w:color w:val="000000"/>
                <w:szCs w:val="18"/>
                <w:lang w:val="fr-FR" w:eastAsia="en-US"/>
              </w:rPr>
            </w:pPr>
          </w:p>
        </w:tc>
        <w:tc>
          <w:tcPr>
            <w:tcW w:w="1530" w:type="dxa"/>
            <w:shd w:val="clear" w:color="auto" w:fill="auto"/>
            <w:noWrap/>
            <w:vAlign w:val="bottom"/>
            <w:hideMark/>
          </w:tcPr>
          <w:p w:rsidR="00E93576" w:rsidRPr="006E7659" w:rsidRDefault="00E93576" w:rsidP="00E93576">
            <w:pPr>
              <w:widowControl w:val="0"/>
              <w:jc w:val="right"/>
              <w:rPr>
                <w:rFonts w:eastAsia="Times New Roman" w:cs="Arial"/>
                <w:noProof w:val="0"/>
                <w:color w:val="000000"/>
                <w:szCs w:val="18"/>
                <w:lang w:val="fr-FR" w:eastAsia="en-US"/>
              </w:rPr>
            </w:pPr>
          </w:p>
        </w:tc>
      </w:tr>
      <w:tr w:rsidR="004A6338" w:rsidRPr="00BE5884" w:rsidTr="004A6338">
        <w:trPr>
          <w:trHeight w:val="2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Value adjustments of tangible and intangible assets</w:t>
            </w:r>
          </w:p>
        </w:tc>
        <w:tc>
          <w:tcPr>
            <w:tcW w:w="236" w:type="dxa"/>
            <w:shd w:val="clear" w:color="auto" w:fill="auto"/>
            <w:vAlign w:val="bottom"/>
            <w:hideMark/>
          </w:tcPr>
          <w:p w:rsidR="004A6338" w:rsidRPr="006C1800" w:rsidRDefault="004A6338" w:rsidP="00E93576">
            <w:pPr>
              <w:jc w:val="right"/>
              <w:rPr>
                <w:rFonts w:cs="Calibri"/>
                <w:color w:val="000000"/>
                <w:szCs w:val="18"/>
              </w:rPr>
            </w:pPr>
          </w:p>
        </w:tc>
        <w:tc>
          <w:tcPr>
            <w:tcW w:w="1838" w:type="dxa"/>
            <w:shd w:val="clear" w:color="auto" w:fill="auto"/>
            <w:vAlign w:val="bottom"/>
            <w:hideMark/>
          </w:tcPr>
          <w:p w:rsidR="004A6338" w:rsidRDefault="004A6338" w:rsidP="004A6338">
            <w:pPr>
              <w:jc w:val="right"/>
              <w:rPr>
                <w:rFonts w:cs="Calibri"/>
                <w:color w:val="000000"/>
                <w:szCs w:val="18"/>
              </w:rPr>
            </w:pPr>
            <w:r>
              <w:rPr>
                <w:rFonts w:cs="Calibri"/>
                <w:color w:val="000000"/>
                <w:szCs w:val="18"/>
              </w:rPr>
              <w:t xml:space="preserve">           456.056 </w:t>
            </w:r>
          </w:p>
        </w:tc>
        <w:tc>
          <w:tcPr>
            <w:tcW w:w="1530" w:type="dxa"/>
            <w:shd w:val="clear" w:color="auto" w:fill="auto"/>
            <w:noWrap/>
            <w:vAlign w:val="bottom"/>
            <w:hideMark/>
          </w:tcPr>
          <w:p w:rsidR="004A6338" w:rsidRPr="00C61942" w:rsidRDefault="004A6338" w:rsidP="004A6338">
            <w:pPr>
              <w:widowControl w:val="0"/>
              <w:jc w:val="right"/>
              <w:rPr>
                <w:rFonts w:eastAsia="Times New Roman" w:cs="Arial"/>
                <w:color w:val="000000"/>
                <w:szCs w:val="18"/>
              </w:rPr>
            </w:pPr>
            <w:r w:rsidRPr="00C61942">
              <w:rPr>
                <w:rFonts w:eastAsia="Times New Roman" w:cs="Arial"/>
                <w:color w:val="000000"/>
                <w:szCs w:val="18"/>
              </w:rPr>
              <w:t xml:space="preserve">479.586 </w:t>
            </w:r>
          </w:p>
        </w:tc>
      </w:tr>
      <w:tr w:rsidR="00E93576" w:rsidRPr="00BE5884" w:rsidTr="004A6338">
        <w:trPr>
          <w:trHeight w:val="20"/>
        </w:trPr>
        <w:tc>
          <w:tcPr>
            <w:tcW w:w="6116" w:type="dxa"/>
            <w:shd w:val="clear" w:color="auto" w:fill="auto"/>
            <w:vAlign w:val="bottom"/>
            <w:hideMark/>
          </w:tcPr>
          <w:p w:rsidR="00E93576" w:rsidRPr="00EE33D8" w:rsidRDefault="00E93576"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Income from own shares redeemed</w:t>
            </w:r>
          </w:p>
        </w:tc>
        <w:tc>
          <w:tcPr>
            <w:tcW w:w="236" w:type="dxa"/>
            <w:shd w:val="clear" w:color="auto" w:fill="auto"/>
            <w:vAlign w:val="bottom"/>
            <w:hideMark/>
          </w:tcPr>
          <w:p w:rsidR="00E93576" w:rsidRPr="006C1800" w:rsidRDefault="00E93576" w:rsidP="00E93576">
            <w:pPr>
              <w:jc w:val="right"/>
              <w:outlineLvl w:val="1"/>
              <w:rPr>
                <w:rFonts w:cs="Calibri"/>
                <w:color w:val="000000"/>
                <w:szCs w:val="18"/>
              </w:rPr>
            </w:pPr>
          </w:p>
        </w:tc>
        <w:tc>
          <w:tcPr>
            <w:tcW w:w="1838" w:type="dxa"/>
            <w:shd w:val="clear" w:color="auto" w:fill="auto"/>
            <w:vAlign w:val="bottom"/>
            <w:hideMark/>
          </w:tcPr>
          <w:p w:rsidR="00E93576" w:rsidRPr="006C1800" w:rsidRDefault="00E93576" w:rsidP="00E93576">
            <w:pPr>
              <w:jc w:val="right"/>
              <w:outlineLvl w:val="1"/>
              <w:rPr>
                <w:rFonts w:cs="Calibri"/>
                <w:color w:val="000000"/>
                <w:szCs w:val="18"/>
              </w:rPr>
            </w:pPr>
            <w:r w:rsidRPr="006C1800">
              <w:rPr>
                <w:rFonts w:cs="Calibri"/>
                <w:color w:val="000000"/>
                <w:szCs w:val="18"/>
              </w:rPr>
              <w:t xml:space="preserve">                     - </w:t>
            </w:r>
          </w:p>
        </w:tc>
        <w:tc>
          <w:tcPr>
            <w:tcW w:w="1530" w:type="dxa"/>
            <w:shd w:val="clear" w:color="auto" w:fill="auto"/>
            <w:noWrap/>
            <w:vAlign w:val="bottom"/>
            <w:hideMark/>
          </w:tcPr>
          <w:p w:rsidR="00E93576" w:rsidRPr="006C1800" w:rsidRDefault="004A6338" w:rsidP="00E93576">
            <w:pPr>
              <w:jc w:val="right"/>
              <w:outlineLvl w:val="1"/>
              <w:rPr>
                <w:rFonts w:cs="Calibri"/>
                <w:color w:val="000000"/>
                <w:szCs w:val="18"/>
              </w:rPr>
            </w:pPr>
            <w:r>
              <w:rPr>
                <w:rFonts w:cs="Calibri"/>
                <w:color w:val="000000"/>
                <w:szCs w:val="18"/>
              </w:rPr>
              <w:t>-</w:t>
            </w:r>
            <w:r w:rsidR="00E93576" w:rsidRPr="006C1800">
              <w:rPr>
                <w:rFonts w:cs="Calibri"/>
                <w:color w:val="000000"/>
                <w:szCs w:val="18"/>
              </w:rPr>
              <w:t xml:space="preserve"> </w:t>
            </w:r>
          </w:p>
        </w:tc>
      </w:tr>
      <w:tr w:rsidR="00E93576" w:rsidRPr="00BE5884" w:rsidTr="004A6338">
        <w:trPr>
          <w:trHeight w:val="20"/>
        </w:trPr>
        <w:tc>
          <w:tcPr>
            <w:tcW w:w="6116" w:type="dxa"/>
            <w:shd w:val="clear" w:color="auto" w:fill="auto"/>
            <w:vAlign w:val="bottom"/>
            <w:hideMark/>
          </w:tcPr>
          <w:p w:rsidR="00E93576" w:rsidRPr="00EE33D8" w:rsidRDefault="00E93576"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Impairment of available-for-sale financial assets</w:t>
            </w:r>
          </w:p>
        </w:tc>
        <w:tc>
          <w:tcPr>
            <w:tcW w:w="236" w:type="dxa"/>
            <w:shd w:val="clear" w:color="auto" w:fill="auto"/>
            <w:vAlign w:val="bottom"/>
            <w:hideMark/>
          </w:tcPr>
          <w:p w:rsidR="00E93576" w:rsidRPr="006C1800" w:rsidRDefault="00E93576" w:rsidP="00E93576">
            <w:pPr>
              <w:jc w:val="right"/>
              <w:outlineLvl w:val="1"/>
              <w:rPr>
                <w:rFonts w:cs="Calibri"/>
                <w:color w:val="000000"/>
                <w:szCs w:val="18"/>
              </w:rPr>
            </w:pPr>
          </w:p>
        </w:tc>
        <w:tc>
          <w:tcPr>
            <w:tcW w:w="1838" w:type="dxa"/>
            <w:shd w:val="clear" w:color="auto" w:fill="auto"/>
            <w:vAlign w:val="bottom"/>
            <w:hideMark/>
          </w:tcPr>
          <w:p w:rsidR="00E93576" w:rsidRPr="006C1800" w:rsidRDefault="00E93576" w:rsidP="00E93576">
            <w:pPr>
              <w:jc w:val="right"/>
              <w:outlineLvl w:val="1"/>
              <w:rPr>
                <w:rFonts w:cs="Calibri"/>
                <w:color w:val="000000"/>
                <w:szCs w:val="18"/>
              </w:rPr>
            </w:pPr>
            <w:r w:rsidRPr="006C1800">
              <w:rPr>
                <w:rFonts w:cs="Calibri"/>
                <w:color w:val="000000"/>
                <w:szCs w:val="18"/>
              </w:rPr>
              <w:t xml:space="preserve">                     - </w:t>
            </w:r>
          </w:p>
        </w:tc>
        <w:tc>
          <w:tcPr>
            <w:tcW w:w="1530" w:type="dxa"/>
            <w:shd w:val="clear" w:color="auto" w:fill="auto"/>
            <w:noWrap/>
            <w:vAlign w:val="bottom"/>
            <w:hideMark/>
          </w:tcPr>
          <w:p w:rsidR="00E93576" w:rsidRPr="006C1800" w:rsidRDefault="004A6338" w:rsidP="00E93576">
            <w:pPr>
              <w:jc w:val="right"/>
              <w:outlineLvl w:val="1"/>
              <w:rPr>
                <w:rFonts w:cs="Calibri"/>
                <w:color w:val="000000"/>
                <w:szCs w:val="18"/>
              </w:rPr>
            </w:pPr>
            <w:r>
              <w:rPr>
                <w:rFonts w:cs="Calibri"/>
                <w:color w:val="000000"/>
                <w:szCs w:val="18"/>
              </w:rPr>
              <w:t>-</w:t>
            </w:r>
            <w:r w:rsidR="00E93576" w:rsidRPr="006C1800">
              <w:rPr>
                <w:rFonts w:cs="Calibri"/>
                <w:color w:val="000000"/>
                <w:szCs w:val="18"/>
              </w:rPr>
              <w:t xml:space="preserve"> </w:t>
            </w:r>
          </w:p>
        </w:tc>
      </w:tr>
      <w:tr w:rsidR="00E93576" w:rsidRPr="00BE5884" w:rsidTr="004A6338">
        <w:trPr>
          <w:trHeight w:val="20"/>
        </w:trPr>
        <w:tc>
          <w:tcPr>
            <w:tcW w:w="6116" w:type="dxa"/>
            <w:shd w:val="clear" w:color="auto" w:fill="auto"/>
            <w:vAlign w:val="bottom"/>
            <w:hideMark/>
          </w:tcPr>
          <w:p w:rsidR="00E93576" w:rsidRPr="00EE33D8" w:rsidRDefault="00E93576" w:rsidP="00E93576">
            <w:pPr>
              <w:rPr>
                <w:rFonts w:eastAsia="Times New Roman" w:cs="Calibri"/>
                <w:noProof w:val="0"/>
                <w:color w:val="000000"/>
                <w:szCs w:val="18"/>
                <w:lang w:val="en-GB" w:eastAsia="en-US"/>
              </w:rPr>
            </w:pPr>
            <w:r w:rsidRPr="00EE33D8">
              <w:rPr>
                <w:rFonts w:eastAsia="Times New Roman" w:cs="Arial"/>
                <w:noProof w:val="0"/>
                <w:color w:val="000000"/>
                <w:szCs w:val="18"/>
                <w:lang w:val="en-GB" w:eastAsia="en-US"/>
              </w:rPr>
              <w:t>Unrealised gains (-)/(+)losses of the measurement of financial assets</w:t>
            </w:r>
          </w:p>
        </w:tc>
        <w:tc>
          <w:tcPr>
            <w:tcW w:w="236" w:type="dxa"/>
            <w:shd w:val="clear" w:color="auto" w:fill="auto"/>
            <w:vAlign w:val="bottom"/>
            <w:hideMark/>
          </w:tcPr>
          <w:p w:rsidR="00E93576" w:rsidRPr="006C1800" w:rsidRDefault="00E93576" w:rsidP="00E93576">
            <w:pPr>
              <w:jc w:val="right"/>
              <w:rPr>
                <w:rFonts w:cs="Calibri"/>
                <w:color w:val="000000"/>
                <w:szCs w:val="18"/>
              </w:rPr>
            </w:pPr>
          </w:p>
        </w:tc>
        <w:tc>
          <w:tcPr>
            <w:tcW w:w="1838" w:type="dxa"/>
            <w:shd w:val="clear" w:color="auto" w:fill="auto"/>
            <w:vAlign w:val="bottom"/>
            <w:hideMark/>
          </w:tcPr>
          <w:p w:rsidR="00E93576" w:rsidRPr="006C1800" w:rsidRDefault="004A6338" w:rsidP="00E93576">
            <w:pPr>
              <w:jc w:val="right"/>
              <w:rPr>
                <w:rFonts w:cs="Calibri"/>
                <w:color w:val="000000"/>
                <w:szCs w:val="18"/>
              </w:rPr>
            </w:pPr>
            <w:r>
              <w:rPr>
                <w:rFonts w:cs="Calibri"/>
                <w:color w:val="000000"/>
                <w:szCs w:val="18"/>
              </w:rPr>
              <w:t>-</w:t>
            </w:r>
          </w:p>
        </w:tc>
        <w:tc>
          <w:tcPr>
            <w:tcW w:w="1530" w:type="dxa"/>
            <w:shd w:val="clear" w:color="auto" w:fill="auto"/>
            <w:noWrap/>
            <w:vAlign w:val="bottom"/>
            <w:hideMark/>
          </w:tcPr>
          <w:p w:rsidR="00E93576" w:rsidRPr="006C1800" w:rsidRDefault="004A6338" w:rsidP="00E93576">
            <w:pPr>
              <w:jc w:val="right"/>
              <w:rPr>
                <w:rFonts w:cs="Calibri"/>
                <w:bCs/>
                <w:color w:val="000000"/>
                <w:szCs w:val="18"/>
              </w:rPr>
            </w:pPr>
            <w:r>
              <w:rPr>
                <w:rFonts w:cs="Calibri"/>
                <w:bCs/>
                <w:color w:val="000000"/>
                <w:szCs w:val="18"/>
              </w:rPr>
              <w:t>-</w:t>
            </w:r>
          </w:p>
        </w:tc>
      </w:tr>
      <w:tr w:rsidR="004A6338" w:rsidRPr="00BE5884" w:rsidTr="004A6338">
        <w:trPr>
          <w:trHeight w:val="2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Value adjustments of short-term investments</w:t>
            </w:r>
          </w:p>
        </w:tc>
        <w:tc>
          <w:tcPr>
            <w:tcW w:w="236" w:type="dxa"/>
            <w:shd w:val="clear" w:color="auto" w:fill="auto"/>
            <w:vAlign w:val="bottom"/>
            <w:hideMark/>
          </w:tcPr>
          <w:p w:rsidR="004A6338" w:rsidRPr="006C1800" w:rsidRDefault="004A6338" w:rsidP="00E93576">
            <w:pPr>
              <w:jc w:val="right"/>
              <w:rPr>
                <w:rFonts w:cs="Calibri"/>
                <w:color w:val="000000"/>
                <w:szCs w:val="18"/>
              </w:rPr>
            </w:pPr>
          </w:p>
        </w:tc>
        <w:tc>
          <w:tcPr>
            <w:tcW w:w="1838" w:type="dxa"/>
            <w:shd w:val="clear" w:color="auto" w:fill="auto"/>
            <w:vAlign w:val="bottom"/>
            <w:hideMark/>
          </w:tcPr>
          <w:p w:rsidR="004A6338" w:rsidRDefault="004A6338" w:rsidP="004A6338">
            <w:pPr>
              <w:jc w:val="right"/>
              <w:rPr>
                <w:rFonts w:cs="Calibri"/>
                <w:color w:val="000000"/>
                <w:szCs w:val="18"/>
              </w:rPr>
            </w:pPr>
            <w:r>
              <w:rPr>
                <w:rFonts w:cs="Calibri"/>
                <w:color w:val="000000"/>
                <w:szCs w:val="18"/>
              </w:rPr>
              <w:t xml:space="preserve">          2.577.312 </w:t>
            </w:r>
          </w:p>
        </w:tc>
        <w:tc>
          <w:tcPr>
            <w:tcW w:w="1530" w:type="dxa"/>
            <w:shd w:val="clear" w:color="auto" w:fill="auto"/>
            <w:noWrap/>
            <w:vAlign w:val="bottom"/>
            <w:hideMark/>
          </w:tcPr>
          <w:p w:rsidR="004A6338" w:rsidRPr="00C61942" w:rsidRDefault="004A6338" w:rsidP="004A6338">
            <w:pPr>
              <w:widowControl w:val="0"/>
              <w:jc w:val="right"/>
              <w:rPr>
                <w:rFonts w:eastAsia="Times New Roman" w:cs="Arial"/>
                <w:color w:val="000000"/>
                <w:szCs w:val="18"/>
              </w:rPr>
            </w:pPr>
            <w:r>
              <w:rPr>
                <w:rFonts w:eastAsia="Times New Roman" w:cs="Arial"/>
                <w:color w:val="000000"/>
                <w:szCs w:val="18"/>
              </w:rPr>
              <w:t xml:space="preserve">   </w:t>
            </w:r>
            <w:r w:rsidRPr="00C61942">
              <w:rPr>
                <w:rFonts w:eastAsia="Times New Roman" w:cs="Arial"/>
                <w:color w:val="000000"/>
                <w:szCs w:val="18"/>
              </w:rPr>
              <w:t>(2.309.121)</w:t>
            </w:r>
          </w:p>
        </w:tc>
      </w:tr>
      <w:tr w:rsidR="00E93576" w:rsidRPr="00BE5884" w:rsidTr="004A6338">
        <w:trPr>
          <w:trHeight w:val="20"/>
        </w:trPr>
        <w:tc>
          <w:tcPr>
            <w:tcW w:w="6116" w:type="dxa"/>
            <w:shd w:val="clear" w:color="auto" w:fill="auto"/>
            <w:vAlign w:val="bottom"/>
            <w:hideMark/>
          </w:tcPr>
          <w:p w:rsidR="00E93576" w:rsidRPr="00EE33D8" w:rsidRDefault="00E93576"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Income tax</w:t>
            </w:r>
          </w:p>
        </w:tc>
        <w:tc>
          <w:tcPr>
            <w:tcW w:w="236" w:type="dxa"/>
            <w:shd w:val="clear" w:color="auto" w:fill="auto"/>
            <w:vAlign w:val="bottom"/>
            <w:hideMark/>
          </w:tcPr>
          <w:p w:rsidR="00E93576" w:rsidRPr="006C1800" w:rsidRDefault="00E93576" w:rsidP="00E93576">
            <w:pPr>
              <w:jc w:val="right"/>
              <w:outlineLvl w:val="0"/>
              <w:rPr>
                <w:rFonts w:cs="Calibri"/>
                <w:color w:val="000000"/>
                <w:szCs w:val="18"/>
              </w:rPr>
            </w:pPr>
          </w:p>
        </w:tc>
        <w:tc>
          <w:tcPr>
            <w:tcW w:w="1838" w:type="dxa"/>
            <w:shd w:val="clear" w:color="auto" w:fill="auto"/>
            <w:vAlign w:val="bottom"/>
            <w:hideMark/>
          </w:tcPr>
          <w:p w:rsidR="00E93576" w:rsidRPr="006C1800" w:rsidRDefault="00E93576" w:rsidP="00E93576">
            <w:pPr>
              <w:jc w:val="right"/>
              <w:outlineLvl w:val="0"/>
              <w:rPr>
                <w:rFonts w:cs="Calibri"/>
                <w:color w:val="000000"/>
                <w:szCs w:val="18"/>
              </w:rPr>
            </w:pPr>
            <w:r w:rsidRPr="006C1800">
              <w:rPr>
                <w:rFonts w:cs="Calibri"/>
                <w:color w:val="000000"/>
                <w:szCs w:val="18"/>
              </w:rPr>
              <w:t xml:space="preserve">                     - </w:t>
            </w:r>
          </w:p>
        </w:tc>
        <w:tc>
          <w:tcPr>
            <w:tcW w:w="1530" w:type="dxa"/>
            <w:shd w:val="clear" w:color="auto" w:fill="auto"/>
            <w:noWrap/>
            <w:vAlign w:val="bottom"/>
            <w:hideMark/>
          </w:tcPr>
          <w:p w:rsidR="00E93576" w:rsidRPr="006C1800" w:rsidRDefault="004A6338" w:rsidP="00E93576">
            <w:pPr>
              <w:jc w:val="right"/>
              <w:outlineLvl w:val="0"/>
              <w:rPr>
                <w:rFonts w:cs="Calibri"/>
                <w:color w:val="000000"/>
                <w:szCs w:val="18"/>
              </w:rPr>
            </w:pPr>
            <w:r>
              <w:rPr>
                <w:rFonts w:cs="Calibri"/>
                <w:color w:val="000000"/>
                <w:szCs w:val="18"/>
              </w:rPr>
              <w:t>-</w:t>
            </w:r>
            <w:r w:rsidR="00E93576" w:rsidRPr="006C1800">
              <w:rPr>
                <w:rFonts w:cs="Calibri"/>
                <w:color w:val="000000"/>
                <w:szCs w:val="18"/>
              </w:rPr>
              <w:t xml:space="preserve"> </w:t>
            </w:r>
          </w:p>
        </w:tc>
      </w:tr>
      <w:tr w:rsidR="004A6338" w:rsidRPr="00BE5884" w:rsidTr="004A6338">
        <w:trPr>
          <w:trHeight w:val="2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Provisions for current and non-current assets</w:t>
            </w:r>
          </w:p>
        </w:tc>
        <w:tc>
          <w:tcPr>
            <w:tcW w:w="236" w:type="dxa"/>
            <w:shd w:val="clear" w:color="auto" w:fill="auto"/>
            <w:vAlign w:val="bottom"/>
            <w:hideMark/>
          </w:tcPr>
          <w:p w:rsidR="004A6338" w:rsidRPr="006C1800" w:rsidRDefault="004A6338" w:rsidP="00E93576">
            <w:pPr>
              <w:jc w:val="right"/>
              <w:rPr>
                <w:rFonts w:cs="Calibri"/>
                <w:color w:val="000000"/>
                <w:szCs w:val="18"/>
              </w:rPr>
            </w:pPr>
          </w:p>
        </w:tc>
        <w:tc>
          <w:tcPr>
            <w:tcW w:w="1838" w:type="dxa"/>
            <w:shd w:val="clear" w:color="auto" w:fill="auto"/>
            <w:vAlign w:val="bottom"/>
            <w:hideMark/>
          </w:tcPr>
          <w:p w:rsidR="004A6338" w:rsidRDefault="004A6338" w:rsidP="004A6338">
            <w:pPr>
              <w:jc w:val="right"/>
              <w:outlineLvl w:val="0"/>
              <w:rPr>
                <w:rFonts w:cs="Calibri"/>
                <w:color w:val="000000"/>
                <w:szCs w:val="18"/>
              </w:rPr>
            </w:pPr>
            <w:r>
              <w:rPr>
                <w:rFonts w:cs="Calibri"/>
                <w:color w:val="000000"/>
                <w:szCs w:val="18"/>
              </w:rPr>
              <w:t xml:space="preserve">                      - </w:t>
            </w:r>
          </w:p>
        </w:tc>
        <w:tc>
          <w:tcPr>
            <w:tcW w:w="1530" w:type="dxa"/>
            <w:shd w:val="clear" w:color="auto" w:fill="auto"/>
            <w:noWrap/>
            <w:vAlign w:val="bottom"/>
            <w:hideMark/>
          </w:tcPr>
          <w:p w:rsidR="004A6338" w:rsidRPr="00C61942" w:rsidRDefault="004A6338" w:rsidP="004A6338">
            <w:pPr>
              <w:widowControl w:val="0"/>
              <w:jc w:val="right"/>
              <w:rPr>
                <w:rFonts w:eastAsia="Times New Roman" w:cs="Arial"/>
                <w:color w:val="000000"/>
                <w:szCs w:val="18"/>
              </w:rPr>
            </w:pPr>
            <w:r>
              <w:rPr>
                <w:rFonts w:eastAsia="Times New Roman" w:cs="Arial"/>
                <w:color w:val="000000"/>
                <w:szCs w:val="18"/>
              </w:rPr>
              <w:t xml:space="preserve">            </w:t>
            </w:r>
            <w:r w:rsidRPr="00C61942">
              <w:rPr>
                <w:rFonts w:eastAsia="Times New Roman" w:cs="Arial"/>
                <w:color w:val="000000"/>
                <w:szCs w:val="18"/>
              </w:rPr>
              <w:t>(892)</w:t>
            </w:r>
          </w:p>
        </w:tc>
      </w:tr>
      <w:tr w:rsidR="004A6338" w:rsidRPr="00BE5884" w:rsidTr="004A6338">
        <w:trPr>
          <w:trHeight w:val="2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Provisions for risks and charges </w:t>
            </w:r>
          </w:p>
        </w:tc>
        <w:tc>
          <w:tcPr>
            <w:tcW w:w="236" w:type="dxa"/>
            <w:shd w:val="clear" w:color="auto" w:fill="auto"/>
            <w:vAlign w:val="bottom"/>
            <w:hideMark/>
          </w:tcPr>
          <w:p w:rsidR="004A6338" w:rsidRPr="006C1800" w:rsidRDefault="004A6338" w:rsidP="00E93576">
            <w:pPr>
              <w:jc w:val="right"/>
              <w:rPr>
                <w:rFonts w:cs="Calibri"/>
                <w:color w:val="000000"/>
                <w:szCs w:val="18"/>
              </w:rPr>
            </w:pPr>
          </w:p>
        </w:tc>
        <w:tc>
          <w:tcPr>
            <w:tcW w:w="1838" w:type="dxa"/>
            <w:shd w:val="clear" w:color="auto" w:fill="auto"/>
            <w:vAlign w:val="bottom"/>
            <w:hideMark/>
          </w:tcPr>
          <w:p w:rsidR="004A6338" w:rsidRDefault="004A6338" w:rsidP="004A6338">
            <w:pPr>
              <w:jc w:val="right"/>
              <w:rPr>
                <w:rFonts w:cs="Calibri"/>
                <w:color w:val="000000"/>
                <w:szCs w:val="18"/>
              </w:rPr>
            </w:pPr>
            <w:r>
              <w:rPr>
                <w:rFonts w:cs="Calibri"/>
                <w:color w:val="000000"/>
                <w:szCs w:val="18"/>
              </w:rPr>
              <w:t xml:space="preserve">                      - </w:t>
            </w:r>
          </w:p>
        </w:tc>
        <w:tc>
          <w:tcPr>
            <w:tcW w:w="1530" w:type="dxa"/>
            <w:shd w:val="clear" w:color="auto" w:fill="auto"/>
            <w:noWrap/>
            <w:vAlign w:val="bottom"/>
            <w:hideMark/>
          </w:tcPr>
          <w:p w:rsidR="004A6338" w:rsidRPr="00C61942" w:rsidRDefault="004A6338" w:rsidP="004A6338">
            <w:pPr>
              <w:widowControl w:val="0"/>
              <w:jc w:val="right"/>
              <w:rPr>
                <w:rFonts w:eastAsia="Times New Roman" w:cs="Arial"/>
                <w:color w:val="000000"/>
                <w:szCs w:val="18"/>
              </w:rPr>
            </w:pPr>
            <w:r>
              <w:rPr>
                <w:rFonts w:eastAsia="Times New Roman" w:cs="Arial"/>
                <w:color w:val="000000"/>
                <w:szCs w:val="18"/>
              </w:rPr>
              <w:t xml:space="preserve">                  </w:t>
            </w:r>
            <w:r w:rsidRPr="00C61942">
              <w:rPr>
                <w:rFonts w:eastAsia="Times New Roman" w:cs="Arial"/>
                <w:color w:val="000000"/>
                <w:szCs w:val="18"/>
              </w:rPr>
              <w:t xml:space="preserve">- </w:t>
            </w:r>
          </w:p>
        </w:tc>
      </w:tr>
      <w:tr w:rsidR="004A6338" w:rsidRPr="00BE5884" w:rsidTr="004A6338">
        <w:trPr>
          <w:trHeight w:val="2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Expenses with interest</w:t>
            </w:r>
          </w:p>
        </w:tc>
        <w:tc>
          <w:tcPr>
            <w:tcW w:w="236" w:type="dxa"/>
            <w:shd w:val="clear" w:color="auto" w:fill="auto"/>
            <w:vAlign w:val="bottom"/>
            <w:hideMark/>
          </w:tcPr>
          <w:p w:rsidR="004A6338" w:rsidRPr="006C1800" w:rsidRDefault="004A6338" w:rsidP="00E93576">
            <w:pPr>
              <w:jc w:val="right"/>
              <w:rPr>
                <w:rFonts w:cs="Calibri"/>
                <w:color w:val="000000"/>
                <w:szCs w:val="18"/>
              </w:rPr>
            </w:pPr>
          </w:p>
        </w:tc>
        <w:tc>
          <w:tcPr>
            <w:tcW w:w="1838" w:type="dxa"/>
            <w:shd w:val="clear" w:color="auto" w:fill="auto"/>
            <w:vAlign w:val="bottom"/>
            <w:hideMark/>
          </w:tcPr>
          <w:p w:rsidR="004A6338" w:rsidRDefault="004A6338" w:rsidP="004A6338">
            <w:pPr>
              <w:jc w:val="right"/>
              <w:rPr>
                <w:rFonts w:cs="Calibri"/>
                <w:color w:val="000000"/>
                <w:szCs w:val="18"/>
              </w:rPr>
            </w:pPr>
            <w:r>
              <w:rPr>
                <w:rFonts w:cs="Calibri"/>
                <w:color w:val="000000"/>
                <w:szCs w:val="18"/>
              </w:rPr>
              <w:t xml:space="preserve">                      - </w:t>
            </w:r>
          </w:p>
        </w:tc>
        <w:tc>
          <w:tcPr>
            <w:tcW w:w="1530" w:type="dxa"/>
            <w:shd w:val="clear" w:color="auto" w:fill="auto"/>
            <w:noWrap/>
            <w:vAlign w:val="bottom"/>
            <w:hideMark/>
          </w:tcPr>
          <w:p w:rsidR="004A6338" w:rsidRPr="00C61942" w:rsidRDefault="004A6338" w:rsidP="004A6338">
            <w:pPr>
              <w:widowControl w:val="0"/>
              <w:jc w:val="right"/>
              <w:rPr>
                <w:rFonts w:eastAsia="Times New Roman" w:cs="Arial"/>
                <w:color w:val="000000"/>
                <w:szCs w:val="18"/>
              </w:rPr>
            </w:pPr>
            <w:r>
              <w:rPr>
                <w:rFonts w:eastAsia="Times New Roman" w:cs="Arial"/>
                <w:color w:val="000000"/>
                <w:szCs w:val="18"/>
              </w:rPr>
              <w:t xml:space="preserve">        </w:t>
            </w:r>
            <w:r w:rsidRPr="00C61942">
              <w:rPr>
                <w:rFonts w:eastAsia="Times New Roman" w:cs="Arial"/>
                <w:color w:val="000000"/>
                <w:szCs w:val="18"/>
              </w:rPr>
              <w:t xml:space="preserve">151.135 </w:t>
            </w:r>
          </w:p>
        </w:tc>
      </w:tr>
      <w:tr w:rsidR="004A6338" w:rsidRPr="00BE5884" w:rsidTr="004A6338">
        <w:trPr>
          <w:trHeight w:val="2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Interest income</w:t>
            </w:r>
          </w:p>
        </w:tc>
        <w:tc>
          <w:tcPr>
            <w:tcW w:w="236" w:type="dxa"/>
            <w:shd w:val="clear" w:color="auto" w:fill="auto"/>
            <w:vAlign w:val="bottom"/>
            <w:hideMark/>
          </w:tcPr>
          <w:p w:rsidR="004A6338" w:rsidRPr="006C1800" w:rsidRDefault="004A6338" w:rsidP="00E93576">
            <w:pPr>
              <w:jc w:val="right"/>
              <w:rPr>
                <w:rFonts w:cs="Calibri"/>
                <w:color w:val="000000"/>
                <w:szCs w:val="18"/>
              </w:rPr>
            </w:pPr>
          </w:p>
        </w:tc>
        <w:tc>
          <w:tcPr>
            <w:tcW w:w="1838" w:type="dxa"/>
            <w:shd w:val="clear" w:color="auto" w:fill="auto"/>
            <w:vAlign w:val="bottom"/>
            <w:hideMark/>
          </w:tcPr>
          <w:p w:rsidR="004A6338" w:rsidRDefault="004A6338" w:rsidP="004A6338">
            <w:pPr>
              <w:jc w:val="right"/>
              <w:rPr>
                <w:rFonts w:cs="Calibri"/>
                <w:color w:val="000000"/>
                <w:szCs w:val="18"/>
              </w:rPr>
            </w:pPr>
            <w:r>
              <w:rPr>
                <w:rFonts w:cs="Calibri"/>
                <w:color w:val="000000"/>
                <w:szCs w:val="18"/>
              </w:rPr>
              <w:t xml:space="preserve">         171.509 </w:t>
            </w:r>
          </w:p>
        </w:tc>
        <w:tc>
          <w:tcPr>
            <w:tcW w:w="1530" w:type="dxa"/>
            <w:shd w:val="clear" w:color="auto" w:fill="auto"/>
            <w:noWrap/>
            <w:vAlign w:val="bottom"/>
            <w:hideMark/>
          </w:tcPr>
          <w:p w:rsidR="004A6338" w:rsidRPr="00C61942" w:rsidRDefault="004A6338" w:rsidP="004A6338">
            <w:pPr>
              <w:widowControl w:val="0"/>
              <w:jc w:val="right"/>
              <w:rPr>
                <w:rFonts w:eastAsia="Times New Roman" w:cs="Arial"/>
                <w:color w:val="000000"/>
                <w:szCs w:val="18"/>
              </w:rPr>
            </w:pPr>
            <w:r w:rsidRPr="00C61942">
              <w:rPr>
                <w:rFonts w:eastAsia="Times New Roman" w:cs="Arial"/>
                <w:color w:val="000000"/>
                <w:szCs w:val="18"/>
              </w:rPr>
              <w:t>(1.012.266)</w:t>
            </w:r>
          </w:p>
        </w:tc>
      </w:tr>
      <w:tr w:rsidR="004A6338" w:rsidRPr="00BE5884" w:rsidTr="004A6338">
        <w:trPr>
          <w:trHeight w:val="2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Dividend income</w:t>
            </w:r>
          </w:p>
        </w:tc>
        <w:tc>
          <w:tcPr>
            <w:tcW w:w="236" w:type="dxa"/>
            <w:shd w:val="clear" w:color="auto" w:fill="auto"/>
            <w:vAlign w:val="bottom"/>
            <w:hideMark/>
          </w:tcPr>
          <w:p w:rsidR="004A6338" w:rsidRPr="006C1800" w:rsidRDefault="004A6338" w:rsidP="00E93576">
            <w:pPr>
              <w:jc w:val="right"/>
              <w:rPr>
                <w:rFonts w:cs="Calibri"/>
                <w:color w:val="000000"/>
                <w:szCs w:val="18"/>
              </w:rPr>
            </w:pPr>
          </w:p>
        </w:tc>
        <w:tc>
          <w:tcPr>
            <w:tcW w:w="1838" w:type="dxa"/>
            <w:shd w:val="clear" w:color="auto" w:fill="auto"/>
            <w:vAlign w:val="bottom"/>
            <w:hideMark/>
          </w:tcPr>
          <w:p w:rsidR="004A6338" w:rsidRDefault="004A6338" w:rsidP="004A6338">
            <w:pPr>
              <w:jc w:val="right"/>
              <w:rPr>
                <w:rFonts w:cs="Calibri"/>
                <w:color w:val="000000"/>
                <w:szCs w:val="18"/>
              </w:rPr>
            </w:pPr>
            <w:r>
              <w:rPr>
                <w:rFonts w:cs="Calibri"/>
                <w:color w:val="000000"/>
                <w:szCs w:val="18"/>
              </w:rPr>
              <w:t>(988.514)</w:t>
            </w:r>
          </w:p>
        </w:tc>
        <w:tc>
          <w:tcPr>
            <w:tcW w:w="1530" w:type="dxa"/>
            <w:shd w:val="clear" w:color="auto" w:fill="auto"/>
            <w:noWrap/>
            <w:vAlign w:val="bottom"/>
            <w:hideMark/>
          </w:tcPr>
          <w:p w:rsidR="004A6338" w:rsidRPr="00C61942" w:rsidRDefault="004A6338" w:rsidP="004A6338">
            <w:pPr>
              <w:widowControl w:val="0"/>
              <w:jc w:val="right"/>
              <w:rPr>
                <w:rFonts w:eastAsia="Times New Roman" w:cs="Arial"/>
                <w:color w:val="000000"/>
                <w:szCs w:val="18"/>
              </w:rPr>
            </w:pPr>
            <w:r>
              <w:rPr>
                <w:rFonts w:eastAsia="Times New Roman" w:cs="Arial"/>
                <w:color w:val="000000"/>
                <w:szCs w:val="18"/>
              </w:rPr>
              <w:t xml:space="preserve">      </w:t>
            </w:r>
            <w:r w:rsidRPr="00C61942">
              <w:rPr>
                <w:rFonts w:eastAsia="Times New Roman" w:cs="Arial"/>
                <w:color w:val="000000"/>
                <w:szCs w:val="18"/>
              </w:rPr>
              <w:t>(888.556)</w:t>
            </w:r>
          </w:p>
        </w:tc>
      </w:tr>
      <w:tr w:rsidR="004A6338" w:rsidRPr="00BE5884" w:rsidTr="004A6338">
        <w:trPr>
          <w:trHeight w:val="2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Relative gains</w:t>
            </w:r>
            <w:r w:rsidR="00C22FB7">
              <w:rPr>
                <w:rFonts w:eastAsia="Times New Roman" w:cs="Calibri"/>
                <w:noProof w:val="0"/>
                <w:color w:val="000000"/>
                <w:szCs w:val="18"/>
                <w:lang w:val="en-GB" w:eastAsia="en-US"/>
              </w:rPr>
              <w:t xml:space="preserve"> from Turbo certificate</w:t>
            </w:r>
          </w:p>
        </w:tc>
        <w:tc>
          <w:tcPr>
            <w:tcW w:w="236" w:type="dxa"/>
            <w:shd w:val="clear" w:color="auto" w:fill="auto"/>
            <w:vAlign w:val="bottom"/>
            <w:hideMark/>
          </w:tcPr>
          <w:p w:rsidR="004A6338" w:rsidRPr="006C1800" w:rsidRDefault="004A6338" w:rsidP="00E93576">
            <w:pPr>
              <w:jc w:val="right"/>
              <w:outlineLvl w:val="0"/>
              <w:rPr>
                <w:rFonts w:cs="Calibri"/>
                <w:color w:val="000000"/>
                <w:szCs w:val="18"/>
              </w:rPr>
            </w:pPr>
          </w:p>
        </w:tc>
        <w:tc>
          <w:tcPr>
            <w:tcW w:w="1838" w:type="dxa"/>
            <w:shd w:val="clear" w:color="auto" w:fill="auto"/>
            <w:vAlign w:val="bottom"/>
            <w:hideMark/>
          </w:tcPr>
          <w:p w:rsidR="004A6338" w:rsidRDefault="004A6338" w:rsidP="004A6338">
            <w:pPr>
              <w:jc w:val="right"/>
              <w:rPr>
                <w:rFonts w:cs="Calibri"/>
                <w:color w:val="000000"/>
                <w:szCs w:val="18"/>
              </w:rPr>
            </w:pPr>
            <w:r>
              <w:rPr>
                <w:rFonts w:cs="Calibri"/>
                <w:color w:val="000000"/>
                <w:szCs w:val="18"/>
              </w:rPr>
              <w:t xml:space="preserve">      (1.808.844)</w:t>
            </w:r>
          </w:p>
        </w:tc>
        <w:tc>
          <w:tcPr>
            <w:tcW w:w="1530" w:type="dxa"/>
            <w:shd w:val="clear" w:color="auto" w:fill="auto"/>
            <w:noWrap/>
            <w:vAlign w:val="bottom"/>
            <w:hideMark/>
          </w:tcPr>
          <w:p w:rsidR="004A6338" w:rsidRPr="00C61942" w:rsidRDefault="004A6338" w:rsidP="004A6338">
            <w:pPr>
              <w:widowControl w:val="0"/>
              <w:jc w:val="right"/>
              <w:rPr>
                <w:rFonts w:eastAsia="Times New Roman" w:cs="Arial"/>
                <w:color w:val="000000"/>
                <w:szCs w:val="18"/>
              </w:rPr>
            </w:pPr>
            <w:r>
              <w:rPr>
                <w:rFonts w:eastAsia="Times New Roman" w:cs="Arial"/>
                <w:color w:val="000000"/>
                <w:szCs w:val="18"/>
              </w:rPr>
              <w:t xml:space="preserve">      </w:t>
            </w:r>
            <w:r w:rsidRPr="00C61942">
              <w:rPr>
                <w:rFonts w:eastAsia="Times New Roman" w:cs="Arial"/>
                <w:color w:val="000000"/>
                <w:szCs w:val="18"/>
              </w:rPr>
              <w:t>(363.558)</w:t>
            </w:r>
          </w:p>
        </w:tc>
      </w:tr>
      <w:tr w:rsidR="004A6338" w:rsidRPr="00BE5884" w:rsidTr="004A6338">
        <w:trPr>
          <w:trHeight w:val="2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Gain/(loss) on sale of tangible assets</w:t>
            </w:r>
          </w:p>
        </w:tc>
        <w:tc>
          <w:tcPr>
            <w:tcW w:w="236" w:type="dxa"/>
            <w:shd w:val="clear" w:color="auto" w:fill="auto"/>
            <w:vAlign w:val="bottom"/>
            <w:hideMark/>
          </w:tcPr>
          <w:p w:rsidR="004A6338" w:rsidRPr="006C1800" w:rsidRDefault="004A6338" w:rsidP="00E93576">
            <w:pPr>
              <w:jc w:val="right"/>
              <w:rPr>
                <w:rFonts w:cs="Calibri"/>
                <w:color w:val="000000"/>
                <w:szCs w:val="18"/>
              </w:rPr>
            </w:pPr>
          </w:p>
        </w:tc>
        <w:tc>
          <w:tcPr>
            <w:tcW w:w="1838" w:type="dxa"/>
            <w:shd w:val="clear" w:color="auto" w:fill="auto"/>
            <w:vAlign w:val="bottom"/>
            <w:hideMark/>
          </w:tcPr>
          <w:p w:rsidR="004A6338" w:rsidRDefault="004A6338" w:rsidP="004A6338">
            <w:pPr>
              <w:jc w:val="right"/>
              <w:outlineLvl w:val="0"/>
              <w:rPr>
                <w:rFonts w:cs="Calibri"/>
                <w:color w:val="000000"/>
                <w:szCs w:val="18"/>
              </w:rPr>
            </w:pPr>
            <w:r>
              <w:rPr>
                <w:rFonts w:cs="Calibri"/>
                <w:color w:val="000000"/>
                <w:szCs w:val="18"/>
              </w:rPr>
              <w:t xml:space="preserve">      (1.758.564)</w:t>
            </w:r>
          </w:p>
        </w:tc>
        <w:tc>
          <w:tcPr>
            <w:tcW w:w="1530" w:type="dxa"/>
            <w:shd w:val="clear" w:color="auto" w:fill="auto"/>
            <w:noWrap/>
            <w:vAlign w:val="bottom"/>
            <w:hideMark/>
          </w:tcPr>
          <w:p w:rsidR="004A6338" w:rsidRPr="00C61942" w:rsidRDefault="004A6338" w:rsidP="004A6338">
            <w:pPr>
              <w:widowControl w:val="0"/>
              <w:jc w:val="right"/>
              <w:rPr>
                <w:rFonts w:eastAsia="Times New Roman" w:cs="Arial"/>
                <w:color w:val="000000"/>
                <w:szCs w:val="18"/>
              </w:rPr>
            </w:pPr>
            <w:r>
              <w:rPr>
                <w:rFonts w:eastAsia="Times New Roman" w:cs="Arial"/>
                <w:color w:val="000000"/>
                <w:szCs w:val="18"/>
              </w:rPr>
              <w:t xml:space="preserve">                  </w:t>
            </w:r>
            <w:r w:rsidRPr="00C61942">
              <w:rPr>
                <w:rFonts w:eastAsia="Times New Roman" w:cs="Arial"/>
                <w:color w:val="000000"/>
                <w:szCs w:val="18"/>
              </w:rPr>
              <w:t xml:space="preserve">- </w:t>
            </w:r>
          </w:p>
        </w:tc>
      </w:tr>
      <w:tr w:rsidR="004A6338" w:rsidRPr="00BE5884" w:rsidTr="004A6338">
        <w:trPr>
          <w:trHeight w:val="2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Income from foreign</w:t>
            </w:r>
            <w:r w:rsidR="00C22FB7">
              <w:rPr>
                <w:rFonts w:eastAsia="Times New Roman" w:cs="Calibri"/>
                <w:noProof w:val="0"/>
                <w:color w:val="000000"/>
                <w:szCs w:val="18"/>
                <w:lang w:val="en-GB" w:eastAsia="en-US"/>
              </w:rPr>
              <w:t xml:space="preserve"> exchange differences</w:t>
            </w:r>
          </w:p>
        </w:tc>
        <w:tc>
          <w:tcPr>
            <w:tcW w:w="236" w:type="dxa"/>
            <w:shd w:val="clear" w:color="auto" w:fill="auto"/>
            <w:vAlign w:val="bottom"/>
            <w:hideMark/>
          </w:tcPr>
          <w:p w:rsidR="004A6338" w:rsidRPr="006C1800" w:rsidRDefault="004A6338" w:rsidP="00E93576">
            <w:pPr>
              <w:jc w:val="right"/>
              <w:rPr>
                <w:rFonts w:cs="Calibri"/>
                <w:color w:val="000000"/>
                <w:szCs w:val="18"/>
              </w:rPr>
            </w:pPr>
          </w:p>
        </w:tc>
        <w:tc>
          <w:tcPr>
            <w:tcW w:w="1838" w:type="dxa"/>
            <w:shd w:val="clear" w:color="auto" w:fill="auto"/>
            <w:vAlign w:val="bottom"/>
            <w:hideMark/>
          </w:tcPr>
          <w:p w:rsidR="004A6338" w:rsidRDefault="004A6338" w:rsidP="004A6338">
            <w:pPr>
              <w:jc w:val="right"/>
              <w:rPr>
                <w:rFonts w:cs="Calibri"/>
                <w:color w:val="000000"/>
                <w:szCs w:val="18"/>
              </w:rPr>
            </w:pPr>
            <w:r>
              <w:rPr>
                <w:rFonts w:cs="Calibri"/>
                <w:color w:val="000000"/>
                <w:szCs w:val="18"/>
              </w:rPr>
              <w:t xml:space="preserve">              88.389 </w:t>
            </w:r>
          </w:p>
        </w:tc>
        <w:tc>
          <w:tcPr>
            <w:tcW w:w="1530" w:type="dxa"/>
            <w:shd w:val="clear" w:color="auto" w:fill="auto"/>
            <w:noWrap/>
            <w:vAlign w:val="bottom"/>
            <w:hideMark/>
          </w:tcPr>
          <w:p w:rsidR="004A6338" w:rsidRPr="00C61942" w:rsidRDefault="004A6338" w:rsidP="004A6338">
            <w:pPr>
              <w:widowControl w:val="0"/>
              <w:jc w:val="right"/>
              <w:rPr>
                <w:rFonts w:eastAsia="Times New Roman" w:cs="Arial"/>
                <w:color w:val="000000"/>
                <w:szCs w:val="18"/>
              </w:rPr>
            </w:pPr>
            <w:r>
              <w:rPr>
                <w:rFonts w:eastAsia="Times New Roman" w:cs="Arial"/>
                <w:color w:val="000000"/>
                <w:szCs w:val="18"/>
              </w:rPr>
              <w:t xml:space="preserve">            </w:t>
            </w:r>
            <w:r w:rsidRPr="00C61942">
              <w:rPr>
                <w:rFonts w:eastAsia="Times New Roman" w:cs="Arial"/>
                <w:color w:val="000000"/>
                <w:szCs w:val="18"/>
              </w:rPr>
              <w:t>(206)</w:t>
            </w:r>
          </w:p>
        </w:tc>
      </w:tr>
      <w:tr w:rsidR="00437264" w:rsidRPr="00BE5884" w:rsidTr="004A6338">
        <w:trPr>
          <w:trHeight w:val="170"/>
        </w:trPr>
        <w:tc>
          <w:tcPr>
            <w:tcW w:w="6116" w:type="dxa"/>
            <w:shd w:val="clear" w:color="auto" w:fill="auto"/>
            <w:vAlign w:val="bottom"/>
            <w:hideMark/>
          </w:tcPr>
          <w:p w:rsidR="00437264" w:rsidRPr="00BE5884" w:rsidRDefault="00437264" w:rsidP="00846FED">
            <w:pPr>
              <w:widowControl w:val="0"/>
              <w:rPr>
                <w:rFonts w:eastAsia="Times New Roman" w:cs="Arial"/>
                <w:noProof w:val="0"/>
                <w:color w:val="000000"/>
                <w:szCs w:val="18"/>
                <w:lang w:val="en-US" w:eastAsia="en-US"/>
              </w:rPr>
            </w:pPr>
          </w:p>
        </w:tc>
        <w:tc>
          <w:tcPr>
            <w:tcW w:w="236" w:type="dxa"/>
            <w:shd w:val="clear" w:color="auto" w:fill="auto"/>
            <w:vAlign w:val="bottom"/>
            <w:hideMark/>
          </w:tcPr>
          <w:p w:rsidR="00437264" w:rsidRPr="00BE5884" w:rsidRDefault="00437264" w:rsidP="00846FED">
            <w:pPr>
              <w:widowControl w:val="0"/>
              <w:jc w:val="right"/>
              <w:rPr>
                <w:rFonts w:eastAsia="Times New Roman" w:cs="Arial"/>
                <w:noProof w:val="0"/>
                <w:color w:val="000000"/>
                <w:szCs w:val="18"/>
                <w:lang w:val="en-US" w:eastAsia="en-US"/>
              </w:rPr>
            </w:pPr>
          </w:p>
        </w:tc>
        <w:tc>
          <w:tcPr>
            <w:tcW w:w="1838" w:type="dxa"/>
            <w:shd w:val="clear" w:color="auto" w:fill="auto"/>
            <w:vAlign w:val="bottom"/>
            <w:hideMark/>
          </w:tcPr>
          <w:p w:rsidR="00437264" w:rsidRPr="00BE5884" w:rsidRDefault="00437264" w:rsidP="00846FED">
            <w:pPr>
              <w:widowControl w:val="0"/>
              <w:jc w:val="right"/>
              <w:rPr>
                <w:rFonts w:eastAsia="Times New Roman" w:cs="Arial"/>
                <w:noProof w:val="0"/>
                <w:color w:val="000000"/>
                <w:szCs w:val="18"/>
                <w:lang w:val="en-US" w:eastAsia="en-US"/>
              </w:rPr>
            </w:pPr>
          </w:p>
        </w:tc>
        <w:tc>
          <w:tcPr>
            <w:tcW w:w="1530" w:type="dxa"/>
            <w:shd w:val="clear" w:color="auto" w:fill="auto"/>
            <w:noWrap/>
            <w:vAlign w:val="bottom"/>
            <w:hideMark/>
          </w:tcPr>
          <w:p w:rsidR="00437264" w:rsidRPr="00BE5884" w:rsidRDefault="00437264" w:rsidP="00846FED">
            <w:pPr>
              <w:widowControl w:val="0"/>
              <w:jc w:val="right"/>
              <w:rPr>
                <w:rFonts w:eastAsia="Times New Roman" w:cs="Arial"/>
                <w:noProof w:val="0"/>
                <w:color w:val="000000"/>
                <w:szCs w:val="18"/>
                <w:lang w:val="en-US" w:eastAsia="en-US"/>
              </w:rPr>
            </w:pPr>
          </w:p>
        </w:tc>
      </w:tr>
      <w:tr w:rsidR="004A6338" w:rsidRPr="00BE5884" w:rsidTr="004A6338">
        <w:trPr>
          <w:trHeight w:val="170"/>
        </w:trPr>
        <w:tc>
          <w:tcPr>
            <w:tcW w:w="6116" w:type="dxa"/>
            <w:shd w:val="clear" w:color="auto" w:fill="auto"/>
            <w:vAlign w:val="bottom"/>
            <w:hideMark/>
          </w:tcPr>
          <w:p w:rsidR="004A6338" w:rsidRDefault="004A6338">
            <w:pPr>
              <w:rPr>
                <w:rFonts w:cs="Calibri"/>
                <w:b/>
                <w:bCs/>
                <w:color w:val="000000"/>
                <w:szCs w:val="18"/>
              </w:rPr>
            </w:pPr>
            <w:r w:rsidRPr="00EE33D8">
              <w:rPr>
                <w:rFonts w:eastAsia="Times New Roman" w:cs="Calibri"/>
                <w:b/>
                <w:bCs/>
                <w:noProof w:val="0"/>
                <w:color w:val="000000"/>
                <w:szCs w:val="18"/>
                <w:lang w:val="en-GB" w:eastAsia="en-US"/>
              </w:rPr>
              <w:t>Increase/(Decrease) of operating cash before changes to working capital</w:t>
            </w:r>
          </w:p>
        </w:tc>
        <w:tc>
          <w:tcPr>
            <w:tcW w:w="236" w:type="dxa"/>
            <w:shd w:val="clear" w:color="auto" w:fill="auto"/>
            <w:vAlign w:val="bottom"/>
            <w:hideMark/>
          </w:tcPr>
          <w:p w:rsidR="004A6338" w:rsidRDefault="004A6338">
            <w:pPr>
              <w:rPr>
                <w:rFonts w:cs="Calibri"/>
                <w:b/>
                <w:bCs/>
                <w:color w:val="000000"/>
                <w:szCs w:val="18"/>
              </w:rPr>
            </w:pPr>
          </w:p>
        </w:tc>
        <w:tc>
          <w:tcPr>
            <w:tcW w:w="1838" w:type="dxa"/>
            <w:shd w:val="clear" w:color="auto" w:fill="auto"/>
            <w:vAlign w:val="bottom"/>
            <w:hideMark/>
          </w:tcPr>
          <w:p w:rsidR="004A6338" w:rsidRDefault="004A6338" w:rsidP="004A6338">
            <w:pPr>
              <w:jc w:val="right"/>
              <w:rPr>
                <w:rFonts w:cs="Calibri"/>
                <w:b/>
                <w:bCs/>
                <w:color w:val="000000"/>
                <w:szCs w:val="18"/>
              </w:rPr>
            </w:pPr>
            <w:r>
              <w:rPr>
                <w:rFonts w:cs="Calibri"/>
                <w:b/>
                <w:bCs/>
                <w:color w:val="000000"/>
                <w:szCs w:val="18"/>
              </w:rPr>
              <w:t xml:space="preserve">      (7.687.598)</w:t>
            </w:r>
          </w:p>
        </w:tc>
        <w:tc>
          <w:tcPr>
            <w:tcW w:w="1530" w:type="dxa"/>
            <w:shd w:val="clear" w:color="auto" w:fill="auto"/>
            <w:vAlign w:val="bottom"/>
            <w:hideMark/>
          </w:tcPr>
          <w:p w:rsidR="004A6338" w:rsidRDefault="004A6338" w:rsidP="004A6338">
            <w:pPr>
              <w:jc w:val="right"/>
              <w:rPr>
                <w:rFonts w:cs="Calibri"/>
                <w:b/>
                <w:bCs/>
                <w:color w:val="000000"/>
                <w:szCs w:val="18"/>
              </w:rPr>
            </w:pPr>
            <w:r w:rsidRPr="00C61942">
              <w:rPr>
                <w:rFonts w:cs="Arial"/>
                <w:b/>
                <w:bCs/>
                <w:color w:val="000000"/>
                <w:szCs w:val="18"/>
              </w:rPr>
              <w:t>4.731.557</w:t>
            </w:r>
          </w:p>
        </w:tc>
      </w:tr>
      <w:tr w:rsidR="00437264" w:rsidRPr="00BE5884" w:rsidTr="004A6338">
        <w:trPr>
          <w:trHeight w:val="170"/>
        </w:trPr>
        <w:tc>
          <w:tcPr>
            <w:tcW w:w="6116" w:type="dxa"/>
            <w:shd w:val="clear" w:color="auto" w:fill="auto"/>
            <w:vAlign w:val="bottom"/>
            <w:hideMark/>
          </w:tcPr>
          <w:p w:rsidR="00437264" w:rsidRPr="00BE5884" w:rsidRDefault="00437264" w:rsidP="00846FED">
            <w:pPr>
              <w:widowControl w:val="0"/>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 xml:space="preserve">  </w:t>
            </w:r>
          </w:p>
        </w:tc>
        <w:tc>
          <w:tcPr>
            <w:tcW w:w="236" w:type="dxa"/>
            <w:shd w:val="clear" w:color="auto" w:fill="auto"/>
            <w:vAlign w:val="bottom"/>
            <w:hideMark/>
          </w:tcPr>
          <w:p w:rsidR="00437264" w:rsidRPr="00BE5884" w:rsidRDefault="00437264" w:rsidP="00846FED">
            <w:pPr>
              <w:widowControl w:val="0"/>
              <w:jc w:val="right"/>
              <w:rPr>
                <w:rFonts w:eastAsia="Times New Roman" w:cs="Arial"/>
                <w:noProof w:val="0"/>
                <w:color w:val="000000"/>
                <w:szCs w:val="18"/>
                <w:lang w:val="en-US" w:eastAsia="en-US"/>
              </w:rPr>
            </w:pPr>
          </w:p>
        </w:tc>
        <w:tc>
          <w:tcPr>
            <w:tcW w:w="1838" w:type="dxa"/>
            <w:shd w:val="clear" w:color="auto" w:fill="auto"/>
            <w:vAlign w:val="bottom"/>
            <w:hideMark/>
          </w:tcPr>
          <w:p w:rsidR="00437264" w:rsidRPr="00BE5884" w:rsidRDefault="00437264" w:rsidP="00846FED">
            <w:pPr>
              <w:widowControl w:val="0"/>
              <w:jc w:val="right"/>
              <w:rPr>
                <w:rFonts w:eastAsia="Times New Roman" w:cs="Arial"/>
                <w:noProof w:val="0"/>
                <w:color w:val="000000"/>
                <w:szCs w:val="18"/>
                <w:lang w:val="en-US" w:eastAsia="en-US"/>
              </w:rPr>
            </w:pPr>
          </w:p>
        </w:tc>
        <w:tc>
          <w:tcPr>
            <w:tcW w:w="1530" w:type="dxa"/>
            <w:shd w:val="clear" w:color="auto" w:fill="auto"/>
            <w:noWrap/>
            <w:vAlign w:val="bottom"/>
            <w:hideMark/>
          </w:tcPr>
          <w:p w:rsidR="00437264" w:rsidRPr="00BE5884" w:rsidRDefault="00437264" w:rsidP="00846FED">
            <w:pPr>
              <w:widowControl w:val="0"/>
              <w:jc w:val="right"/>
              <w:rPr>
                <w:rFonts w:eastAsia="Times New Roman" w:cs="Arial"/>
                <w:noProof w:val="0"/>
                <w:color w:val="000000"/>
                <w:szCs w:val="18"/>
                <w:lang w:val="en-US" w:eastAsia="en-US"/>
              </w:rPr>
            </w:pPr>
          </w:p>
        </w:tc>
      </w:tr>
      <w:tr w:rsidR="00E93576" w:rsidRPr="00BE5884" w:rsidTr="004A6338">
        <w:trPr>
          <w:trHeight w:val="170"/>
        </w:trPr>
        <w:tc>
          <w:tcPr>
            <w:tcW w:w="6116" w:type="dxa"/>
            <w:shd w:val="clear" w:color="auto" w:fill="auto"/>
            <w:vAlign w:val="bottom"/>
            <w:hideMark/>
          </w:tcPr>
          <w:p w:rsidR="00E93576" w:rsidRPr="00EE33D8" w:rsidRDefault="00E93576"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Changes in working capital: </w:t>
            </w:r>
          </w:p>
        </w:tc>
        <w:tc>
          <w:tcPr>
            <w:tcW w:w="236" w:type="dxa"/>
            <w:shd w:val="clear" w:color="auto" w:fill="auto"/>
            <w:vAlign w:val="bottom"/>
            <w:hideMark/>
          </w:tcPr>
          <w:p w:rsidR="00E93576" w:rsidRPr="00BE5884" w:rsidRDefault="00E93576" w:rsidP="00E93576">
            <w:pPr>
              <w:widowControl w:val="0"/>
              <w:jc w:val="right"/>
              <w:rPr>
                <w:rFonts w:eastAsia="Times New Roman" w:cs="Arial"/>
                <w:noProof w:val="0"/>
                <w:color w:val="000000"/>
                <w:szCs w:val="18"/>
                <w:lang w:val="en-US" w:eastAsia="en-US"/>
              </w:rPr>
            </w:pPr>
          </w:p>
        </w:tc>
        <w:tc>
          <w:tcPr>
            <w:tcW w:w="1838" w:type="dxa"/>
            <w:shd w:val="clear" w:color="auto" w:fill="auto"/>
            <w:vAlign w:val="bottom"/>
            <w:hideMark/>
          </w:tcPr>
          <w:p w:rsidR="00E93576" w:rsidRPr="00BE5884" w:rsidRDefault="00E93576" w:rsidP="00E93576">
            <w:pPr>
              <w:widowControl w:val="0"/>
              <w:jc w:val="right"/>
              <w:rPr>
                <w:rFonts w:eastAsia="Times New Roman" w:cs="Arial"/>
                <w:noProof w:val="0"/>
                <w:color w:val="000000"/>
                <w:szCs w:val="18"/>
                <w:lang w:val="en-US" w:eastAsia="en-US"/>
              </w:rPr>
            </w:pPr>
          </w:p>
        </w:tc>
        <w:tc>
          <w:tcPr>
            <w:tcW w:w="1530" w:type="dxa"/>
            <w:shd w:val="clear" w:color="auto" w:fill="auto"/>
            <w:noWrap/>
            <w:vAlign w:val="bottom"/>
            <w:hideMark/>
          </w:tcPr>
          <w:p w:rsidR="00E93576" w:rsidRPr="00BE5884" w:rsidRDefault="00E93576" w:rsidP="00E93576">
            <w:pPr>
              <w:widowControl w:val="0"/>
              <w:jc w:val="right"/>
              <w:rPr>
                <w:rFonts w:eastAsia="Times New Roman" w:cs="Arial"/>
                <w:noProof w:val="0"/>
                <w:color w:val="000000"/>
                <w:szCs w:val="18"/>
                <w:lang w:val="en-US" w:eastAsia="en-US"/>
              </w:rPr>
            </w:pPr>
          </w:p>
        </w:tc>
      </w:tr>
      <w:tr w:rsidR="004A6338" w:rsidRPr="00BE5884" w:rsidTr="004A6338">
        <w:trPr>
          <w:trHeight w:val="17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(Increase)/Decrease in balances of other receivables</w:t>
            </w:r>
          </w:p>
        </w:tc>
        <w:tc>
          <w:tcPr>
            <w:tcW w:w="236" w:type="dxa"/>
            <w:shd w:val="clear" w:color="auto" w:fill="auto"/>
            <w:vAlign w:val="bottom"/>
            <w:hideMark/>
          </w:tcPr>
          <w:p w:rsidR="004A6338" w:rsidRDefault="004A6338" w:rsidP="00E93576">
            <w:pPr>
              <w:rPr>
                <w:rFonts w:cs="Calibri"/>
                <w:color w:val="000000"/>
                <w:szCs w:val="18"/>
              </w:rPr>
            </w:pPr>
          </w:p>
        </w:tc>
        <w:tc>
          <w:tcPr>
            <w:tcW w:w="1838" w:type="dxa"/>
            <w:shd w:val="clear" w:color="auto" w:fill="auto"/>
            <w:vAlign w:val="bottom"/>
            <w:hideMark/>
          </w:tcPr>
          <w:p w:rsidR="004A6338" w:rsidRDefault="004A6338" w:rsidP="004A6338">
            <w:pPr>
              <w:jc w:val="right"/>
              <w:rPr>
                <w:rFonts w:cs="Calibri"/>
                <w:color w:val="000000"/>
                <w:szCs w:val="18"/>
              </w:rPr>
            </w:pPr>
            <w:r>
              <w:rPr>
                <w:rFonts w:cs="Calibri"/>
                <w:color w:val="000000"/>
                <w:szCs w:val="18"/>
              </w:rPr>
              <w:t xml:space="preserve">           366.451 </w:t>
            </w:r>
          </w:p>
        </w:tc>
        <w:tc>
          <w:tcPr>
            <w:tcW w:w="1530" w:type="dxa"/>
            <w:shd w:val="clear" w:color="auto" w:fill="auto"/>
            <w:noWrap/>
            <w:vAlign w:val="bottom"/>
            <w:hideMark/>
          </w:tcPr>
          <w:p w:rsidR="004A6338" w:rsidRPr="00C61942" w:rsidRDefault="004A6338" w:rsidP="004A6338">
            <w:pPr>
              <w:jc w:val="right"/>
              <w:rPr>
                <w:rFonts w:cs="Arial"/>
                <w:color w:val="000000"/>
                <w:szCs w:val="18"/>
              </w:rPr>
            </w:pPr>
            <w:r>
              <w:rPr>
                <w:rFonts w:cs="Arial"/>
                <w:color w:val="000000"/>
                <w:szCs w:val="18"/>
              </w:rPr>
              <w:t xml:space="preserve">      </w:t>
            </w:r>
            <w:r w:rsidRPr="00C61942">
              <w:rPr>
                <w:rFonts w:cs="Arial"/>
                <w:color w:val="000000"/>
                <w:szCs w:val="18"/>
              </w:rPr>
              <w:t xml:space="preserve">2.752.413 </w:t>
            </w:r>
          </w:p>
        </w:tc>
      </w:tr>
      <w:tr w:rsidR="004A6338" w:rsidRPr="00BE5884" w:rsidTr="004A6338">
        <w:trPr>
          <w:trHeight w:val="17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Increase/(Decrease) in balances of trade and other payables </w:t>
            </w:r>
          </w:p>
        </w:tc>
        <w:tc>
          <w:tcPr>
            <w:tcW w:w="236" w:type="dxa"/>
            <w:shd w:val="clear" w:color="auto" w:fill="auto"/>
            <w:vAlign w:val="bottom"/>
            <w:hideMark/>
          </w:tcPr>
          <w:p w:rsidR="004A6338" w:rsidRDefault="004A6338" w:rsidP="00E93576">
            <w:pPr>
              <w:rPr>
                <w:rFonts w:cs="Calibri"/>
                <w:color w:val="000000"/>
                <w:szCs w:val="18"/>
              </w:rPr>
            </w:pPr>
          </w:p>
        </w:tc>
        <w:tc>
          <w:tcPr>
            <w:tcW w:w="1838" w:type="dxa"/>
            <w:shd w:val="clear" w:color="auto" w:fill="auto"/>
            <w:vAlign w:val="bottom"/>
            <w:hideMark/>
          </w:tcPr>
          <w:p w:rsidR="004A6338" w:rsidRDefault="004A6338" w:rsidP="004A6338">
            <w:pPr>
              <w:jc w:val="right"/>
              <w:rPr>
                <w:rFonts w:cs="Calibri"/>
                <w:color w:val="000000"/>
                <w:szCs w:val="18"/>
              </w:rPr>
            </w:pPr>
            <w:r>
              <w:rPr>
                <w:rFonts w:cs="Calibri"/>
                <w:color w:val="000000"/>
                <w:szCs w:val="18"/>
              </w:rPr>
              <w:t xml:space="preserve">        (6.197.866)</w:t>
            </w:r>
          </w:p>
        </w:tc>
        <w:tc>
          <w:tcPr>
            <w:tcW w:w="1530" w:type="dxa"/>
            <w:shd w:val="clear" w:color="auto" w:fill="auto"/>
            <w:noWrap/>
            <w:vAlign w:val="bottom"/>
            <w:hideMark/>
          </w:tcPr>
          <w:p w:rsidR="004A6338" w:rsidRPr="00C61942" w:rsidRDefault="004A6338" w:rsidP="004A6338">
            <w:pPr>
              <w:jc w:val="right"/>
              <w:rPr>
                <w:rFonts w:cs="Arial"/>
                <w:color w:val="000000"/>
                <w:szCs w:val="18"/>
              </w:rPr>
            </w:pPr>
            <w:r w:rsidRPr="00C61942">
              <w:rPr>
                <w:rFonts w:cs="Arial"/>
                <w:color w:val="000000"/>
                <w:szCs w:val="18"/>
              </w:rPr>
              <w:t>(1.035.725)</w:t>
            </w:r>
          </w:p>
        </w:tc>
      </w:tr>
      <w:tr w:rsidR="00E93576" w:rsidRPr="00BE5884" w:rsidTr="004A6338">
        <w:trPr>
          <w:trHeight w:val="170"/>
        </w:trPr>
        <w:tc>
          <w:tcPr>
            <w:tcW w:w="6116" w:type="dxa"/>
            <w:shd w:val="clear" w:color="auto" w:fill="auto"/>
            <w:vAlign w:val="bottom"/>
            <w:hideMark/>
          </w:tcPr>
          <w:p w:rsidR="00E93576" w:rsidRPr="00EE33D8" w:rsidRDefault="00E93576"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Increase/(Decrease) in balances of available-for-sale assets</w:t>
            </w:r>
          </w:p>
        </w:tc>
        <w:tc>
          <w:tcPr>
            <w:tcW w:w="236" w:type="dxa"/>
            <w:shd w:val="clear" w:color="auto" w:fill="auto"/>
            <w:vAlign w:val="bottom"/>
            <w:hideMark/>
          </w:tcPr>
          <w:p w:rsidR="00E93576" w:rsidRDefault="00E93576" w:rsidP="00E93576">
            <w:pPr>
              <w:rPr>
                <w:rFonts w:cs="Calibri"/>
                <w:color w:val="000000"/>
                <w:szCs w:val="18"/>
              </w:rPr>
            </w:pPr>
          </w:p>
        </w:tc>
        <w:tc>
          <w:tcPr>
            <w:tcW w:w="1838" w:type="dxa"/>
            <w:shd w:val="clear" w:color="auto" w:fill="auto"/>
            <w:vAlign w:val="bottom"/>
            <w:hideMark/>
          </w:tcPr>
          <w:p w:rsidR="00E93576" w:rsidRDefault="00E93576" w:rsidP="00E93576">
            <w:pPr>
              <w:jc w:val="right"/>
              <w:rPr>
                <w:rFonts w:cs="Calibri"/>
                <w:color w:val="000000"/>
                <w:szCs w:val="18"/>
              </w:rPr>
            </w:pPr>
            <w:r>
              <w:rPr>
                <w:rFonts w:cs="Calibri"/>
                <w:color w:val="000000"/>
                <w:szCs w:val="18"/>
              </w:rPr>
              <w:t>-</w:t>
            </w:r>
          </w:p>
        </w:tc>
        <w:tc>
          <w:tcPr>
            <w:tcW w:w="1530" w:type="dxa"/>
            <w:shd w:val="clear" w:color="auto" w:fill="auto"/>
            <w:noWrap/>
            <w:vAlign w:val="bottom"/>
            <w:hideMark/>
          </w:tcPr>
          <w:p w:rsidR="00E93576" w:rsidRDefault="00E93576" w:rsidP="00E93576">
            <w:pPr>
              <w:jc w:val="right"/>
              <w:rPr>
                <w:rFonts w:cs="Calibri"/>
                <w:color w:val="000000"/>
                <w:szCs w:val="18"/>
              </w:rPr>
            </w:pPr>
            <w:r>
              <w:rPr>
                <w:rFonts w:cs="Calibri"/>
                <w:color w:val="000000"/>
                <w:szCs w:val="18"/>
              </w:rPr>
              <w:t xml:space="preserve">- </w:t>
            </w:r>
          </w:p>
        </w:tc>
      </w:tr>
      <w:tr w:rsidR="00437264" w:rsidRPr="00BE5884" w:rsidTr="004A6338">
        <w:trPr>
          <w:trHeight w:val="60"/>
        </w:trPr>
        <w:tc>
          <w:tcPr>
            <w:tcW w:w="6116" w:type="dxa"/>
            <w:shd w:val="clear" w:color="auto" w:fill="auto"/>
            <w:vAlign w:val="bottom"/>
            <w:hideMark/>
          </w:tcPr>
          <w:p w:rsidR="00437264" w:rsidRPr="00F12E14" w:rsidRDefault="00437264" w:rsidP="00846FED">
            <w:pPr>
              <w:widowControl w:val="0"/>
              <w:rPr>
                <w:rFonts w:eastAsia="Times New Roman" w:cs="Arial"/>
                <w:noProof w:val="0"/>
                <w:color w:val="000000"/>
                <w:szCs w:val="18"/>
                <w:lang w:val="fr-FR" w:eastAsia="en-US"/>
              </w:rPr>
            </w:pPr>
          </w:p>
        </w:tc>
        <w:tc>
          <w:tcPr>
            <w:tcW w:w="236" w:type="dxa"/>
            <w:shd w:val="clear" w:color="auto" w:fill="auto"/>
            <w:vAlign w:val="bottom"/>
            <w:hideMark/>
          </w:tcPr>
          <w:p w:rsidR="00437264" w:rsidRPr="00BE5884" w:rsidRDefault="00437264" w:rsidP="00846FED">
            <w:pPr>
              <w:widowControl w:val="0"/>
              <w:jc w:val="right"/>
              <w:rPr>
                <w:rFonts w:eastAsia="Times New Roman" w:cs="Arial"/>
                <w:noProof w:val="0"/>
                <w:color w:val="000000"/>
                <w:szCs w:val="18"/>
                <w:lang w:val="en-US" w:eastAsia="en-US"/>
              </w:rPr>
            </w:pPr>
          </w:p>
        </w:tc>
        <w:tc>
          <w:tcPr>
            <w:tcW w:w="1838" w:type="dxa"/>
            <w:shd w:val="clear" w:color="auto" w:fill="auto"/>
            <w:vAlign w:val="bottom"/>
            <w:hideMark/>
          </w:tcPr>
          <w:p w:rsidR="00437264" w:rsidRPr="00BE5884" w:rsidRDefault="00437264" w:rsidP="00AB639D">
            <w:pPr>
              <w:widowControl w:val="0"/>
              <w:rPr>
                <w:rFonts w:eastAsia="Times New Roman" w:cs="Arial"/>
                <w:noProof w:val="0"/>
                <w:color w:val="000000"/>
                <w:szCs w:val="18"/>
                <w:lang w:val="en-US" w:eastAsia="en-US"/>
              </w:rPr>
            </w:pPr>
          </w:p>
        </w:tc>
        <w:tc>
          <w:tcPr>
            <w:tcW w:w="1530" w:type="dxa"/>
            <w:shd w:val="clear" w:color="auto" w:fill="auto"/>
            <w:noWrap/>
            <w:vAlign w:val="bottom"/>
            <w:hideMark/>
          </w:tcPr>
          <w:p w:rsidR="00437264" w:rsidRPr="00BE5884" w:rsidRDefault="00437264" w:rsidP="00846FED">
            <w:pPr>
              <w:widowControl w:val="0"/>
              <w:jc w:val="right"/>
              <w:rPr>
                <w:rFonts w:eastAsia="Times New Roman" w:cs="Arial"/>
                <w:noProof w:val="0"/>
                <w:color w:val="000000"/>
                <w:szCs w:val="18"/>
                <w:lang w:val="en-US" w:eastAsia="en-US"/>
              </w:rPr>
            </w:pPr>
          </w:p>
        </w:tc>
      </w:tr>
      <w:tr w:rsidR="004A6338" w:rsidRPr="00BE5884" w:rsidTr="004A6338">
        <w:trPr>
          <w:trHeight w:val="94"/>
        </w:trPr>
        <w:tc>
          <w:tcPr>
            <w:tcW w:w="6116" w:type="dxa"/>
            <w:shd w:val="clear" w:color="auto" w:fill="auto"/>
            <w:vAlign w:val="bottom"/>
            <w:hideMark/>
          </w:tcPr>
          <w:p w:rsidR="004A6338" w:rsidRPr="00BE5884" w:rsidRDefault="004A6338" w:rsidP="00846FED">
            <w:pPr>
              <w:widowControl w:val="0"/>
              <w:rPr>
                <w:rFonts w:eastAsia="Times New Roman" w:cs="Arial"/>
                <w:b/>
                <w:bCs/>
                <w:i/>
                <w:iCs/>
                <w:noProof w:val="0"/>
                <w:color w:val="000000"/>
                <w:szCs w:val="18"/>
                <w:lang w:val="fr-FR" w:eastAsia="en-US"/>
              </w:rPr>
            </w:pPr>
            <w:r w:rsidRPr="00EE33D8">
              <w:rPr>
                <w:rFonts w:eastAsia="Times New Roman" w:cs="Calibri"/>
                <w:b/>
                <w:bCs/>
                <w:i/>
                <w:iCs/>
                <w:noProof w:val="0"/>
                <w:color w:val="000000"/>
                <w:szCs w:val="18"/>
                <w:lang w:val="en-GB" w:eastAsia="en-US"/>
              </w:rPr>
              <w:t>Cash flows generated by operating activities</w:t>
            </w:r>
          </w:p>
        </w:tc>
        <w:tc>
          <w:tcPr>
            <w:tcW w:w="236" w:type="dxa"/>
            <w:shd w:val="clear" w:color="auto" w:fill="auto"/>
            <w:vAlign w:val="bottom"/>
            <w:hideMark/>
          </w:tcPr>
          <w:p w:rsidR="004A6338" w:rsidRPr="00BE5884" w:rsidRDefault="004A6338" w:rsidP="00846FED">
            <w:pPr>
              <w:widowControl w:val="0"/>
              <w:jc w:val="right"/>
              <w:rPr>
                <w:rFonts w:eastAsia="Times New Roman" w:cs="Arial"/>
                <w:b/>
                <w:bCs/>
                <w:i/>
                <w:iCs/>
                <w:noProof w:val="0"/>
                <w:color w:val="000000"/>
                <w:szCs w:val="18"/>
                <w:lang w:val="fr-FR" w:eastAsia="en-US"/>
              </w:rPr>
            </w:pPr>
          </w:p>
        </w:tc>
        <w:tc>
          <w:tcPr>
            <w:tcW w:w="1838" w:type="dxa"/>
            <w:shd w:val="clear" w:color="auto" w:fill="auto"/>
            <w:vAlign w:val="bottom"/>
            <w:hideMark/>
          </w:tcPr>
          <w:p w:rsidR="004A6338" w:rsidRPr="00471492" w:rsidRDefault="004A6338" w:rsidP="004A6338">
            <w:pPr>
              <w:jc w:val="right"/>
              <w:rPr>
                <w:rFonts w:cs="Calibri"/>
                <w:b/>
                <w:bCs/>
                <w:iCs/>
                <w:color w:val="000000"/>
                <w:szCs w:val="18"/>
              </w:rPr>
            </w:pPr>
            <w:r w:rsidRPr="00471492">
              <w:rPr>
                <w:rFonts w:cs="Calibri"/>
                <w:b/>
                <w:bCs/>
                <w:iCs/>
                <w:color w:val="000000"/>
                <w:szCs w:val="18"/>
              </w:rPr>
              <w:t xml:space="preserve">   (13.519.012)</w:t>
            </w:r>
          </w:p>
        </w:tc>
        <w:tc>
          <w:tcPr>
            <w:tcW w:w="1530" w:type="dxa"/>
            <w:shd w:val="clear" w:color="auto" w:fill="auto"/>
            <w:vAlign w:val="bottom"/>
            <w:hideMark/>
          </w:tcPr>
          <w:p w:rsidR="004A6338" w:rsidRPr="00471492" w:rsidRDefault="004A6338" w:rsidP="004A6338">
            <w:pPr>
              <w:jc w:val="right"/>
              <w:rPr>
                <w:rFonts w:cs="Calibri"/>
                <w:b/>
                <w:bCs/>
                <w:iCs/>
                <w:color w:val="000000"/>
                <w:szCs w:val="18"/>
              </w:rPr>
            </w:pPr>
            <w:r w:rsidRPr="00471492">
              <w:rPr>
                <w:rFonts w:cs="Calibri"/>
                <w:b/>
                <w:bCs/>
                <w:iCs/>
                <w:color w:val="000000"/>
                <w:szCs w:val="18"/>
              </w:rPr>
              <w:t xml:space="preserve">              </w:t>
            </w:r>
            <w:r w:rsidRPr="00C61942">
              <w:rPr>
                <w:rFonts w:cs="Arial"/>
                <w:b/>
                <w:bCs/>
                <w:color w:val="000000"/>
                <w:szCs w:val="18"/>
              </w:rPr>
              <w:t>6.448.245</w:t>
            </w:r>
          </w:p>
        </w:tc>
      </w:tr>
      <w:tr w:rsidR="00437264" w:rsidRPr="00BE5884" w:rsidTr="004A6338">
        <w:trPr>
          <w:trHeight w:val="170"/>
        </w:trPr>
        <w:tc>
          <w:tcPr>
            <w:tcW w:w="6116" w:type="dxa"/>
            <w:shd w:val="clear" w:color="auto" w:fill="auto"/>
            <w:vAlign w:val="bottom"/>
            <w:hideMark/>
          </w:tcPr>
          <w:p w:rsidR="00437264" w:rsidRPr="00BE5884" w:rsidRDefault="00437264" w:rsidP="00846FED">
            <w:pPr>
              <w:widowControl w:val="0"/>
              <w:rPr>
                <w:rFonts w:eastAsia="Times New Roman" w:cs="Arial"/>
                <w:noProof w:val="0"/>
                <w:color w:val="000000"/>
                <w:szCs w:val="18"/>
                <w:lang w:val="en-US" w:eastAsia="en-US"/>
              </w:rPr>
            </w:pPr>
          </w:p>
        </w:tc>
        <w:tc>
          <w:tcPr>
            <w:tcW w:w="236" w:type="dxa"/>
            <w:shd w:val="clear" w:color="auto" w:fill="auto"/>
            <w:vAlign w:val="bottom"/>
            <w:hideMark/>
          </w:tcPr>
          <w:p w:rsidR="00437264" w:rsidRPr="00BE5884" w:rsidRDefault="00437264" w:rsidP="00846FED">
            <w:pPr>
              <w:widowControl w:val="0"/>
              <w:jc w:val="right"/>
              <w:rPr>
                <w:rFonts w:eastAsia="Times New Roman" w:cs="Arial"/>
                <w:noProof w:val="0"/>
                <w:color w:val="000000"/>
                <w:szCs w:val="18"/>
                <w:lang w:val="en-US" w:eastAsia="en-US"/>
              </w:rPr>
            </w:pPr>
          </w:p>
        </w:tc>
        <w:tc>
          <w:tcPr>
            <w:tcW w:w="1838" w:type="dxa"/>
            <w:shd w:val="clear" w:color="auto" w:fill="auto"/>
            <w:vAlign w:val="bottom"/>
            <w:hideMark/>
          </w:tcPr>
          <w:p w:rsidR="00437264" w:rsidRPr="00BE5884" w:rsidRDefault="00437264" w:rsidP="00846FED">
            <w:pPr>
              <w:widowControl w:val="0"/>
              <w:jc w:val="right"/>
              <w:rPr>
                <w:rFonts w:eastAsia="Times New Roman" w:cs="Arial"/>
                <w:noProof w:val="0"/>
                <w:color w:val="000000"/>
                <w:szCs w:val="18"/>
                <w:lang w:val="en-US" w:eastAsia="en-US"/>
              </w:rPr>
            </w:pPr>
          </w:p>
        </w:tc>
        <w:tc>
          <w:tcPr>
            <w:tcW w:w="1530" w:type="dxa"/>
            <w:shd w:val="clear" w:color="auto" w:fill="auto"/>
            <w:noWrap/>
            <w:vAlign w:val="bottom"/>
            <w:hideMark/>
          </w:tcPr>
          <w:p w:rsidR="00437264" w:rsidRPr="00BE5884" w:rsidRDefault="00437264" w:rsidP="00846FED">
            <w:pPr>
              <w:widowControl w:val="0"/>
              <w:jc w:val="right"/>
              <w:rPr>
                <w:rFonts w:eastAsia="Times New Roman" w:cs="Arial"/>
                <w:noProof w:val="0"/>
                <w:color w:val="000000"/>
                <w:szCs w:val="18"/>
                <w:lang w:val="en-US" w:eastAsia="en-US"/>
              </w:rPr>
            </w:pPr>
          </w:p>
        </w:tc>
      </w:tr>
      <w:tr w:rsidR="00437264" w:rsidRPr="00BE5884" w:rsidTr="004A6338">
        <w:trPr>
          <w:trHeight w:val="125"/>
        </w:trPr>
        <w:tc>
          <w:tcPr>
            <w:tcW w:w="6116" w:type="dxa"/>
            <w:shd w:val="clear" w:color="auto" w:fill="auto"/>
            <w:vAlign w:val="bottom"/>
            <w:hideMark/>
          </w:tcPr>
          <w:p w:rsidR="00437264" w:rsidRPr="00BE5884" w:rsidRDefault="00E93576" w:rsidP="00846FED">
            <w:pPr>
              <w:widowControl w:val="0"/>
              <w:rPr>
                <w:rFonts w:eastAsia="Times New Roman" w:cs="Arial"/>
                <w:b/>
                <w:bCs/>
                <w:noProof w:val="0"/>
                <w:color w:val="000000"/>
                <w:szCs w:val="18"/>
                <w:lang w:val="fr-FR" w:eastAsia="en-US"/>
              </w:rPr>
            </w:pPr>
            <w:r w:rsidRPr="00EE33D8">
              <w:rPr>
                <w:rFonts w:eastAsia="Times New Roman" w:cs="Calibri"/>
                <w:b/>
                <w:bCs/>
                <w:noProof w:val="0"/>
                <w:color w:val="000000"/>
                <w:szCs w:val="18"/>
                <w:lang w:val="en-GB" w:eastAsia="en-US"/>
              </w:rPr>
              <w:t>Cash flows from operating activities</w:t>
            </w:r>
          </w:p>
        </w:tc>
        <w:tc>
          <w:tcPr>
            <w:tcW w:w="236" w:type="dxa"/>
            <w:shd w:val="clear" w:color="auto" w:fill="auto"/>
            <w:vAlign w:val="bottom"/>
            <w:hideMark/>
          </w:tcPr>
          <w:p w:rsidR="00437264" w:rsidRPr="00BE5884" w:rsidRDefault="00437264" w:rsidP="00846FED">
            <w:pPr>
              <w:widowControl w:val="0"/>
              <w:jc w:val="right"/>
              <w:rPr>
                <w:rFonts w:eastAsia="Times New Roman" w:cs="Arial"/>
                <w:b/>
                <w:bCs/>
                <w:noProof w:val="0"/>
                <w:color w:val="000000"/>
                <w:szCs w:val="18"/>
                <w:lang w:val="fr-FR" w:eastAsia="en-US"/>
              </w:rPr>
            </w:pPr>
          </w:p>
        </w:tc>
        <w:tc>
          <w:tcPr>
            <w:tcW w:w="1838" w:type="dxa"/>
            <w:shd w:val="clear" w:color="auto" w:fill="auto"/>
            <w:vAlign w:val="bottom"/>
            <w:hideMark/>
          </w:tcPr>
          <w:p w:rsidR="00437264" w:rsidRPr="00BE5884" w:rsidRDefault="00437264" w:rsidP="00AB639D">
            <w:pPr>
              <w:widowControl w:val="0"/>
              <w:rPr>
                <w:rFonts w:eastAsia="Times New Roman" w:cs="Arial"/>
                <w:b/>
                <w:bCs/>
                <w:noProof w:val="0"/>
                <w:color w:val="000000"/>
                <w:szCs w:val="18"/>
                <w:lang w:val="fr-FR" w:eastAsia="en-US"/>
              </w:rPr>
            </w:pPr>
          </w:p>
        </w:tc>
        <w:tc>
          <w:tcPr>
            <w:tcW w:w="1530" w:type="dxa"/>
            <w:shd w:val="clear" w:color="auto" w:fill="auto"/>
            <w:vAlign w:val="bottom"/>
            <w:hideMark/>
          </w:tcPr>
          <w:p w:rsidR="00437264" w:rsidRPr="00BE5884" w:rsidRDefault="00437264" w:rsidP="00846FED">
            <w:pPr>
              <w:widowControl w:val="0"/>
              <w:jc w:val="right"/>
              <w:rPr>
                <w:rFonts w:eastAsia="Times New Roman" w:cs="Arial"/>
                <w:b/>
                <w:bCs/>
                <w:noProof w:val="0"/>
                <w:color w:val="000000"/>
                <w:szCs w:val="18"/>
                <w:lang w:val="fr-FR" w:eastAsia="en-US"/>
              </w:rPr>
            </w:pPr>
          </w:p>
        </w:tc>
      </w:tr>
      <w:tr w:rsidR="004A6338" w:rsidRPr="00BE5884" w:rsidTr="004A6338">
        <w:trPr>
          <w:trHeight w:val="17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Income tax paid </w:t>
            </w:r>
          </w:p>
        </w:tc>
        <w:tc>
          <w:tcPr>
            <w:tcW w:w="236" w:type="dxa"/>
            <w:shd w:val="clear" w:color="auto" w:fill="auto"/>
            <w:vAlign w:val="bottom"/>
            <w:hideMark/>
          </w:tcPr>
          <w:p w:rsidR="004A6338" w:rsidRDefault="004A6338" w:rsidP="00E93576">
            <w:pPr>
              <w:rPr>
                <w:rFonts w:cs="Calibri"/>
                <w:color w:val="000000"/>
                <w:szCs w:val="18"/>
              </w:rPr>
            </w:pPr>
          </w:p>
        </w:tc>
        <w:tc>
          <w:tcPr>
            <w:tcW w:w="1838" w:type="dxa"/>
            <w:shd w:val="clear" w:color="auto" w:fill="auto"/>
            <w:vAlign w:val="bottom"/>
            <w:hideMark/>
          </w:tcPr>
          <w:p w:rsidR="004A6338" w:rsidRPr="002E38D2" w:rsidRDefault="004A6338" w:rsidP="004A6338">
            <w:pPr>
              <w:jc w:val="right"/>
              <w:rPr>
                <w:rFonts w:cs="Calibri"/>
                <w:color w:val="000000"/>
                <w:szCs w:val="18"/>
              </w:rPr>
            </w:pPr>
            <w:r>
              <w:rPr>
                <w:rFonts w:cs="Calibri"/>
                <w:color w:val="000000"/>
                <w:szCs w:val="18"/>
              </w:rPr>
              <w:t xml:space="preserve">                       </w:t>
            </w:r>
            <w:r w:rsidRPr="002E38D2">
              <w:rPr>
                <w:rFonts w:cs="Calibri"/>
                <w:color w:val="000000"/>
                <w:szCs w:val="18"/>
              </w:rPr>
              <w:t xml:space="preserve">- </w:t>
            </w:r>
          </w:p>
        </w:tc>
        <w:tc>
          <w:tcPr>
            <w:tcW w:w="1530" w:type="dxa"/>
            <w:shd w:val="clear" w:color="auto" w:fill="auto"/>
            <w:noWrap/>
            <w:vAlign w:val="bottom"/>
            <w:hideMark/>
          </w:tcPr>
          <w:p w:rsidR="004A6338" w:rsidRPr="00C61942" w:rsidRDefault="004A6338" w:rsidP="004A6338">
            <w:pPr>
              <w:jc w:val="right"/>
              <w:rPr>
                <w:rFonts w:cs="Arial"/>
                <w:color w:val="000000"/>
                <w:szCs w:val="18"/>
              </w:rPr>
            </w:pPr>
            <w:r>
              <w:rPr>
                <w:rFonts w:cs="Arial"/>
                <w:color w:val="000000"/>
                <w:szCs w:val="18"/>
              </w:rPr>
              <w:t xml:space="preserve">                   </w:t>
            </w:r>
            <w:r w:rsidRPr="00C61942">
              <w:rPr>
                <w:rFonts w:cs="Arial"/>
                <w:color w:val="000000"/>
                <w:szCs w:val="18"/>
              </w:rPr>
              <w:t xml:space="preserve">- </w:t>
            </w:r>
          </w:p>
        </w:tc>
      </w:tr>
      <w:tr w:rsidR="004A6338" w:rsidRPr="00BE5884" w:rsidTr="004A6338">
        <w:trPr>
          <w:trHeight w:val="17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Proceeds from interest </w:t>
            </w:r>
          </w:p>
        </w:tc>
        <w:tc>
          <w:tcPr>
            <w:tcW w:w="236" w:type="dxa"/>
            <w:shd w:val="clear" w:color="auto" w:fill="auto"/>
            <w:vAlign w:val="bottom"/>
            <w:hideMark/>
          </w:tcPr>
          <w:p w:rsidR="004A6338" w:rsidRDefault="004A6338" w:rsidP="00E93576">
            <w:pPr>
              <w:rPr>
                <w:rFonts w:cs="Calibri"/>
                <w:color w:val="000000"/>
                <w:szCs w:val="18"/>
              </w:rPr>
            </w:pPr>
          </w:p>
        </w:tc>
        <w:tc>
          <w:tcPr>
            <w:tcW w:w="1838" w:type="dxa"/>
            <w:shd w:val="clear" w:color="auto" w:fill="auto"/>
            <w:vAlign w:val="bottom"/>
            <w:hideMark/>
          </w:tcPr>
          <w:p w:rsidR="004A6338" w:rsidRPr="002E38D2" w:rsidRDefault="004A6338" w:rsidP="004A6338">
            <w:pPr>
              <w:jc w:val="right"/>
              <w:rPr>
                <w:rFonts w:cs="Calibri"/>
                <w:color w:val="000000"/>
                <w:szCs w:val="18"/>
              </w:rPr>
            </w:pPr>
            <w:r>
              <w:rPr>
                <w:rFonts w:cs="Calibri"/>
                <w:color w:val="000000"/>
                <w:szCs w:val="18"/>
              </w:rPr>
              <w:t xml:space="preserve">            </w:t>
            </w:r>
            <w:r w:rsidRPr="002E38D2">
              <w:rPr>
                <w:rFonts w:cs="Calibri"/>
                <w:color w:val="000000"/>
                <w:szCs w:val="18"/>
              </w:rPr>
              <w:t xml:space="preserve">575.128 </w:t>
            </w:r>
          </w:p>
        </w:tc>
        <w:tc>
          <w:tcPr>
            <w:tcW w:w="1530" w:type="dxa"/>
            <w:shd w:val="clear" w:color="auto" w:fill="auto"/>
            <w:noWrap/>
            <w:vAlign w:val="bottom"/>
            <w:hideMark/>
          </w:tcPr>
          <w:p w:rsidR="004A6338" w:rsidRPr="00C61942" w:rsidRDefault="004A6338" w:rsidP="004A6338">
            <w:pPr>
              <w:jc w:val="right"/>
              <w:rPr>
                <w:rFonts w:cs="Arial"/>
                <w:color w:val="000000"/>
                <w:szCs w:val="18"/>
              </w:rPr>
            </w:pPr>
            <w:r w:rsidRPr="00C61942">
              <w:rPr>
                <w:rFonts w:cs="Arial"/>
                <w:color w:val="000000"/>
                <w:szCs w:val="18"/>
              </w:rPr>
              <w:t xml:space="preserve">       </w:t>
            </w:r>
            <w:r>
              <w:rPr>
                <w:rFonts w:cs="Arial"/>
                <w:color w:val="000000"/>
                <w:szCs w:val="18"/>
              </w:rPr>
              <w:t xml:space="preserve">  </w:t>
            </w:r>
            <w:r w:rsidRPr="00C61942">
              <w:rPr>
                <w:rFonts w:cs="Arial"/>
                <w:color w:val="000000"/>
                <w:szCs w:val="18"/>
              </w:rPr>
              <w:t xml:space="preserve">97.545 </w:t>
            </w:r>
          </w:p>
        </w:tc>
      </w:tr>
      <w:tr w:rsidR="004A6338" w:rsidRPr="00BE5884" w:rsidTr="004A6338">
        <w:trPr>
          <w:trHeight w:val="17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Interest paid</w:t>
            </w:r>
          </w:p>
        </w:tc>
        <w:tc>
          <w:tcPr>
            <w:tcW w:w="236" w:type="dxa"/>
            <w:shd w:val="clear" w:color="auto" w:fill="auto"/>
            <w:vAlign w:val="bottom"/>
            <w:hideMark/>
          </w:tcPr>
          <w:p w:rsidR="004A6338" w:rsidRDefault="004A6338" w:rsidP="00E93576">
            <w:pPr>
              <w:rPr>
                <w:rFonts w:cs="Calibri"/>
                <w:color w:val="000000"/>
                <w:szCs w:val="18"/>
              </w:rPr>
            </w:pPr>
          </w:p>
        </w:tc>
        <w:tc>
          <w:tcPr>
            <w:tcW w:w="1838" w:type="dxa"/>
            <w:shd w:val="clear" w:color="auto" w:fill="auto"/>
            <w:vAlign w:val="bottom"/>
            <w:hideMark/>
          </w:tcPr>
          <w:p w:rsidR="004A6338" w:rsidRPr="002E38D2" w:rsidRDefault="004A6338" w:rsidP="004A6338">
            <w:pPr>
              <w:jc w:val="right"/>
              <w:rPr>
                <w:rFonts w:cs="Calibri"/>
                <w:color w:val="000000"/>
                <w:szCs w:val="18"/>
              </w:rPr>
            </w:pPr>
            <w:r>
              <w:rPr>
                <w:rFonts w:cs="Calibri"/>
                <w:color w:val="000000"/>
                <w:szCs w:val="18"/>
              </w:rPr>
              <w:t xml:space="preserve">          </w:t>
            </w:r>
            <w:r w:rsidRPr="002E38D2">
              <w:rPr>
                <w:rFonts w:cs="Calibri"/>
                <w:color w:val="000000"/>
                <w:szCs w:val="18"/>
              </w:rPr>
              <w:t>(170.828)</w:t>
            </w:r>
          </w:p>
        </w:tc>
        <w:tc>
          <w:tcPr>
            <w:tcW w:w="1530" w:type="dxa"/>
            <w:shd w:val="clear" w:color="auto" w:fill="auto"/>
            <w:noWrap/>
            <w:vAlign w:val="bottom"/>
            <w:hideMark/>
          </w:tcPr>
          <w:p w:rsidR="004A6338" w:rsidRPr="00C61942" w:rsidRDefault="004A6338" w:rsidP="004A6338">
            <w:pPr>
              <w:jc w:val="right"/>
              <w:rPr>
                <w:rFonts w:cs="Arial"/>
                <w:color w:val="000000"/>
                <w:szCs w:val="18"/>
              </w:rPr>
            </w:pPr>
            <w:r>
              <w:rPr>
                <w:rFonts w:cs="Arial"/>
                <w:color w:val="000000"/>
                <w:szCs w:val="18"/>
              </w:rPr>
              <w:t xml:space="preserve">      </w:t>
            </w:r>
            <w:r w:rsidRPr="00C61942">
              <w:rPr>
                <w:rFonts w:cs="Arial"/>
                <w:color w:val="000000"/>
                <w:szCs w:val="18"/>
              </w:rPr>
              <w:t>(149.551)</w:t>
            </w:r>
          </w:p>
        </w:tc>
      </w:tr>
      <w:tr w:rsidR="004A6338" w:rsidRPr="00BE5884" w:rsidTr="004A6338">
        <w:trPr>
          <w:trHeight w:val="170"/>
        </w:trPr>
        <w:tc>
          <w:tcPr>
            <w:tcW w:w="6116" w:type="dxa"/>
            <w:shd w:val="clear" w:color="auto" w:fill="auto"/>
            <w:vAlign w:val="bottom"/>
            <w:hideMark/>
          </w:tcPr>
          <w:p w:rsidR="004A6338" w:rsidRPr="00BE5884" w:rsidRDefault="004A6338" w:rsidP="00846FED">
            <w:pPr>
              <w:widowControl w:val="0"/>
              <w:rPr>
                <w:rFonts w:eastAsia="Times New Roman" w:cs="Arial"/>
                <w:b/>
                <w:bCs/>
                <w:i/>
                <w:iCs/>
                <w:noProof w:val="0"/>
                <w:color w:val="000000"/>
                <w:szCs w:val="18"/>
                <w:lang w:val="fr-FR" w:eastAsia="en-US"/>
              </w:rPr>
            </w:pPr>
            <w:r w:rsidRPr="00EE33D8">
              <w:rPr>
                <w:rFonts w:eastAsia="Times New Roman" w:cs="Calibri"/>
                <w:b/>
                <w:bCs/>
                <w:i/>
                <w:iCs/>
                <w:noProof w:val="0"/>
                <w:color w:val="000000"/>
                <w:szCs w:val="18"/>
                <w:lang w:val="en-GB" w:eastAsia="en-US"/>
              </w:rPr>
              <w:t>Net cash flows generated by operating activities</w:t>
            </w:r>
          </w:p>
        </w:tc>
        <w:tc>
          <w:tcPr>
            <w:tcW w:w="236" w:type="dxa"/>
            <w:shd w:val="clear" w:color="auto" w:fill="auto"/>
            <w:vAlign w:val="bottom"/>
            <w:hideMark/>
          </w:tcPr>
          <w:p w:rsidR="004A6338" w:rsidRPr="00BE5884" w:rsidRDefault="004A6338" w:rsidP="00846FED">
            <w:pPr>
              <w:widowControl w:val="0"/>
              <w:jc w:val="right"/>
              <w:rPr>
                <w:rFonts w:eastAsia="Times New Roman" w:cs="Arial"/>
                <w:b/>
                <w:bCs/>
                <w:i/>
                <w:iCs/>
                <w:noProof w:val="0"/>
                <w:color w:val="000000"/>
                <w:szCs w:val="18"/>
                <w:lang w:val="fr-FR" w:eastAsia="en-US"/>
              </w:rPr>
            </w:pPr>
          </w:p>
        </w:tc>
        <w:tc>
          <w:tcPr>
            <w:tcW w:w="1838" w:type="dxa"/>
            <w:shd w:val="clear" w:color="auto" w:fill="auto"/>
            <w:vAlign w:val="bottom"/>
            <w:hideMark/>
          </w:tcPr>
          <w:p w:rsidR="004A6338" w:rsidRPr="00BE0D63" w:rsidRDefault="004A6338" w:rsidP="004A6338">
            <w:pPr>
              <w:jc w:val="right"/>
              <w:rPr>
                <w:rFonts w:cs="Arial"/>
                <w:b/>
                <w:bCs/>
                <w:iCs/>
                <w:color w:val="000000"/>
                <w:szCs w:val="18"/>
              </w:rPr>
            </w:pPr>
            <w:r>
              <w:rPr>
                <w:rFonts w:cs="Arial"/>
                <w:b/>
                <w:bCs/>
                <w:iCs/>
                <w:color w:val="000000"/>
                <w:szCs w:val="18"/>
              </w:rPr>
              <w:t xml:space="preserve">  </w:t>
            </w:r>
            <w:r w:rsidRPr="00BE0D63">
              <w:rPr>
                <w:rFonts w:cs="Arial"/>
                <w:b/>
                <w:bCs/>
                <w:iCs/>
                <w:color w:val="000000"/>
                <w:szCs w:val="18"/>
              </w:rPr>
              <w:t>(13.114.712)</w:t>
            </w:r>
          </w:p>
        </w:tc>
        <w:tc>
          <w:tcPr>
            <w:tcW w:w="1530" w:type="dxa"/>
            <w:shd w:val="clear" w:color="auto" w:fill="auto"/>
            <w:vAlign w:val="bottom"/>
            <w:hideMark/>
          </w:tcPr>
          <w:p w:rsidR="004A6338" w:rsidRPr="00C61942" w:rsidRDefault="004A6338" w:rsidP="004A6338">
            <w:pPr>
              <w:jc w:val="right"/>
              <w:rPr>
                <w:rFonts w:cs="Arial"/>
                <w:b/>
                <w:bCs/>
                <w:iCs/>
                <w:color w:val="000000"/>
                <w:szCs w:val="18"/>
              </w:rPr>
            </w:pPr>
            <w:r>
              <w:rPr>
                <w:rFonts w:cs="Arial"/>
                <w:b/>
                <w:bCs/>
                <w:iCs/>
                <w:color w:val="000000"/>
                <w:szCs w:val="18"/>
              </w:rPr>
              <w:t xml:space="preserve">   </w:t>
            </w:r>
            <w:r w:rsidRPr="00C61942">
              <w:rPr>
                <w:rFonts w:cs="Arial"/>
                <w:b/>
                <w:bCs/>
                <w:iCs/>
                <w:color w:val="000000"/>
                <w:szCs w:val="18"/>
              </w:rPr>
              <w:t>6.396.239</w:t>
            </w:r>
          </w:p>
        </w:tc>
      </w:tr>
      <w:tr w:rsidR="00437264" w:rsidRPr="00BE5884" w:rsidTr="004A6338">
        <w:trPr>
          <w:trHeight w:val="170"/>
        </w:trPr>
        <w:tc>
          <w:tcPr>
            <w:tcW w:w="6116" w:type="dxa"/>
            <w:shd w:val="clear" w:color="auto" w:fill="auto"/>
            <w:vAlign w:val="bottom"/>
            <w:hideMark/>
          </w:tcPr>
          <w:p w:rsidR="00437264" w:rsidRPr="00BE5884" w:rsidRDefault="00437264" w:rsidP="00846FED">
            <w:pPr>
              <w:widowControl w:val="0"/>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 xml:space="preserve">  </w:t>
            </w:r>
          </w:p>
        </w:tc>
        <w:tc>
          <w:tcPr>
            <w:tcW w:w="236" w:type="dxa"/>
            <w:shd w:val="clear" w:color="auto" w:fill="auto"/>
            <w:vAlign w:val="bottom"/>
            <w:hideMark/>
          </w:tcPr>
          <w:p w:rsidR="00437264" w:rsidRPr="00BE5884" w:rsidRDefault="00437264" w:rsidP="00846FED">
            <w:pPr>
              <w:widowControl w:val="0"/>
              <w:jc w:val="right"/>
              <w:rPr>
                <w:rFonts w:eastAsia="Times New Roman" w:cs="Arial"/>
                <w:noProof w:val="0"/>
                <w:color w:val="000000"/>
                <w:szCs w:val="18"/>
                <w:lang w:val="en-US" w:eastAsia="en-US"/>
              </w:rPr>
            </w:pPr>
          </w:p>
        </w:tc>
        <w:tc>
          <w:tcPr>
            <w:tcW w:w="1838" w:type="dxa"/>
            <w:shd w:val="clear" w:color="auto" w:fill="auto"/>
            <w:vAlign w:val="bottom"/>
            <w:hideMark/>
          </w:tcPr>
          <w:p w:rsidR="00437264" w:rsidRPr="00BE5884" w:rsidRDefault="00437264" w:rsidP="00846FED">
            <w:pPr>
              <w:widowControl w:val="0"/>
              <w:jc w:val="right"/>
              <w:rPr>
                <w:rFonts w:eastAsia="Times New Roman" w:cs="Arial"/>
                <w:noProof w:val="0"/>
                <w:color w:val="000000"/>
                <w:szCs w:val="18"/>
                <w:lang w:val="en-US" w:eastAsia="en-US"/>
              </w:rPr>
            </w:pPr>
          </w:p>
        </w:tc>
        <w:tc>
          <w:tcPr>
            <w:tcW w:w="1530" w:type="dxa"/>
            <w:shd w:val="clear" w:color="auto" w:fill="auto"/>
            <w:noWrap/>
            <w:vAlign w:val="bottom"/>
            <w:hideMark/>
          </w:tcPr>
          <w:p w:rsidR="00437264" w:rsidRPr="00BE5884" w:rsidRDefault="00437264" w:rsidP="00846FED">
            <w:pPr>
              <w:widowControl w:val="0"/>
              <w:jc w:val="right"/>
              <w:rPr>
                <w:rFonts w:eastAsia="Times New Roman" w:cs="Arial"/>
                <w:noProof w:val="0"/>
                <w:color w:val="000000"/>
                <w:szCs w:val="18"/>
                <w:lang w:val="en-US" w:eastAsia="en-US"/>
              </w:rPr>
            </w:pPr>
          </w:p>
        </w:tc>
      </w:tr>
      <w:tr w:rsidR="00437264" w:rsidRPr="00BE5884" w:rsidTr="004A6338">
        <w:trPr>
          <w:trHeight w:val="170"/>
        </w:trPr>
        <w:tc>
          <w:tcPr>
            <w:tcW w:w="6116" w:type="dxa"/>
            <w:shd w:val="clear" w:color="auto" w:fill="auto"/>
            <w:vAlign w:val="bottom"/>
            <w:hideMark/>
          </w:tcPr>
          <w:p w:rsidR="00437264" w:rsidRPr="00BE5884" w:rsidRDefault="00E93576" w:rsidP="00846FED">
            <w:pPr>
              <w:widowControl w:val="0"/>
              <w:rPr>
                <w:rFonts w:eastAsia="Times New Roman" w:cs="Arial"/>
                <w:b/>
                <w:bCs/>
                <w:noProof w:val="0"/>
                <w:color w:val="000000"/>
                <w:szCs w:val="18"/>
                <w:lang w:val="fr-FR" w:eastAsia="en-US"/>
              </w:rPr>
            </w:pPr>
            <w:r w:rsidRPr="00EE33D8">
              <w:rPr>
                <w:rFonts w:eastAsia="Times New Roman" w:cs="Calibri"/>
                <w:b/>
                <w:bCs/>
                <w:noProof w:val="0"/>
                <w:color w:val="000000"/>
                <w:szCs w:val="18"/>
                <w:lang w:val="en-GB" w:eastAsia="en-US"/>
              </w:rPr>
              <w:t>Cash flows from investing activities</w:t>
            </w:r>
            <w:r>
              <w:rPr>
                <w:rFonts w:eastAsia="Times New Roman" w:cs="Calibri"/>
                <w:b/>
                <w:bCs/>
                <w:noProof w:val="0"/>
                <w:color w:val="000000"/>
                <w:szCs w:val="18"/>
                <w:lang w:val="en-GB" w:eastAsia="en-US"/>
              </w:rPr>
              <w:t>:</w:t>
            </w:r>
          </w:p>
        </w:tc>
        <w:tc>
          <w:tcPr>
            <w:tcW w:w="236" w:type="dxa"/>
            <w:shd w:val="clear" w:color="auto" w:fill="auto"/>
            <w:vAlign w:val="bottom"/>
            <w:hideMark/>
          </w:tcPr>
          <w:p w:rsidR="00437264" w:rsidRPr="00BE5884" w:rsidRDefault="00437264" w:rsidP="00846FED">
            <w:pPr>
              <w:widowControl w:val="0"/>
              <w:jc w:val="right"/>
              <w:rPr>
                <w:rFonts w:eastAsia="Times New Roman" w:cs="Arial"/>
                <w:b/>
                <w:bCs/>
                <w:noProof w:val="0"/>
                <w:color w:val="000000"/>
                <w:szCs w:val="18"/>
                <w:lang w:val="fr-FR" w:eastAsia="en-US"/>
              </w:rPr>
            </w:pPr>
          </w:p>
        </w:tc>
        <w:tc>
          <w:tcPr>
            <w:tcW w:w="1838" w:type="dxa"/>
            <w:shd w:val="clear" w:color="auto" w:fill="auto"/>
            <w:vAlign w:val="bottom"/>
            <w:hideMark/>
          </w:tcPr>
          <w:p w:rsidR="00437264" w:rsidRPr="00BE5884" w:rsidRDefault="00437264" w:rsidP="00846FED">
            <w:pPr>
              <w:widowControl w:val="0"/>
              <w:jc w:val="right"/>
              <w:rPr>
                <w:rFonts w:eastAsia="Times New Roman" w:cs="Arial"/>
                <w:b/>
                <w:bCs/>
                <w:noProof w:val="0"/>
                <w:color w:val="000000"/>
                <w:szCs w:val="18"/>
                <w:lang w:val="fr-FR" w:eastAsia="en-US"/>
              </w:rPr>
            </w:pPr>
          </w:p>
        </w:tc>
        <w:tc>
          <w:tcPr>
            <w:tcW w:w="1530" w:type="dxa"/>
            <w:shd w:val="clear" w:color="auto" w:fill="auto"/>
            <w:noWrap/>
            <w:vAlign w:val="bottom"/>
            <w:hideMark/>
          </w:tcPr>
          <w:p w:rsidR="00437264" w:rsidRPr="00BE5884" w:rsidRDefault="00437264" w:rsidP="00846FED">
            <w:pPr>
              <w:widowControl w:val="0"/>
              <w:jc w:val="right"/>
              <w:rPr>
                <w:rFonts w:eastAsia="Times New Roman" w:cs="Arial"/>
                <w:noProof w:val="0"/>
                <w:color w:val="000000"/>
                <w:szCs w:val="18"/>
                <w:lang w:val="fr-FR" w:eastAsia="en-US"/>
              </w:rPr>
            </w:pPr>
          </w:p>
        </w:tc>
      </w:tr>
      <w:tr w:rsidR="00437264" w:rsidRPr="00BE5884" w:rsidTr="004A6338">
        <w:trPr>
          <w:trHeight w:val="170"/>
        </w:trPr>
        <w:tc>
          <w:tcPr>
            <w:tcW w:w="6116" w:type="dxa"/>
            <w:shd w:val="clear" w:color="auto" w:fill="auto"/>
            <w:vAlign w:val="bottom"/>
            <w:hideMark/>
          </w:tcPr>
          <w:p w:rsidR="00437264" w:rsidRPr="00BE5884" w:rsidRDefault="00437264" w:rsidP="00846FED">
            <w:pPr>
              <w:widowControl w:val="0"/>
              <w:outlineLvl w:val="0"/>
              <w:rPr>
                <w:rFonts w:eastAsia="Times New Roman" w:cs="Arial"/>
                <w:noProof w:val="0"/>
                <w:color w:val="000000"/>
                <w:szCs w:val="18"/>
                <w:lang w:val="fr-FR" w:eastAsia="en-US"/>
              </w:rPr>
            </w:pPr>
          </w:p>
        </w:tc>
        <w:tc>
          <w:tcPr>
            <w:tcW w:w="236" w:type="dxa"/>
            <w:shd w:val="clear" w:color="auto" w:fill="auto"/>
            <w:vAlign w:val="bottom"/>
            <w:hideMark/>
          </w:tcPr>
          <w:p w:rsidR="00437264" w:rsidRPr="00BE5884" w:rsidRDefault="00437264" w:rsidP="00846FED">
            <w:pPr>
              <w:widowControl w:val="0"/>
              <w:jc w:val="right"/>
              <w:outlineLvl w:val="0"/>
              <w:rPr>
                <w:rFonts w:eastAsia="Times New Roman" w:cs="Arial"/>
                <w:noProof w:val="0"/>
                <w:color w:val="000000"/>
                <w:szCs w:val="18"/>
                <w:lang w:val="fr-FR" w:eastAsia="en-US"/>
              </w:rPr>
            </w:pPr>
          </w:p>
        </w:tc>
        <w:tc>
          <w:tcPr>
            <w:tcW w:w="1838" w:type="dxa"/>
            <w:shd w:val="clear" w:color="auto" w:fill="auto"/>
            <w:vAlign w:val="bottom"/>
            <w:hideMark/>
          </w:tcPr>
          <w:p w:rsidR="00437264" w:rsidRPr="00BE5884" w:rsidRDefault="00437264" w:rsidP="00846FED">
            <w:pPr>
              <w:widowControl w:val="0"/>
              <w:jc w:val="right"/>
              <w:outlineLvl w:val="0"/>
              <w:rPr>
                <w:rFonts w:eastAsia="Times New Roman" w:cs="Arial"/>
                <w:noProof w:val="0"/>
                <w:color w:val="000000"/>
                <w:szCs w:val="18"/>
                <w:lang w:val="fr-FR" w:eastAsia="en-US"/>
              </w:rPr>
            </w:pPr>
          </w:p>
        </w:tc>
        <w:tc>
          <w:tcPr>
            <w:tcW w:w="1530" w:type="dxa"/>
            <w:shd w:val="clear" w:color="auto" w:fill="auto"/>
            <w:noWrap/>
            <w:vAlign w:val="bottom"/>
            <w:hideMark/>
          </w:tcPr>
          <w:p w:rsidR="00437264" w:rsidRPr="00BE5884" w:rsidRDefault="00437264" w:rsidP="00846FED">
            <w:pPr>
              <w:widowControl w:val="0"/>
              <w:jc w:val="right"/>
              <w:outlineLvl w:val="0"/>
              <w:rPr>
                <w:rFonts w:eastAsia="Times New Roman" w:cs="Arial"/>
                <w:noProof w:val="0"/>
                <w:color w:val="000000"/>
                <w:szCs w:val="18"/>
                <w:lang w:val="fr-FR" w:eastAsia="en-US"/>
              </w:rPr>
            </w:pPr>
          </w:p>
        </w:tc>
      </w:tr>
      <w:tr w:rsidR="004A6338" w:rsidRPr="00BE5884" w:rsidTr="004A6338">
        <w:trPr>
          <w:trHeight w:val="17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Cash payment for purchase of tangible and intangible assets and investment property</w:t>
            </w:r>
          </w:p>
        </w:tc>
        <w:tc>
          <w:tcPr>
            <w:tcW w:w="236" w:type="dxa"/>
            <w:shd w:val="clear" w:color="auto" w:fill="auto"/>
            <w:vAlign w:val="bottom"/>
            <w:hideMark/>
          </w:tcPr>
          <w:p w:rsidR="004A6338" w:rsidRDefault="004A6338" w:rsidP="00E93576">
            <w:pPr>
              <w:rPr>
                <w:rFonts w:cs="Calibri"/>
                <w:color w:val="000000"/>
                <w:szCs w:val="18"/>
              </w:rPr>
            </w:pPr>
          </w:p>
        </w:tc>
        <w:tc>
          <w:tcPr>
            <w:tcW w:w="1838" w:type="dxa"/>
            <w:shd w:val="clear" w:color="auto" w:fill="auto"/>
            <w:vAlign w:val="bottom"/>
            <w:hideMark/>
          </w:tcPr>
          <w:p w:rsidR="004A6338" w:rsidRPr="00BE0D63" w:rsidRDefault="004A6338" w:rsidP="004A6338">
            <w:pPr>
              <w:jc w:val="right"/>
              <w:rPr>
                <w:rFonts w:cs="Arial"/>
                <w:color w:val="000000"/>
                <w:szCs w:val="18"/>
              </w:rPr>
            </w:pPr>
            <w:r w:rsidRPr="00BE0D63">
              <w:rPr>
                <w:rFonts w:cs="Arial"/>
                <w:color w:val="000000"/>
                <w:szCs w:val="18"/>
              </w:rPr>
              <w:t xml:space="preserve">                (36.718)</w:t>
            </w:r>
          </w:p>
        </w:tc>
        <w:tc>
          <w:tcPr>
            <w:tcW w:w="1530" w:type="dxa"/>
            <w:shd w:val="clear" w:color="auto" w:fill="auto"/>
            <w:noWrap/>
            <w:vAlign w:val="bottom"/>
            <w:hideMark/>
          </w:tcPr>
          <w:p w:rsidR="004A6338" w:rsidRPr="00C61942" w:rsidRDefault="004A6338" w:rsidP="004A6338">
            <w:pPr>
              <w:jc w:val="right"/>
              <w:rPr>
                <w:rFonts w:cs="Arial"/>
                <w:color w:val="000000"/>
                <w:szCs w:val="18"/>
              </w:rPr>
            </w:pPr>
            <w:r w:rsidRPr="00C61942">
              <w:rPr>
                <w:rFonts w:cs="Arial"/>
                <w:color w:val="000000"/>
                <w:szCs w:val="18"/>
              </w:rPr>
              <w:t xml:space="preserve">                (9.520)</w:t>
            </w:r>
          </w:p>
        </w:tc>
      </w:tr>
      <w:tr w:rsidR="004A6338" w:rsidRPr="00BE5884" w:rsidTr="004A6338">
        <w:trPr>
          <w:trHeight w:val="17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Pr>
                <w:rFonts w:eastAsia="Times New Roman" w:cs="Calibri"/>
                <w:noProof w:val="0"/>
                <w:color w:val="000000"/>
                <w:szCs w:val="18"/>
                <w:lang w:val="en-GB" w:eastAsia="en-US"/>
              </w:rPr>
              <w:t>Cash payment</w:t>
            </w:r>
            <w:r w:rsidRPr="00EE33D8">
              <w:rPr>
                <w:rFonts w:eastAsia="Times New Roman" w:cs="Calibri"/>
                <w:noProof w:val="0"/>
                <w:color w:val="000000"/>
                <w:szCs w:val="18"/>
                <w:lang w:val="en-GB" w:eastAsia="en-US"/>
              </w:rPr>
              <w:t xml:space="preserve"> for purchase of financial instruments </w:t>
            </w:r>
          </w:p>
        </w:tc>
        <w:tc>
          <w:tcPr>
            <w:tcW w:w="236" w:type="dxa"/>
            <w:shd w:val="clear" w:color="auto" w:fill="auto"/>
            <w:vAlign w:val="bottom"/>
            <w:hideMark/>
          </w:tcPr>
          <w:p w:rsidR="004A6338" w:rsidRDefault="004A6338" w:rsidP="00E93576">
            <w:pPr>
              <w:rPr>
                <w:rFonts w:cs="Calibri"/>
                <w:color w:val="000000"/>
                <w:szCs w:val="18"/>
              </w:rPr>
            </w:pPr>
          </w:p>
        </w:tc>
        <w:tc>
          <w:tcPr>
            <w:tcW w:w="1838" w:type="dxa"/>
            <w:shd w:val="clear" w:color="auto" w:fill="auto"/>
            <w:vAlign w:val="bottom"/>
            <w:hideMark/>
          </w:tcPr>
          <w:p w:rsidR="004A6338" w:rsidRPr="00BE0D63" w:rsidRDefault="004A6338" w:rsidP="004A6338">
            <w:pPr>
              <w:jc w:val="right"/>
              <w:rPr>
                <w:rFonts w:cs="Arial"/>
                <w:color w:val="000000"/>
                <w:szCs w:val="18"/>
              </w:rPr>
            </w:pPr>
            <w:r>
              <w:rPr>
                <w:rFonts w:cs="Arial"/>
                <w:color w:val="000000"/>
                <w:szCs w:val="18"/>
              </w:rPr>
              <w:t xml:space="preserve">         </w:t>
            </w:r>
            <w:r w:rsidRPr="00BE0D63">
              <w:rPr>
                <w:rFonts w:cs="Arial"/>
                <w:color w:val="000000"/>
                <w:szCs w:val="18"/>
              </w:rPr>
              <w:t xml:space="preserve">8.465.545 </w:t>
            </w:r>
          </w:p>
        </w:tc>
        <w:tc>
          <w:tcPr>
            <w:tcW w:w="1530" w:type="dxa"/>
            <w:shd w:val="clear" w:color="auto" w:fill="auto"/>
            <w:noWrap/>
            <w:vAlign w:val="bottom"/>
            <w:hideMark/>
          </w:tcPr>
          <w:p w:rsidR="004A6338" w:rsidRPr="00C61942" w:rsidRDefault="004A6338" w:rsidP="004A6338">
            <w:pPr>
              <w:jc w:val="right"/>
              <w:rPr>
                <w:rFonts w:cs="Arial"/>
                <w:color w:val="000000"/>
                <w:szCs w:val="18"/>
              </w:rPr>
            </w:pPr>
            <w:r w:rsidRPr="00C61942">
              <w:rPr>
                <w:rFonts w:cs="Arial"/>
                <w:color w:val="000000"/>
                <w:szCs w:val="18"/>
              </w:rPr>
              <w:t xml:space="preserve">10.895.030 </w:t>
            </w:r>
          </w:p>
        </w:tc>
      </w:tr>
      <w:tr w:rsidR="004A6338" w:rsidRPr="00BE5884" w:rsidTr="004A6338">
        <w:trPr>
          <w:trHeight w:val="17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Cash received from sale of buildings, plant and equipment, intangible assets and other non-current assets </w:t>
            </w:r>
          </w:p>
        </w:tc>
        <w:tc>
          <w:tcPr>
            <w:tcW w:w="236" w:type="dxa"/>
            <w:shd w:val="clear" w:color="auto" w:fill="auto"/>
            <w:vAlign w:val="bottom"/>
            <w:hideMark/>
          </w:tcPr>
          <w:p w:rsidR="004A6338" w:rsidRDefault="004A6338" w:rsidP="00E93576">
            <w:pPr>
              <w:rPr>
                <w:rFonts w:cs="Calibri"/>
                <w:color w:val="000000"/>
                <w:szCs w:val="18"/>
              </w:rPr>
            </w:pPr>
          </w:p>
        </w:tc>
        <w:tc>
          <w:tcPr>
            <w:tcW w:w="1838" w:type="dxa"/>
            <w:shd w:val="clear" w:color="auto" w:fill="auto"/>
            <w:vAlign w:val="bottom"/>
            <w:hideMark/>
          </w:tcPr>
          <w:p w:rsidR="004A6338" w:rsidRPr="00BE0D63" w:rsidRDefault="004A6338" w:rsidP="004A6338">
            <w:pPr>
              <w:jc w:val="right"/>
              <w:rPr>
                <w:rFonts w:cs="Arial"/>
                <w:color w:val="000000"/>
                <w:szCs w:val="18"/>
              </w:rPr>
            </w:pPr>
            <w:r w:rsidRPr="00BE0D63">
              <w:rPr>
                <w:rFonts w:cs="Arial"/>
                <w:color w:val="000000"/>
                <w:szCs w:val="18"/>
              </w:rPr>
              <w:t xml:space="preserve">               215.000 </w:t>
            </w:r>
          </w:p>
        </w:tc>
        <w:tc>
          <w:tcPr>
            <w:tcW w:w="1530" w:type="dxa"/>
            <w:shd w:val="clear" w:color="auto" w:fill="auto"/>
            <w:noWrap/>
            <w:vAlign w:val="bottom"/>
            <w:hideMark/>
          </w:tcPr>
          <w:p w:rsidR="004A6338" w:rsidRPr="00C61942" w:rsidRDefault="004A6338" w:rsidP="004A6338">
            <w:pPr>
              <w:jc w:val="right"/>
              <w:rPr>
                <w:rFonts w:cs="Arial"/>
                <w:color w:val="000000"/>
                <w:szCs w:val="18"/>
              </w:rPr>
            </w:pPr>
            <w:r>
              <w:rPr>
                <w:rFonts w:cs="Arial"/>
                <w:color w:val="000000"/>
                <w:szCs w:val="18"/>
              </w:rPr>
              <w:t xml:space="preserve">             </w:t>
            </w:r>
            <w:r w:rsidRPr="00C61942">
              <w:rPr>
                <w:rFonts w:cs="Arial"/>
                <w:color w:val="000000"/>
                <w:szCs w:val="18"/>
              </w:rPr>
              <w:t xml:space="preserve">- </w:t>
            </w:r>
          </w:p>
        </w:tc>
      </w:tr>
      <w:tr w:rsidR="004A6338" w:rsidRPr="00BE5884" w:rsidTr="004A6338">
        <w:trPr>
          <w:trHeight w:val="17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Dividends received </w:t>
            </w:r>
          </w:p>
        </w:tc>
        <w:tc>
          <w:tcPr>
            <w:tcW w:w="236" w:type="dxa"/>
            <w:shd w:val="clear" w:color="auto" w:fill="auto"/>
            <w:vAlign w:val="bottom"/>
            <w:hideMark/>
          </w:tcPr>
          <w:p w:rsidR="004A6338" w:rsidRDefault="004A6338" w:rsidP="00E93576">
            <w:pPr>
              <w:rPr>
                <w:rFonts w:cs="Calibri"/>
                <w:color w:val="000000"/>
                <w:szCs w:val="18"/>
              </w:rPr>
            </w:pPr>
          </w:p>
        </w:tc>
        <w:tc>
          <w:tcPr>
            <w:tcW w:w="1838" w:type="dxa"/>
            <w:shd w:val="clear" w:color="auto" w:fill="auto"/>
            <w:vAlign w:val="bottom"/>
            <w:hideMark/>
          </w:tcPr>
          <w:p w:rsidR="004A6338" w:rsidRPr="00BE0D63" w:rsidRDefault="004A6338" w:rsidP="004A6338">
            <w:pPr>
              <w:jc w:val="right"/>
              <w:rPr>
                <w:rFonts w:cs="Arial"/>
                <w:color w:val="000000"/>
                <w:szCs w:val="18"/>
              </w:rPr>
            </w:pPr>
            <w:r>
              <w:rPr>
                <w:rFonts w:cs="Arial"/>
                <w:color w:val="000000"/>
                <w:szCs w:val="18"/>
              </w:rPr>
              <w:t xml:space="preserve">            </w:t>
            </w:r>
            <w:r w:rsidRPr="00BE0D63">
              <w:rPr>
                <w:rFonts w:cs="Arial"/>
                <w:color w:val="000000"/>
                <w:szCs w:val="18"/>
              </w:rPr>
              <w:t xml:space="preserve">308.844 </w:t>
            </w:r>
          </w:p>
        </w:tc>
        <w:tc>
          <w:tcPr>
            <w:tcW w:w="1530" w:type="dxa"/>
            <w:shd w:val="clear" w:color="auto" w:fill="auto"/>
            <w:noWrap/>
            <w:vAlign w:val="bottom"/>
            <w:hideMark/>
          </w:tcPr>
          <w:p w:rsidR="004A6338" w:rsidRPr="00C61942" w:rsidRDefault="004A6338" w:rsidP="004A6338">
            <w:pPr>
              <w:jc w:val="right"/>
              <w:rPr>
                <w:rFonts w:cs="Arial"/>
                <w:color w:val="000000"/>
                <w:szCs w:val="18"/>
              </w:rPr>
            </w:pPr>
            <w:r>
              <w:rPr>
                <w:rFonts w:cs="Arial"/>
                <w:color w:val="000000"/>
                <w:szCs w:val="18"/>
              </w:rPr>
              <w:t xml:space="preserve">        </w:t>
            </w:r>
            <w:r w:rsidRPr="00C61942">
              <w:rPr>
                <w:rFonts w:cs="Arial"/>
                <w:color w:val="000000"/>
                <w:szCs w:val="18"/>
              </w:rPr>
              <w:t xml:space="preserve">888.556 </w:t>
            </w:r>
          </w:p>
        </w:tc>
      </w:tr>
      <w:tr w:rsidR="004A6338" w:rsidRPr="00BE5884" w:rsidTr="004A6338">
        <w:trPr>
          <w:trHeight w:val="17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(Loans granted)/reimbursed to related parties and client margin</w:t>
            </w:r>
          </w:p>
        </w:tc>
        <w:tc>
          <w:tcPr>
            <w:tcW w:w="236" w:type="dxa"/>
            <w:shd w:val="clear" w:color="auto" w:fill="auto"/>
            <w:vAlign w:val="bottom"/>
            <w:hideMark/>
          </w:tcPr>
          <w:p w:rsidR="004A6338" w:rsidRDefault="004A6338" w:rsidP="00E93576">
            <w:pPr>
              <w:rPr>
                <w:rFonts w:cs="Calibri"/>
                <w:color w:val="000000"/>
                <w:szCs w:val="18"/>
              </w:rPr>
            </w:pPr>
          </w:p>
        </w:tc>
        <w:tc>
          <w:tcPr>
            <w:tcW w:w="1838" w:type="dxa"/>
            <w:shd w:val="clear" w:color="auto" w:fill="auto"/>
            <w:vAlign w:val="bottom"/>
            <w:hideMark/>
          </w:tcPr>
          <w:p w:rsidR="004A6338" w:rsidRPr="00BE0D63" w:rsidRDefault="004A6338" w:rsidP="004A6338">
            <w:pPr>
              <w:jc w:val="right"/>
              <w:rPr>
                <w:rFonts w:cs="Arial"/>
                <w:color w:val="000000"/>
                <w:szCs w:val="18"/>
              </w:rPr>
            </w:pPr>
            <w:r>
              <w:rPr>
                <w:rFonts w:cs="Arial"/>
                <w:color w:val="000000"/>
                <w:szCs w:val="18"/>
              </w:rPr>
              <w:t xml:space="preserve">       (</w:t>
            </w:r>
            <w:r w:rsidRPr="00BE0D63">
              <w:rPr>
                <w:rFonts w:cs="Arial"/>
                <w:color w:val="000000"/>
                <w:szCs w:val="18"/>
              </w:rPr>
              <w:t>1.200.000)</w:t>
            </w:r>
          </w:p>
        </w:tc>
        <w:tc>
          <w:tcPr>
            <w:tcW w:w="1530" w:type="dxa"/>
            <w:shd w:val="clear" w:color="auto" w:fill="auto"/>
            <w:noWrap/>
            <w:vAlign w:val="bottom"/>
            <w:hideMark/>
          </w:tcPr>
          <w:p w:rsidR="004A6338" w:rsidRPr="00C61942" w:rsidRDefault="004A6338" w:rsidP="004A6338">
            <w:pPr>
              <w:jc w:val="right"/>
              <w:rPr>
                <w:rFonts w:cs="Arial"/>
                <w:color w:val="000000"/>
                <w:szCs w:val="18"/>
              </w:rPr>
            </w:pPr>
            <w:r>
              <w:rPr>
                <w:rFonts w:cs="Arial"/>
                <w:color w:val="000000"/>
                <w:szCs w:val="18"/>
              </w:rPr>
              <w:t xml:space="preserve">     </w:t>
            </w:r>
            <w:r w:rsidRPr="00C61942">
              <w:rPr>
                <w:rFonts w:cs="Arial"/>
                <w:color w:val="000000"/>
                <w:szCs w:val="18"/>
              </w:rPr>
              <w:t xml:space="preserve">5.945.160 </w:t>
            </w:r>
          </w:p>
        </w:tc>
      </w:tr>
      <w:tr w:rsidR="00AB639D" w:rsidRPr="00BE5884" w:rsidTr="004A6338">
        <w:trPr>
          <w:trHeight w:val="170"/>
        </w:trPr>
        <w:tc>
          <w:tcPr>
            <w:tcW w:w="6116" w:type="dxa"/>
            <w:shd w:val="clear" w:color="auto" w:fill="auto"/>
            <w:vAlign w:val="bottom"/>
            <w:hideMark/>
          </w:tcPr>
          <w:p w:rsidR="00AB639D" w:rsidRDefault="00AB639D">
            <w:pPr>
              <w:rPr>
                <w:rFonts w:cs="Calibri"/>
                <w:color w:val="000000"/>
                <w:szCs w:val="18"/>
              </w:rPr>
            </w:pPr>
          </w:p>
        </w:tc>
        <w:tc>
          <w:tcPr>
            <w:tcW w:w="236" w:type="dxa"/>
            <w:shd w:val="clear" w:color="auto" w:fill="auto"/>
            <w:vAlign w:val="bottom"/>
            <w:hideMark/>
          </w:tcPr>
          <w:p w:rsidR="00AB639D" w:rsidRDefault="00AB639D">
            <w:pPr>
              <w:rPr>
                <w:rFonts w:cs="Calibri"/>
                <w:color w:val="000000"/>
                <w:szCs w:val="18"/>
              </w:rPr>
            </w:pPr>
          </w:p>
        </w:tc>
        <w:tc>
          <w:tcPr>
            <w:tcW w:w="1838" w:type="dxa"/>
            <w:shd w:val="clear" w:color="auto" w:fill="auto"/>
            <w:vAlign w:val="bottom"/>
            <w:hideMark/>
          </w:tcPr>
          <w:p w:rsidR="00AB639D" w:rsidRDefault="00AB639D" w:rsidP="00AB639D">
            <w:pPr>
              <w:jc w:val="right"/>
              <w:rPr>
                <w:rFonts w:cs="Calibri"/>
                <w:color w:val="000000"/>
                <w:szCs w:val="18"/>
              </w:rPr>
            </w:pPr>
            <w:r>
              <w:rPr>
                <w:rFonts w:cs="Calibri"/>
                <w:color w:val="000000"/>
                <w:szCs w:val="18"/>
              </w:rPr>
              <w:t xml:space="preserve">                     - </w:t>
            </w:r>
          </w:p>
        </w:tc>
        <w:tc>
          <w:tcPr>
            <w:tcW w:w="1530" w:type="dxa"/>
            <w:shd w:val="clear" w:color="auto" w:fill="auto"/>
            <w:noWrap/>
            <w:vAlign w:val="bottom"/>
            <w:hideMark/>
          </w:tcPr>
          <w:p w:rsidR="00AB639D" w:rsidRDefault="004A6338" w:rsidP="00AB639D">
            <w:pPr>
              <w:jc w:val="right"/>
              <w:rPr>
                <w:rFonts w:cs="Calibri"/>
                <w:color w:val="000000"/>
                <w:szCs w:val="18"/>
              </w:rPr>
            </w:pPr>
            <w:r>
              <w:rPr>
                <w:rFonts w:cs="Calibri"/>
                <w:color w:val="000000"/>
                <w:szCs w:val="18"/>
              </w:rPr>
              <w:t>-</w:t>
            </w:r>
          </w:p>
        </w:tc>
      </w:tr>
      <w:tr w:rsidR="004A6338" w:rsidRPr="00BE5884" w:rsidTr="004A6338">
        <w:trPr>
          <w:trHeight w:val="17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Net position on collections from s</w:t>
            </w:r>
            <w:r w:rsidR="00C22FB7">
              <w:rPr>
                <w:rFonts w:eastAsia="Times New Roman" w:cs="Calibri"/>
                <w:noProof w:val="0"/>
                <w:color w:val="000000"/>
                <w:szCs w:val="18"/>
                <w:lang w:val="en-GB" w:eastAsia="en-US"/>
              </w:rPr>
              <w:t>ale of turbo certificates and</w:t>
            </w:r>
            <w:r w:rsidRPr="00EE33D8">
              <w:rPr>
                <w:rFonts w:eastAsia="Times New Roman" w:cs="Calibri"/>
                <w:noProof w:val="0"/>
                <w:color w:val="000000"/>
                <w:szCs w:val="18"/>
                <w:lang w:val="en-GB" w:eastAsia="en-US"/>
              </w:rPr>
              <w:t xml:space="preserve"> payments</w:t>
            </w:r>
          </w:p>
        </w:tc>
        <w:tc>
          <w:tcPr>
            <w:tcW w:w="236" w:type="dxa"/>
            <w:shd w:val="clear" w:color="auto" w:fill="auto"/>
            <w:vAlign w:val="bottom"/>
            <w:hideMark/>
          </w:tcPr>
          <w:p w:rsidR="004A6338" w:rsidRDefault="004A6338" w:rsidP="00E93576">
            <w:pPr>
              <w:rPr>
                <w:rFonts w:cs="Calibri"/>
                <w:color w:val="000000"/>
                <w:szCs w:val="18"/>
              </w:rPr>
            </w:pPr>
          </w:p>
        </w:tc>
        <w:tc>
          <w:tcPr>
            <w:tcW w:w="1838" w:type="dxa"/>
            <w:shd w:val="clear" w:color="auto" w:fill="auto"/>
            <w:vAlign w:val="bottom"/>
            <w:hideMark/>
          </w:tcPr>
          <w:p w:rsidR="004A6338" w:rsidRPr="00BE0D63" w:rsidRDefault="004A6338" w:rsidP="004A6338">
            <w:pPr>
              <w:jc w:val="right"/>
              <w:rPr>
                <w:rFonts w:cs="Arial"/>
                <w:color w:val="000000"/>
                <w:szCs w:val="18"/>
              </w:rPr>
            </w:pPr>
            <w:r w:rsidRPr="00BE0D63">
              <w:rPr>
                <w:rFonts w:cs="Arial"/>
                <w:color w:val="000000"/>
                <w:szCs w:val="18"/>
              </w:rPr>
              <w:t xml:space="preserve">            4.401.487 </w:t>
            </w:r>
          </w:p>
        </w:tc>
        <w:tc>
          <w:tcPr>
            <w:tcW w:w="1530" w:type="dxa"/>
            <w:shd w:val="clear" w:color="auto" w:fill="auto"/>
            <w:noWrap/>
            <w:vAlign w:val="bottom"/>
            <w:hideMark/>
          </w:tcPr>
          <w:p w:rsidR="004A6338" w:rsidRPr="00C61942" w:rsidRDefault="004A6338" w:rsidP="004A6338">
            <w:pPr>
              <w:jc w:val="right"/>
              <w:rPr>
                <w:rFonts w:cs="Arial"/>
                <w:color w:val="000000"/>
                <w:szCs w:val="18"/>
              </w:rPr>
            </w:pPr>
            <w:r w:rsidRPr="00C61942">
              <w:rPr>
                <w:rFonts w:cs="Arial"/>
                <w:color w:val="000000"/>
                <w:szCs w:val="18"/>
              </w:rPr>
              <w:t xml:space="preserve">          2.196.550 </w:t>
            </w:r>
          </w:p>
        </w:tc>
      </w:tr>
      <w:tr w:rsidR="004A6338" w:rsidRPr="00BE5884" w:rsidTr="004A6338">
        <w:trPr>
          <w:trHeight w:val="170"/>
        </w:trPr>
        <w:tc>
          <w:tcPr>
            <w:tcW w:w="6116" w:type="dxa"/>
            <w:shd w:val="clear" w:color="auto" w:fill="auto"/>
            <w:vAlign w:val="bottom"/>
            <w:hideMark/>
          </w:tcPr>
          <w:p w:rsidR="004A6338" w:rsidRPr="00EE33D8" w:rsidRDefault="004A6338" w:rsidP="00E93576">
            <w:pPr>
              <w:rPr>
                <w:rFonts w:eastAsia="Times New Roman" w:cs="Calibri"/>
                <w:noProof w:val="0"/>
                <w:color w:val="000000"/>
                <w:szCs w:val="18"/>
                <w:lang w:val="en-GB" w:eastAsia="en-US"/>
              </w:rPr>
            </w:pPr>
            <w:r w:rsidRPr="00EE33D8">
              <w:rPr>
                <w:rFonts w:eastAsia="Times New Roman" w:cs="Arial"/>
                <w:noProof w:val="0"/>
                <w:color w:val="000000"/>
                <w:szCs w:val="18"/>
                <w:lang w:val="en-GB" w:eastAsia="en-US"/>
              </w:rPr>
              <w:t>Interest received on subscribed bonds</w:t>
            </w:r>
          </w:p>
        </w:tc>
        <w:tc>
          <w:tcPr>
            <w:tcW w:w="236" w:type="dxa"/>
            <w:shd w:val="clear" w:color="auto" w:fill="auto"/>
            <w:vAlign w:val="bottom"/>
            <w:hideMark/>
          </w:tcPr>
          <w:p w:rsidR="004A6338" w:rsidRDefault="004A6338" w:rsidP="00E93576">
            <w:pPr>
              <w:rPr>
                <w:rFonts w:cs="Calibri"/>
                <w:color w:val="000000"/>
                <w:szCs w:val="18"/>
              </w:rPr>
            </w:pPr>
          </w:p>
        </w:tc>
        <w:tc>
          <w:tcPr>
            <w:tcW w:w="1838" w:type="dxa"/>
            <w:shd w:val="clear" w:color="auto" w:fill="auto"/>
            <w:vAlign w:val="bottom"/>
            <w:hideMark/>
          </w:tcPr>
          <w:p w:rsidR="004A6338" w:rsidRPr="00F12E14" w:rsidRDefault="004A6338" w:rsidP="004A6338">
            <w:pPr>
              <w:jc w:val="right"/>
              <w:rPr>
                <w:rFonts w:cs="Arial"/>
                <w:color w:val="000000"/>
                <w:szCs w:val="18"/>
              </w:rPr>
            </w:pPr>
            <w:r w:rsidRPr="00F12E14">
              <w:rPr>
                <w:rFonts w:cs="Arial"/>
                <w:color w:val="000000"/>
                <w:szCs w:val="18"/>
              </w:rPr>
              <w:t xml:space="preserve">            329.970 </w:t>
            </w:r>
          </w:p>
        </w:tc>
        <w:tc>
          <w:tcPr>
            <w:tcW w:w="1530" w:type="dxa"/>
            <w:shd w:val="clear" w:color="auto" w:fill="auto"/>
            <w:noWrap/>
            <w:vAlign w:val="bottom"/>
            <w:hideMark/>
          </w:tcPr>
          <w:p w:rsidR="004A6338" w:rsidRPr="00C61942" w:rsidRDefault="004A6338" w:rsidP="004A6338">
            <w:pPr>
              <w:jc w:val="right"/>
              <w:rPr>
                <w:rFonts w:cs="Arial"/>
                <w:color w:val="000000"/>
                <w:szCs w:val="18"/>
              </w:rPr>
            </w:pPr>
            <w:r>
              <w:rPr>
                <w:rFonts w:cs="Arial"/>
                <w:color w:val="000000"/>
                <w:szCs w:val="18"/>
              </w:rPr>
              <w:t xml:space="preserve">       </w:t>
            </w:r>
            <w:r w:rsidRPr="00C61942">
              <w:rPr>
                <w:rFonts w:cs="Arial"/>
                <w:color w:val="000000"/>
                <w:szCs w:val="18"/>
              </w:rPr>
              <w:t xml:space="preserve">329.970 </w:t>
            </w:r>
          </w:p>
        </w:tc>
      </w:tr>
      <w:tr w:rsidR="00E93576" w:rsidRPr="00BE5884" w:rsidTr="004A6338">
        <w:trPr>
          <w:trHeight w:val="170"/>
        </w:trPr>
        <w:tc>
          <w:tcPr>
            <w:tcW w:w="6116" w:type="dxa"/>
            <w:shd w:val="clear" w:color="auto" w:fill="auto"/>
            <w:vAlign w:val="bottom"/>
            <w:hideMark/>
          </w:tcPr>
          <w:p w:rsidR="00E93576" w:rsidRPr="00EE33D8" w:rsidRDefault="00E93576" w:rsidP="00E93576">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Effect of changes in exchange rate on loans and liabilities </w:t>
            </w:r>
          </w:p>
        </w:tc>
        <w:tc>
          <w:tcPr>
            <w:tcW w:w="236" w:type="dxa"/>
            <w:shd w:val="clear" w:color="auto" w:fill="auto"/>
            <w:vAlign w:val="bottom"/>
            <w:hideMark/>
          </w:tcPr>
          <w:p w:rsidR="00E93576" w:rsidRDefault="00E93576" w:rsidP="00E93576">
            <w:pPr>
              <w:rPr>
                <w:rFonts w:cs="Calibri"/>
                <w:color w:val="000000"/>
                <w:szCs w:val="18"/>
              </w:rPr>
            </w:pPr>
          </w:p>
        </w:tc>
        <w:tc>
          <w:tcPr>
            <w:tcW w:w="1838" w:type="dxa"/>
            <w:shd w:val="clear" w:color="auto" w:fill="auto"/>
            <w:vAlign w:val="bottom"/>
            <w:hideMark/>
          </w:tcPr>
          <w:p w:rsidR="00E93576" w:rsidRDefault="00E93576" w:rsidP="00E93576">
            <w:pPr>
              <w:jc w:val="right"/>
              <w:rPr>
                <w:rFonts w:cs="Calibri"/>
                <w:color w:val="000000"/>
                <w:szCs w:val="18"/>
              </w:rPr>
            </w:pPr>
            <w:r>
              <w:rPr>
                <w:rFonts w:cs="Calibri"/>
                <w:color w:val="000000"/>
                <w:szCs w:val="18"/>
              </w:rPr>
              <w:t xml:space="preserve">                     - </w:t>
            </w:r>
          </w:p>
        </w:tc>
        <w:tc>
          <w:tcPr>
            <w:tcW w:w="1530" w:type="dxa"/>
            <w:shd w:val="clear" w:color="auto" w:fill="auto"/>
            <w:noWrap/>
            <w:vAlign w:val="bottom"/>
            <w:hideMark/>
          </w:tcPr>
          <w:p w:rsidR="00E93576" w:rsidRDefault="00E93576" w:rsidP="00E93576">
            <w:pPr>
              <w:jc w:val="right"/>
              <w:rPr>
                <w:rFonts w:cs="Calibri"/>
                <w:color w:val="000000"/>
                <w:szCs w:val="18"/>
              </w:rPr>
            </w:pPr>
            <w:r>
              <w:rPr>
                <w:rFonts w:cs="Calibri"/>
                <w:color w:val="000000"/>
                <w:szCs w:val="18"/>
              </w:rPr>
              <w:t xml:space="preserve">0 </w:t>
            </w:r>
          </w:p>
        </w:tc>
      </w:tr>
      <w:tr w:rsidR="000E6F50" w:rsidRPr="00BE5884" w:rsidTr="004A6338">
        <w:trPr>
          <w:trHeight w:val="170"/>
        </w:trPr>
        <w:tc>
          <w:tcPr>
            <w:tcW w:w="6116" w:type="dxa"/>
            <w:shd w:val="clear" w:color="auto" w:fill="auto"/>
            <w:vAlign w:val="bottom"/>
          </w:tcPr>
          <w:p w:rsidR="000E6F50" w:rsidRPr="00BE5884" w:rsidRDefault="000E6F50" w:rsidP="00846FED">
            <w:pPr>
              <w:widowControl w:val="0"/>
              <w:rPr>
                <w:rFonts w:eastAsia="Times New Roman" w:cs="Arial"/>
                <w:b/>
                <w:bCs/>
                <w:i/>
                <w:iCs/>
                <w:noProof w:val="0"/>
                <w:color w:val="000000"/>
                <w:szCs w:val="18"/>
                <w:lang w:val="fr-FR" w:eastAsia="en-US"/>
              </w:rPr>
            </w:pPr>
          </w:p>
        </w:tc>
        <w:tc>
          <w:tcPr>
            <w:tcW w:w="236" w:type="dxa"/>
            <w:shd w:val="clear" w:color="auto" w:fill="auto"/>
            <w:vAlign w:val="bottom"/>
          </w:tcPr>
          <w:p w:rsidR="000E6F50" w:rsidRPr="00BE5884" w:rsidRDefault="000E6F50" w:rsidP="00846FED">
            <w:pPr>
              <w:widowControl w:val="0"/>
              <w:jc w:val="right"/>
              <w:rPr>
                <w:rFonts w:eastAsia="Times New Roman" w:cs="Arial"/>
                <w:b/>
                <w:bCs/>
                <w:i/>
                <w:iCs/>
                <w:noProof w:val="0"/>
                <w:color w:val="000000"/>
                <w:szCs w:val="18"/>
                <w:lang w:val="fr-FR" w:eastAsia="en-US"/>
              </w:rPr>
            </w:pPr>
          </w:p>
        </w:tc>
        <w:tc>
          <w:tcPr>
            <w:tcW w:w="1838" w:type="dxa"/>
            <w:shd w:val="clear" w:color="auto" w:fill="auto"/>
            <w:vAlign w:val="bottom"/>
          </w:tcPr>
          <w:p w:rsidR="000E6F50" w:rsidRPr="00BE5884" w:rsidRDefault="000E6F50" w:rsidP="00846FED">
            <w:pPr>
              <w:widowControl w:val="0"/>
              <w:jc w:val="right"/>
              <w:rPr>
                <w:rFonts w:eastAsia="Times New Roman" w:cs="Arial"/>
                <w:b/>
                <w:bCs/>
                <w:noProof w:val="0"/>
                <w:color w:val="000000"/>
                <w:szCs w:val="18"/>
                <w:lang w:val="en-US" w:eastAsia="en-US"/>
              </w:rPr>
            </w:pPr>
          </w:p>
        </w:tc>
        <w:tc>
          <w:tcPr>
            <w:tcW w:w="1530" w:type="dxa"/>
            <w:shd w:val="clear" w:color="auto" w:fill="auto"/>
            <w:vAlign w:val="bottom"/>
          </w:tcPr>
          <w:p w:rsidR="000E6F50" w:rsidRPr="00BE5884" w:rsidRDefault="000E6F50" w:rsidP="00846FED">
            <w:pPr>
              <w:widowControl w:val="0"/>
              <w:jc w:val="right"/>
              <w:rPr>
                <w:rFonts w:eastAsia="Times New Roman" w:cs="Arial"/>
                <w:b/>
                <w:bCs/>
                <w:noProof w:val="0"/>
                <w:color w:val="000000"/>
                <w:szCs w:val="18"/>
                <w:lang w:val="en-US" w:eastAsia="en-US"/>
              </w:rPr>
            </w:pPr>
          </w:p>
        </w:tc>
      </w:tr>
      <w:tr w:rsidR="004A6338" w:rsidRPr="00BE5884" w:rsidTr="004A6338">
        <w:trPr>
          <w:trHeight w:val="170"/>
        </w:trPr>
        <w:tc>
          <w:tcPr>
            <w:tcW w:w="6116" w:type="dxa"/>
            <w:shd w:val="clear" w:color="auto" w:fill="auto"/>
            <w:vAlign w:val="bottom"/>
            <w:hideMark/>
          </w:tcPr>
          <w:p w:rsidR="004A6338" w:rsidRDefault="004A6338">
            <w:pPr>
              <w:rPr>
                <w:rFonts w:cs="Calibri"/>
                <w:b/>
                <w:bCs/>
                <w:i/>
                <w:iCs/>
                <w:color w:val="000000"/>
                <w:szCs w:val="18"/>
              </w:rPr>
            </w:pPr>
            <w:r w:rsidRPr="00EE33D8">
              <w:rPr>
                <w:rFonts w:eastAsia="Times New Roman" w:cs="Calibri"/>
                <w:b/>
                <w:bCs/>
                <w:i/>
                <w:iCs/>
                <w:noProof w:val="0"/>
                <w:color w:val="000000"/>
                <w:szCs w:val="18"/>
                <w:lang w:val="en-GB" w:eastAsia="en-US"/>
              </w:rPr>
              <w:t>Net cash flows generated by investing activities</w:t>
            </w:r>
          </w:p>
        </w:tc>
        <w:tc>
          <w:tcPr>
            <w:tcW w:w="236" w:type="dxa"/>
            <w:shd w:val="clear" w:color="auto" w:fill="auto"/>
            <w:vAlign w:val="bottom"/>
            <w:hideMark/>
          </w:tcPr>
          <w:p w:rsidR="004A6338" w:rsidRDefault="004A6338">
            <w:pPr>
              <w:rPr>
                <w:rFonts w:cs="Calibri"/>
                <w:b/>
                <w:bCs/>
                <w:i/>
                <w:iCs/>
                <w:color w:val="000000"/>
                <w:szCs w:val="18"/>
              </w:rPr>
            </w:pPr>
          </w:p>
        </w:tc>
        <w:tc>
          <w:tcPr>
            <w:tcW w:w="1838" w:type="dxa"/>
            <w:shd w:val="clear" w:color="auto" w:fill="auto"/>
            <w:vAlign w:val="bottom"/>
            <w:hideMark/>
          </w:tcPr>
          <w:p w:rsidR="004A6338" w:rsidRDefault="004A6338" w:rsidP="004A6338">
            <w:pPr>
              <w:jc w:val="right"/>
              <w:rPr>
                <w:rFonts w:cs="Calibri"/>
                <w:b/>
                <w:bCs/>
                <w:color w:val="000000"/>
                <w:szCs w:val="18"/>
              </w:rPr>
            </w:pPr>
            <w:r>
              <w:rPr>
                <w:rFonts w:cs="Arial"/>
                <w:b/>
                <w:bCs/>
                <w:color w:val="000000"/>
                <w:szCs w:val="18"/>
              </w:rPr>
              <w:t xml:space="preserve">      </w:t>
            </w:r>
            <w:r w:rsidRPr="00BE0D63">
              <w:rPr>
                <w:rFonts w:cs="Arial"/>
                <w:b/>
                <w:bCs/>
                <w:color w:val="000000"/>
                <w:szCs w:val="18"/>
              </w:rPr>
              <w:t>12.295.300</w:t>
            </w:r>
            <w:r>
              <w:rPr>
                <w:rFonts w:cs="Calibri"/>
                <w:b/>
                <w:bCs/>
                <w:color w:val="000000"/>
                <w:szCs w:val="18"/>
              </w:rPr>
              <w:t xml:space="preserve"> </w:t>
            </w:r>
          </w:p>
        </w:tc>
        <w:tc>
          <w:tcPr>
            <w:tcW w:w="1530" w:type="dxa"/>
            <w:shd w:val="clear" w:color="auto" w:fill="auto"/>
            <w:vAlign w:val="bottom"/>
            <w:hideMark/>
          </w:tcPr>
          <w:p w:rsidR="004A6338" w:rsidRPr="00C61942" w:rsidRDefault="004A6338" w:rsidP="004A6338">
            <w:pPr>
              <w:jc w:val="right"/>
              <w:rPr>
                <w:rFonts w:cs="Arial"/>
                <w:b/>
                <w:bCs/>
                <w:color w:val="000000"/>
                <w:szCs w:val="18"/>
              </w:rPr>
            </w:pPr>
            <w:r w:rsidRPr="00C61942">
              <w:rPr>
                <w:rFonts w:cs="Arial"/>
                <w:b/>
                <w:bCs/>
                <w:color w:val="000000"/>
                <w:szCs w:val="18"/>
              </w:rPr>
              <w:t xml:space="preserve">20.308.671 </w:t>
            </w:r>
          </w:p>
        </w:tc>
      </w:tr>
      <w:tr w:rsidR="00437264" w:rsidRPr="00BE5884" w:rsidTr="004A6338">
        <w:trPr>
          <w:trHeight w:val="170"/>
        </w:trPr>
        <w:tc>
          <w:tcPr>
            <w:tcW w:w="6116" w:type="dxa"/>
            <w:shd w:val="clear" w:color="auto" w:fill="auto"/>
            <w:vAlign w:val="bottom"/>
            <w:hideMark/>
          </w:tcPr>
          <w:p w:rsidR="00437264" w:rsidRPr="00BE5884" w:rsidRDefault="00437264" w:rsidP="00846FED">
            <w:pPr>
              <w:widowControl w:val="0"/>
              <w:rPr>
                <w:rFonts w:eastAsia="Times New Roman" w:cs="Arial"/>
                <w:b/>
                <w:bCs/>
                <w:i/>
                <w:iCs/>
                <w:noProof w:val="0"/>
                <w:color w:val="000000"/>
                <w:szCs w:val="18"/>
                <w:lang w:val="en-US" w:eastAsia="en-US"/>
              </w:rPr>
            </w:pPr>
          </w:p>
        </w:tc>
        <w:tc>
          <w:tcPr>
            <w:tcW w:w="236" w:type="dxa"/>
            <w:shd w:val="clear" w:color="auto" w:fill="auto"/>
            <w:vAlign w:val="bottom"/>
            <w:hideMark/>
          </w:tcPr>
          <w:p w:rsidR="00437264" w:rsidRPr="00BE5884" w:rsidRDefault="00437264" w:rsidP="00846FED">
            <w:pPr>
              <w:widowControl w:val="0"/>
              <w:rPr>
                <w:rFonts w:eastAsia="Times New Roman" w:cs="Arial"/>
                <w:b/>
                <w:bCs/>
                <w:i/>
                <w:iCs/>
                <w:noProof w:val="0"/>
                <w:color w:val="000000"/>
                <w:szCs w:val="18"/>
                <w:lang w:val="en-US" w:eastAsia="en-US"/>
              </w:rPr>
            </w:pPr>
          </w:p>
        </w:tc>
        <w:tc>
          <w:tcPr>
            <w:tcW w:w="1838" w:type="dxa"/>
            <w:shd w:val="clear" w:color="auto" w:fill="auto"/>
            <w:vAlign w:val="bottom"/>
            <w:hideMark/>
          </w:tcPr>
          <w:p w:rsidR="00437264" w:rsidRPr="00BE5884" w:rsidRDefault="00437264" w:rsidP="00846FED">
            <w:pPr>
              <w:widowControl w:val="0"/>
              <w:rPr>
                <w:rFonts w:eastAsia="Times New Roman" w:cs="Arial"/>
                <w:b/>
                <w:bCs/>
                <w:i/>
                <w:iCs/>
                <w:noProof w:val="0"/>
                <w:color w:val="000000"/>
                <w:szCs w:val="18"/>
                <w:lang w:val="en-US" w:eastAsia="en-US"/>
              </w:rPr>
            </w:pPr>
          </w:p>
        </w:tc>
        <w:tc>
          <w:tcPr>
            <w:tcW w:w="1530" w:type="dxa"/>
            <w:shd w:val="clear" w:color="auto" w:fill="auto"/>
            <w:noWrap/>
            <w:vAlign w:val="bottom"/>
            <w:hideMark/>
          </w:tcPr>
          <w:p w:rsidR="00437264" w:rsidRPr="00BE5884" w:rsidRDefault="00437264" w:rsidP="00846FED">
            <w:pPr>
              <w:widowControl w:val="0"/>
              <w:jc w:val="right"/>
              <w:rPr>
                <w:rFonts w:eastAsia="Times New Roman" w:cs="Arial"/>
                <w:noProof w:val="0"/>
                <w:color w:val="000000"/>
                <w:szCs w:val="18"/>
                <w:lang w:val="en-US" w:eastAsia="en-US"/>
              </w:rPr>
            </w:pPr>
          </w:p>
        </w:tc>
      </w:tr>
    </w:tbl>
    <w:p w:rsidR="006C4F15" w:rsidRDefault="006C4F15" w:rsidP="00846FED">
      <w:pPr>
        <w:widowControl w:val="0"/>
        <w:rPr>
          <w:rFonts w:eastAsia="Times New Roman" w:cs="Arial"/>
          <w:b/>
          <w:bCs/>
          <w:noProof w:val="0"/>
          <w:color w:val="000000"/>
          <w:szCs w:val="18"/>
          <w:lang w:val="fr-FR" w:eastAsia="en-US"/>
        </w:rPr>
        <w:sectPr w:rsidR="006C4F15" w:rsidSect="00E93576">
          <w:headerReference w:type="default" r:id="rId14"/>
          <w:pgSz w:w="11907" w:h="16840" w:code="9"/>
          <w:pgMar w:top="1620" w:right="1106" w:bottom="1079" w:left="1077" w:header="562" w:footer="567" w:gutter="0"/>
          <w:cols w:space="720"/>
          <w:docGrid w:linePitch="360"/>
        </w:sectPr>
      </w:pPr>
    </w:p>
    <w:tbl>
      <w:tblPr>
        <w:tblW w:w="9720" w:type="dxa"/>
        <w:tblInd w:w="108" w:type="dxa"/>
        <w:tblLayout w:type="fixed"/>
        <w:tblLook w:val="04A0" w:firstRow="1" w:lastRow="0" w:firstColumn="1" w:lastColumn="0" w:noHBand="0" w:noVBand="1"/>
      </w:tblPr>
      <w:tblGrid>
        <w:gridCol w:w="5850"/>
        <w:gridCol w:w="540"/>
        <w:gridCol w:w="1800"/>
        <w:gridCol w:w="1530"/>
      </w:tblGrid>
      <w:tr w:rsidR="006C4F15" w:rsidRPr="00BE5884" w:rsidTr="002F5F9B">
        <w:trPr>
          <w:trHeight w:val="170"/>
        </w:trPr>
        <w:tc>
          <w:tcPr>
            <w:tcW w:w="5850" w:type="dxa"/>
            <w:shd w:val="clear" w:color="auto" w:fill="auto"/>
            <w:vAlign w:val="bottom"/>
            <w:hideMark/>
          </w:tcPr>
          <w:p w:rsidR="006C4F15" w:rsidRPr="00BE5884" w:rsidRDefault="006C4F15" w:rsidP="001E7447">
            <w:pPr>
              <w:widowControl w:val="0"/>
              <w:rPr>
                <w:rFonts w:eastAsia="Times New Roman" w:cs="Arial"/>
                <w:noProof w:val="0"/>
                <w:color w:val="000000"/>
                <w:szCs w:val="18"/>
                <w:lang w:val="en-US" w:eastAsia="en-US"/>
              </w:rPr>
            </w:pPr>
          </w:p>
        </w:tc>
        <w:tc>
          <w:tcPr>
            <w:tcW w:w="540" w:type="dxa"/>
            <w:shd w:val="clear" w:color="auto" w:fill="auto"/>
            <w:vAlign w:val="bottom"/>
            <w:hideMark/>
          </w:tcPr>
          <w:p w:rsidR="006C4F15" w:rsidRPr="00BE5884" w:rsidRDefault="006C4F15" w:rsidP="001E7447">
            <w:pPr>
              <w:widowControl w:val="0"/>
              <w:rPr>
                <w:rFonts w:eastAsia="Times New Roman" w:cs="Arial"/>
                <w:noProof w:val="0"/>
                <w:color w:val="000000"/>
                <w:szCs w:val="18"/>
                <w:lang w:val="en-US" w:eastAsia="en-US"/>
              </w:rPr>
            </w:pPr>
          </w:p>
        </w:tc>
        <w:tc>
          <w:tcPr>
            <w:tcW w:w="1800" w:type="dxa"/>
            <w:shd w:val="clear" w:color="auto" w:fill="auto"/>
            <w:vAlign w:val="bottom"/>
            <w:hideMark/>
          </w:tcPr>
          <w:p w:rsidR="006C4F15" w:rsidRPr="00BE5884" w:rsidRDefault="00D26823" w:rsidP="002F5F9B">
            <w:pPr>
              <w:widowControl w:val="0"/>
              <w:jc w:val="right"/>
              <w:rPr>
                <w:rFonts w:eastAsia="Times New Roman" w:cs="Arial"/>
                <w:b/>
                <w:bCs/>
                <w:noProof w:val="0"/>
                <w:color w:val="000000"/>
                <w:szCs w:val="18"/>
                <w:lang w:val="en-US" w:eastAsia="en-US"/>
              </w:rPr>
            </w:pPr>
            <w:r>
              <w:rPr>
                <w:rFonts w:eastAsia="Times New Roman" w:cs="Arial"/>
                <w:b/>
                <w:bCs/>
                <w:noProof w:val="0"/>
                <w:color w:val="000000"/>
                <w:szCs w:val="18"/>
                <w:lang w:val="en-US" w:eastAsia="en-US"/>
              </w:rPr>
              <w:t>3</w:t>
            </w:r>
            <w:r w:rsidR="002F5F9B">
              <w:rPr>
                <w:rFonts w:eastAsia="Times New Roman" w:cs="Arial"/>
                <w:b/>
                <w:bCs/>
                <w:noProof w:val="0"/>
                <w:color w:val="000000"/>
                <w:szCs w:val="18"/>
                <w:lang w:val="en-US" w:eastAsia="en-US"/>
              </w:rPr>
              <w:t>0</w:t>
            </w:r>
            <w:r>
              <w:rPr>
                <w:rFonts w:eastAsia="Times New Roman" w:cs="Arial"/>
                <w:b/>
                <w:bCs/>
                <w:noProof w:val="0"/>
                <w:color w:val="000000"/>
                <w:szCs w:val="18"/>
                <w:lang w:val="en-US" w:eastAsia="en-US"/>
              </w:rPr>
              <w:t>.</w:t>
            </w:r>
            <w:r w:rsidR="002F5F9B">
              <w:rPr>
                <w:rFonts w:eastAsia="Times New Roman" w:cs="Arial"/>
                <w:b/>
                <w:bCs/>
                <w:noProof w:val="0"/>
                <w:color w:val="000000"/>
                <w:szCs w:val="18"/>
                <w:lang w:val="en-US" w:eastAsia="en-US"/>
              </w:rPr>
              <w:t>06</w:t>
            </w:r>
            <w:r>
              <w:rPr>
                <w:rFonts w:eastAsia="Times New Roman" w:cs="Arial"/>
                <w:b/>
                <w:bCs/>
                <w:noProof w:val="0"/>
                <w:color w:val="000000"/>
                <w:szCs w:val="18"/>
                <w:lang w:val="en-US" w:eastAsia="en-US"/>
              </w:rPr>
              <w:t>.20</w:t>
            </w:r>
            <w:r w:rsidR="002F5F9B">
              <w:rPr>
                <w:rFonts w:eastAsia="Times New Roman" w:cs="Arial"/>
                <w:b/>
                <w:bCs/>
                <w:noProof w:val="0"/>
                <w:color w:val="000000"/>
                <w:szCs w:val="18"/>
                <w:lang w:val="en-US" w:eastAsia="en-US"/>
              </w:rPr>
              <w:t>20</w:t>
            </w:r>
          </w:p>
        </w:tc>
        <w:tc>
          <w:tcPr>
            <w:tcW w:w="1530" w:type="dxa"/>
            <w:shd w:val="clear" w:color="auto" w:fill="auto"/>
            <w:vAlign w:val="bottom"/>
            <w:hideMark/>
          </w:tcPr>
          <w:p w:rsidR="006C4F15" w:rsidRPr="00BE5884" w:rsidRDefault="00A0049E" w:rsidP="002F5F9B">
            <w:pPr>
              <w:widowControl w:val="0"/>
              <w:jc w:val="right"/>
              <w:rPr>
                <w:rFonts w:eastAsia="Times New Roman" w:cs="Arial"/>
                <w:b/>
                <w:bCs/>
                <w:noProof w:val="0"/>
                <w:color w:val="000000"/>
                <w:szCs w:val="18"/>
                <w:lang w:val="en-US" w:eastAsia="en-US"/>
              </w:rPr>
            </w:pPr>
            <w:r>
              <w:rPr>
                <w:rFonts w:eastAsia="Times New Roman" w:cs="Arial"/>
                <w:b/>
                <w:bCs/>
                <w:noProof w:val="0"/>
                <w:color w:val="000000"/>
                <w:szCs w:val="18"/>
                <w:lang w:val="en-US" w:eastAsia="en-US"/>
              </w:rPr>
              <w:t>3</w:t>
            </w:r>
            <w:r w:rsidR="002F5F9B">
              <w:rPr>
                <w:rFonts w:eastAsia="Times New Roman" w:cs="Arial"/>
                <w:b/>
                <w:bCs/>
                <w:noProof w:val="0"/>
                <w:color w:val="000000"/>
                <w:szCs w:val="18"/>
                <w:lang w:val="en-US" w:eastAsia="en-US"/>
              </w:rPr>
              <w:t>0</w:t>
            </w:r>
            <w:r>
              <w:rPr>
                <w:rFonts w:eastAsia="Times New Roman" w:cs="Arial"/>
                <w:b/>
                <w:bCs/>
                <w:noProof w:val="0"/>
                <w:color w:val="000000"/>
                <w:szCs w:val="18"/>
                <w:lang w:val="en-US" w:eastAsia="en-US"/>
              </w:rPr>
              <w:t>.</w:t>
            </w:r>
            <w:r w:rsidR="002F5F9B">
              <w:rPr>
                <w:rFonts w:eastAsia="Times New Roman" w:cs="Arial"/>
                <w:b/>
                <w:bCs/>
                <w:noProof w:val="0"/>
                <w:color w:val="000000"/>
                <w:szCs w:val="18"/>
                <w:lang w:val="en-US" w:eastAsia="en-US"/>
              </w:rPr>
              <w:t>06</w:t>
            </w:r>
            <w:r>
              <w:rPr>
                <w:rFonts w:eastAsia="Times New Roman" w:cs="Arial"/>
                <w:b/>
                <w:bCs/>
                <w:noProof w:val="0"/>
                <w:color w:val="000000"/>
                <w:szCs w:val="18"/>
                <w:lang w:val="en-US" w:eastAsia="en-US"/>
              </w:rPr>
              <w:t>.201</w:t>
            </w:r>
            <w:r w:rsidR="002F5F9B">
              <w:rPr>
                <w:rFonts w:eastAsia="Times New Roman" w:cs="Arial"/>
                <w:b/>
                <w:bCs/>
                <w:noProof w:val="0"/>
                <w:color w:val="000000"/>
                <w:szCs w:val="18"/>
                <w:lang w:val="en-US" w:eastAsia="en-US"/>
              </w:rPr>
              <w:t>9</w:t>
            </w:r>
          </w:p>
        </w:tc>
      </w:tr>
      <w:tr w:rsidR="006C4F15" w:rsidRPr="00BE5884" w:rsidTr="002F5F9B">
        <w:trPr>
          <w:trHeight w:val="170"/>
        </w:trPr>
        <w:tc>
          <w:tcPr>
            <w:tcW w:w="5850" w:type="dxa"/>
            <w:shd w:val="clear" w:color="auto" w:fill="auto"/>
            <w:vAlign w:val="bottom"/>
            <w:hideMark/>
          </w:tcPr>
          <w:p w:rsidR="006C4F15" w:rsidRPr="00BE5884" w:rsidRDefault="006C4F15" w:rsidP="001E7447">
            <w:pPr>
              <w:widowControl w:val="0"/>
              <w:rPr>
                <w:rFonts w:eastAsia="Times New Roman" w:cs="Arial"/>
                <w:noProof w:val="0"/>
                <w:color w:val="000000"/>
                <w:szCs w:val="18"/>
                <w:lang w:val="en-US" w:eastAsia="en-US"/>
              </w:rPr>
            </w:pPr>
          </w:p>
        </w:tc>
        <w:tc>
          <w:tcPr>
            <w:tcW w:w="540" w:type="dxa"/>
            <w:shd w:val="clear" w:color="auto" w:fill="auto"/>
            <w:vAlign w:val="bottom"/>
            <w:hideMark/>
          </w:tcPr>
          <w:p w:rsidR="006C4F15" w:rsidRPr="00BE5884" w:rsidRDefault="006C4F15" w:rsidP="001E7447">
            <w:pPr>
              <w:widowControl w:val="0"/>
              <w:rPr>
                <w:rFonts w:eastAsia="Times New Roman" w:cs="Arial"/>
                <w:noProof w:val="0"/>
                <w:color w:val="000000"/>
                <w:szCs w:val="18"/>
                <w:lang w:val="en-US" w:eastAsia="en-US"/>
              </w:rPr>
            </w:pPr>
          </w:p>
        </w:tc>
        <w:tc>
          <w:tcPr>
            <w:tcW w:w="1800" w:type="dxa"/>
            <w:shd w:val="clear" w:color="auto" w:fill="auto"/>
            <w:noWrap/>
            <w:vAlign w:val="bottom"/>
            <w:hideMark/>
          </w:tcPr>
          <w:p w:rsidR="006C4F15" w:rsidRPr="00BE5884" w:rsidRDefault="006C4F15" w:rsidP="001E7447">
            <w:pPr>
              <w:widowControl w:val="0"/>
              <w:jc w:val="right"/>
              <w:rPr>
                <w:rFonts w:eastAsia="Times New Roman" w:cs="Arial"/>
                <w:b/>
                <w:bCs/>
                <w:noProof w:val="0"/>
                <w:color w:val="000000"/>
                <w:szCs w:val="18"/>
                <w:lang w:val="en-US" w:eastAsia="en-US"/>
              </w:rPr>
            </w:pPr>
            <w:r w:rsidRPr="00BE5884">
              <w:rPr>
                <w:rFonts w:eastAsia="Times New Roman" w:cs="Arial"/>
                <w:b/>
                <w:bCs/>
                <w:noProof w:val="0"/>
                <w:color w:val="000000"/>
                <w:szCs w:val="18"/>
                <w:lang w:val="en-US" w:eastAsia="en-US"/>
              </w:rPr>
              <w:t>RON</w:t>
            </w:r>
          </w:p>
        </w:tc>
        <w:tc>
          <w:tcPr>
            <w:tcW w:w="1530" w:type="dxa"/>
            <w:shd w:val="clear" w:color="auto" w:fill="auto"/>
            <w:noWrap/>
            <w:vAlign w:val="bottom"/>
            <w:hideMark/>
          </w:tcPr>
          <w:p w:rsidR="006C4F15" w:rsidRPr="00BE5884" w:rsidRDefault="006C4F15" w:rsidP="001E7447">
            <w:pPr>
              <w:widowControl w:val="0"/>
              <w:jc w:val="right"/>
              <w:rPr>
                <w:rFonts w:eastAsia="Times New Roman" w:cs="Arial"/>
                <w:b/>
                <w:bCs/>
                <w:noProof w:val="0"/>
                <w:color w:val="000000"/>
                <w:szCs w:val="18"/>
                <w:lang w:val="en-US" w:eastAsia="en-US"/>
              </w:rPr>
            </w:pPr>
          </w:p>
        </w:tc>
      </w:tr>
      <w:tr w:rsidR="00C72CA0" w:rsidRPr="00BE5884" w:rsidTr="002F5F9B">
        <w:trPr>
          <w:trHeight w:val="170"/>
        </w:trPr>
        <w:tc>
          <w:tcPr>
            <w:tcW w:w="5850" w:type="dxa"/>
            <w:shd w:val="clear" w:color="auto" w:fill="auto"/>
            <w:vAlign w:val="bottom"/>
            <w:hideMark/>
          </w:tcPr>
          <w:p w:rsidR="00C72CA0" w:rsidRPr="00EE33D8" w:rsidRDefault="00C72CA0" w:rsidP="00C72CA0">
            <w:pPr>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Cash flows from financing activities:</w:t>
            </w:r>
          </w:p>
        </w:tc>
        <w:tc>
          <w:tcPr>
            <w:tcW w:w="540" w:type="dxa"/>
            <w:shd w:val="clear" w:color="auto" w:fill="auto"/>
            <w:vAlign w:val="bottom"/>
            <w:hideMark/>
          </w:tcPr>
          <w:p w:rsidR="00C72CA0" w:rsidRPr="00BE5884" w:rsidRDefault="00C72CA0" w:rsidP="00C72CA0">
            <w:pPr>
              <w:widowControl w:val="0"/>
              <w:rPr>
                <w:rFonts w:eastAsia="Times New Roman" w:cs="Arial"/>
                <w:b/>
                <w:bCs/>
                <w:noProof w:val="0"/>
                <w:color w:val="000000"/>
                <w:szCs w:val="18"/>
                <w:lang w:val="fr-FR" w:eastAsia="en-US"/>
              </w:rPr>
            </w:pPr>
          </w:p>
        </w:tc>
        <w:tc>
          <w:tcPr>
            <w:tcW w:w="1800" w:type="dxa"/>
            <w:shd w:val="clear" w:color="auto" w:fill="auto"/>
            <w:vAlign w:val="bottom"/>
            <w:hideMark/>
          </w:tcPr>
          <w:p w:rsidR="00C72CA0" w:rsidRPr="00BE5884" w:rsidRDefault="00C72CA0" w:rsidP="00C72CA0">
            <w:pPr>
              <w:widowControl w:val="0"/>
              <w:rPr>
                <w:rFonts w:eastAsia="Times New Roman" w:cs="Arial"/>
                <w:b/>
                <w:bCs/>
                <w:noProof w:val="0"/>
                <w:color w:val="000000"/>
                <w:szCs w:val="18"/>
                <w:lang w:val="fr-FR" w:eastAsia="en-US"/>
              </w:rPr>
            </w:pPr>
          </w:p>
        </w:tc>
        <w:tc>
          <w:tcPr>
            <w:tcW w:w="1530" w:type="dxa"/>
            <w:shd w:val="clear" w:color="auto" w:fill="auto"/>
            <w:noWrap/>
            <w:vAlign w:val="bottom"/>
            <w:hideMark/>
          </w:tcPr>
          <w:p w:rsidR="00C72CA0" w:rsidRPr="00BE5884" w:rsidRDefault="00C72CA0" w:rsidP="00C72CA0">
            <w:pPr>
              <w:widowControl w:val="0"/>
              <w:jc w:val="right"/>
              <w:rPr>
                <w:rFonts w:eastAsia="Times New Roman" w:cs="Arial"/>
                <w:noProof w:val="0"/>
                <w:color w:val="000000"/>
                <w:szCs w:val="18"/>
                <w:lang w:val="fr-FR" w:eastAsia="en-US"/>
              </w:rPr>
            </w:pPr>
          </w:p>
        </w:tc>
      </w:tr>
      <w:tr w:rsidR="002F5F9B" w:rsidRPr="00BE5884" w:rsidTr="002F5F9B">
        <w:trPr>
          <w:trHeight w:val="170"/>
        </w:trPr>
        <w:tc>
          <w:tcPr>
            <w:tcW w:w="5850" w:type="dxa"/>
            <w:shd w:val="clear" w:color="auto" w:fill="auto"/>
            <w:vAlign w:val="bottom"/>
            <w:hideMark/>
          </w:tcPr>
          <w:p w:rsidR="002F5F9B" w:rsidRPr="00EE33D8" w:rsidRDefault="002F5F9B" w:rsidP="00C72CA0">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Lease payments </w:t>
            </w:r>
          </w:p>
        </w:tc>
        <w:tc>
          <w:tcPr>
            <w:tcW w:w="540" w:type="dxa"/>
            <w:shd w:val="clear" w:color="auto" w:fill="auto"/>
            <w:vAlign w:val="bottom"/>
            <w:hideMark/>
          </w:tcPr>
          <w:p w:rsidR="002F5F9B" w:rsidRPr="00BE5884" w:rsidRDefault="002F5F9B" w:rsidP="00C72CA0">
            <w:pPr>
              <w:widowControl w:val="0"/>
              <w:rPr>
                <w:rFonts w:eastAsia="Times New Roman" w:cs="Arial"/>
                <w:noProof w:val="0"/>
                <w:color w:val="000000"/>
                <w:szCs w:val="18"/>
                <w:lang w:val="en-US" w:eastAsia="en-US"/>
              </w:rPr>
            </w:pPr>
          </w:p>
        </w:tc>
        <w:tc>
          <w:tcPr>
            <w:tcW w:w="1800" w:type="dxa"/>
            <w:shd w:val="clear" w:color="auto" w:fill="auto"/>
            <w:vAlign w:val="bottom"/>
            <w:hideMark/>
          </w:tcPr>
          <w:p w:rsidR="002F5F9B" w:rsidRPr="00BF395B" w:rsidRDefault="002F5F9B" w:rsidP="005F7860">
            <w:pPr>
              <w:jc w:val="right"/>
              <w:rPr>
                <w:rFonts w:eastAsia="Times New Roman" w:cs="Arial"/>
                <w:color w:val="000000"/>
                <w:szCs w:val="18"/>
              </w:rPr>
            </w:pPr>
            <w:r>
              <w:rPr>
                <w:rFonts w:eastAsia="Times New Roman" w:cs="Arial"/>
                <w:color w:val="000000"/>
                <w:szCs w:val="18"/>
              </w:rPr>
              <w:t xml:space="preserve">                      </w:t>
            </w:r>
            <w:r w:rsidRPr="00BF395B">
              <w:rPr>
                <w:rFonts w:eastAsia="Times New Roman" w:cs="Arial"/>
                <w:color w:val="000000"/>
                <w:szCs w:val="18"/>
              </w:rPr>
              <w:t xml:space="preserve">- </w:t>
            </w:r>
          </w:p>
        </w:tc>
        <w:tc>
          <w:tcPr>
            <w:tcW w:w="1530" w:type="dxa"/>
            <w:shd w:val="clear" w:color="auto" w:fill="auto"/>
            <w:noWrap/>
            <w:vAlign w:val="bottom"/>
            <w:hideMark/>
          </w:tcPr>
          <w:p w:rsidR="002F5F9B" w:rsidRPr="00BF395B" w:rsidRDefault="002F5F9B" w:rsidP="005F7860">
            <w:pPr>
              <w:jc w:val="right"/>
              <w:rPr>
                <w:rFonts w:eastAsia="Times New Roman" w:cs="Arial"/>
                <w:color w:val="000000"/>
                <w:szCs w:val="18"/>
              </w:rPr>
            </w:pPr>
            <w:r w:rsidRPr="00BF395B">
              <w:rPr>
                <w:rFonts w:eastAsia="Times New Roman" w:cs="Arial"/>
                <w:color w:val="000000"/>
                <w:szCs w:val="18"/>
              </w:rPr>
              <w:t>(13.664)</w:t>
            </w:r>
          </w:p>
        </w:tc>
      </w:tr>
      <w:tr w:rsidR="002F5F9B" w:rsidRPr="00BE5884" w:rsidTr="002F5F9B">
        <w:trPr>
          <w:trHeight w:val="170"/>
        </w:trPr>
        <w:tc>
          <w:tcPr>
            <w:tcW w:w="5850" w:type="dxa"/>
            <w:shd w:val="clear" w:color="auto" w:fill="auto"/>
            <w:vAlign w:val="bottom"/>
            <w:hideMark/>
          </w:tcPr>
          <w:p w:rsidR="002F5F9B" w:rsidRPr="00EE33D8" w:rsidRDefault="002F5F9B" w:rsidP="00C72CA0">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Collections/payments of short-term bank loans </w:t>
            </w:r>
          </w:p>
        </w:tc>
        <w:tc>
          <w:tcPr>
            <w:tcW w:w="540" w:type="dxa"/>
            <w:shd w:val="clear" w:color="auto" w:fill="auto"/>
            <w:vAlign w:val="bottom"/>
            <w:hideMark/>
          </w:tcPr>
          <w:p w:rsidR="002F5F9B" w:rsidRPr="00BE5884" w:rsidRDefault="002F5F9B" w:rsidP="00C72CA0">
            <w:pPr>
              <w:widowControl w:val="0"/>
              <w:rPr>
                <w:rFonts w:eastAsia="Times New Roman" w:cs="Arial"/>
                <w:noProof w:val="0"/>
                <w:color w:val="000000"/>
                <w:szCs w:val="18"/>
                <w:lang w:val="en-US" w:eastAsia="en-US"/>
              </w:rPr>
            </w:pPr>
          </w:p>
        </w:tc>
        <w:tc>
          <w:tcPr>
            <w:tcW w:w="1800" w:type="dxa"/>
            <w:shd w:val="clear" w:color="auto" w:fill="auto"/>
            <w:vAlign w:val="bottom"/>
            <w:hideMark/>
          </w:tcPr>
          <w:p w:rsidR="002F5F9B" w:rsidRPr="00BF395B" w:rsidRDefault="002F5F9B" w:rsidP="005F7860">
            <w:pPr>
              <w:jc w:val="right"/>
              <w:rPr>
                <w:rFonts w:eastAsia="Times New Roman" w:cs="Arial"/>
                <w:color w:val="000000"/>
                <w:szCs w:val="18"/>
              </w:rPr>
            </w:pPr>
            <w:r>
              <w:rPr>
                <w:rFonts w:eastAsia="Times New Roman" w:cs="Arial"/>
                <w:color w:val="000000"/>
                <w:szCs w:val="18"/>
              </w:rPr>
              <w:t xml:space="preserve">       </w:t>
            </w:r>
            <w:r w:rsidRPr="00BF395B">
              <w:rPr>
                <w:rFonts w:eastAsia="Times New Roman" w:cs="Arial"/>
                <w:color w:val="000000"/>
                <w:szCs w:val="18"/>
              </w:rPr>
              <w:t>(2.773.130)</w:t>
            </w:r>
          </w:p>
        </w:tc>
        <w:tc>
          <w:tcPr>
            <w:tcW w:w="1530" w:type="dxa"/>
            <w:shd w:val="clear" w:color="auto" w:fill="auto"/>
            <w:noWrap/>
            <w:vAlign w:val="bottom"/>
            <w:hideMark/>
          </w:tcPr>
          <w:p w:rsidR="002F5F9B" w:rsidRPr="00BF395B" w:rsidRDefault="002F5F9B" w:rsidP="005F7860">
            <w:pPr>
              <w:jc w:val="right"/>
              <w:rPr>
                <w:rFonts w:eastAsia="Times New Roman" w:cs="Arial"/>
                <w:color w:val="000000"/>
                <w:szCs w:val="18"/>
              </w:rPr>
            </w:pPr>
            <w:r w:rsidRPr="00BF395B">
              <w:rPr>
                <w:rFonts w:eastAsia="Times New Roman" w:cs="Arial"/>
                <w:color w:val="000000"/>
                <w:szCs w:val="18"/>
              </w:rPr>
              <w:t>(1.666.158)</w:t>
            </w:r>
          </w:p>
        </w:tc>
      </w:tr>
      <w:tr w:rsidR="000E6F50" w:rsidRPr="00BE5884" w:rsidTr="002F5F9B">
        <w:trPr>
          <w:trHeight w:val="170"/>
        </w:trPr>
        <w:tc>
          <w:tcPr>
            <w:tcW w:w="5850" w:type="dxa"/>
            <w:shd w:val="clear" w:color="auto" w:fill="auto"/>
            <w:vAlign w:val="bottom"/>
          </w:tcPr>
          <w:p w:rsidR="000E6F50" w:rsidRPr="00BE5884" w:rsidRDefault="000E6F50" w:rsidP="00846FED">
            <w:pPr>
              <w:widowControl w:val="0"/>
              <w:rPr>
                <w:rFonts w:eastAsia="Times New Roman" w:cs="Arial"/>
                <w:b/>
                <w:bCs/>
                <w:i/>
                <w:iCs/>
                <w:noProof w:val="0"/>
                <w:color w:val="000000"/>
                <w:szCs w:val="18"/>
                <w:lang w:val="fr-FR" w:eastAsia="en-US"/>
              </w:rPr>
            </w:pPr>
          </w:p>
        </w:tc>
        <w:tc>
          <w:tcPr>
            <w:tcW w:w="540" w:type="dxa"/>
            <w:shd w:val="clear" w:color="auto" w:fill="auto"/>
            <w:vAlign w:val="bottom"/>
          </w:tcPr>
          <w:p w:rsidR="000E6F50" w:rsidRPr="00BE5884" w:rsidRDefault="000E6F50" w:rsidP="00846FED">
            <w:pPr>
              <w:widowControl w:val="0"/>
              <w:rPr>
                <w:rFonts w:eastAsia="Times New Roman" w:cs="Arial"/>
                <w:b/>
                <w:bCs/>
                <w:i/>
                <w:iCs/>
                <w:noProof w:val="0"/>
                <w:color w:val="000000"/>
                <w:szCs w:val="18"/>
                <w:lang w:val="fr-FR" w:eastAsia="en-US"/>
              </w:rPr>
            </w:pPr>
          </w:p>
        </w:tc>
        <w:tc>
          <w:tcPr>
            <w:tcW w:w="1800" w:type="dxa"/>
            <w:shd w:val="clear" w:color="auto" w:fill="auto"/>
            <w:vAlign w:val="bottom"/>
          </w:tcPr>
          <w:p w:rsidR="000E6F50" w:rsidRPr="00BE5884" w:rsidRDefault="000E6F50" w:rsidP="00846FED">
            <w:pPr>
              <w:widowControl w:val="0"/>
              <w:jc w:val="right"/>
              <w:rPr>
                <w:rFonts w:eastAsia="Times New Roman" w:cs="Arial"/>
                <w:b/>
                <w:bCs/>
                <w:noProof w:val="0"/>
                <w:color w:val="000000"/>
                <w:szCs w:val="18"/>
                <w:lang w:val="en-US" w:eastAsia="en-US"/>
              </w:rPr>
            </w:pPr>
          </w:p>
        </w:tc>
        <w:tc>
          <w:tcPr>
            <w:tcW w:w="1530" w:type="dxa"/>
            <w:shd w:val="clear" w:color="auto" w:fill="auto"/>
            <w:vAlign w:val="bottom"/>
          </w:tcPr>
          <w:p w:rsidR="000E6F50" w:rsidRPr="00BE5884" w:rsidRDefault="000E6F50" w:rsidP="00846FED">
            <w:pPr>
              <w:widowControl w:val="0"/>
              <w:jc w:val="right"/>
              <w:rPr>
                <w:rFonts w:eastAsia="Times New Roman" w:cs="Arial"/>
                <w:b/>
                <w:bCs/>
                <w:noProof w:val="0"/>
                <w:color w:val="000000"/>
                <w:szCs w:val="18"/>
                <w:lang w:val="en-US" w:eastAsia="en-US"/>
              </w:rPr>
            </w:pPr>
          </w:p>
        </w:tc>
      </w:tr>
      <w:tr w:rsidR="002F5F9B" w:rsidRPr="00BE5884" w:rsidTr="002F5F9B">
        <w:trPr>
          <w:trHeight w:val="170"/>
        </w:trPr>
        <w:tc>
          <w:tcPr>
            <w:tcW w:w="5850" w:type="dxa"/>
            <w:shd w:val="clear" w:color="auto" w:fill="auto"/>
            <w:vAlign w:val="bottom"/>
            <w:hideMark/>
          </w:tcPr>
          <w:p w:rsidR="002F5F9B" w:rsidRPr="00BE5884" w:rsidRDefault="002F5F9B" w:rsidP="00846FED">
            <w:pPr>
              <w:widowControl w:val="0"/>
              <w:rPr>
                <w:rFonts w:eastAsia="Times New Roman" w:cs="Arial"/>
                <w:b/>
                <w:bCs/>
                <w:i/>
                <w:iCs/>
                <w:noProof w:val="0"/>
                <w:color w:val="000000"/>
                <w:szCs w:val="18"/>
                <w:lang w:val="fr-FR" w:eastAsia="en-US"/>
              </w:rPr>
            </w:pPr>
            <w:r w:rsidRPr="00EE33D8">
              <w:rPr>
                <w:rFonts w:eastAsia="Times New Roman" w:cs="Calibri"/>
                <w:b/>
                <w:bCs/>
                <w:i/>
                <w:iCs/>
                <w:noProof w:val="0"/>
                <w:color w:val="000000"/>
                <w:szCs w:val="18"/>
                <w:lang w:val="en-GB" w:eastAsia="en-US"/>
              </w:rPr>
              <w:t>Net cash flows generated by financing activities</w:t>
            </w:r>
          </w:p>
        </w:tc>
        <w:tc>
          <w:tcPr>
            <w:tcW w:w="540" w:type="dxa"/>
            <w:shd w:val="clear" w:color="auto" w:fill="auto"/>
            <w:vAlign w:val="bottom"/>
            <w:hideMark/>
          </w:tcPr>
          <w:p w:rsidR="002F5F9B" w:rsidRPr="00BE5884" w:rsidRDefault="002F5F9B" w:rsidP="00846FED">
            <w:pPr>
              <w:widowControl w:val="0"/>
              <w:rPr>
                <w:rFonts w:eastAsia="Times New Roman" w:cs="Arial"/>
                <w:b/>
                <w:bCs/>
                <w:i/>
                <w:iCs/>
                <w:noProof w:val="0"/>
                <w:color w:val="000000"/>
                <w:szCs w:val="18"/>
                <w:lang w:val="fr-FR" w:eastAsia="en-US"/>
              </w:rPr>
            </w:pPr>
          </w:p>
        </w:tc>
        <w:tc>
          <w:tcPr>
            <w:tcW w:w="1800" w:type="dxa"/>
            <w:shd w:val="clear" w:color="auto" w:fill="auto"/>
            <w:vAlign w:val="bottom"/>
            <w:hideMark/>
          </w:tcPr>
          <w:p w:rsidR="002F5F9B" w:rsidRPr="00BF395B" w:rsidRDefault="002F5F9B" w:rsidP="005F7860">
            <w:pPr>
              <w:jc w:val="right"/>
              <w:rPr>
                <w:rFonts w:eastAsia="Times New Roman" w:cs="Arial"/>
                <w:b/>
                <w:color w:val="000000"/>
                <w:szCs w:val="18"/>
              </w:rPr>
            </w:pPr>
            <w:r>
              <w:rPr>
                <w:rFonts w:eastAsia="Times New Roman" w:cs="Arial"/>
                <w:b/>
                <w:color w:val="000000"/>
                <w:szCs w:val="18"/>
              </w:rPr>
              <w:t xml:space="preserve">     </w:t>
            </w:r>
            <w:r w:rsidRPr="00BF395B">
              <w:rPr>
                <w:rFonts w:eastAsia="Times New Roman" w:cs="Arial"/>
                <w:b/>
                <w:color w:val="000000"/>
                <w:szCs w:val="18"/>
              </w:rPr>
              <w:t>(2.773.130)</w:t>
            </w:r>
          </w:p>
        </w:tc>
        <w:tc>
          <w:tcPr>
            <w:tcW w:w="1530" w:type="dxa"/>
            <w:shd w:val="clear" w:color="auto" w:fill="auto"/>
            <w:vAlign w:val="bottom"/>
            <w:hideMark/>
          </w:tcPr>
          <w:p w:rsidR="002F5F9B" w:rsidRPr="00BF395B" w:rsidRDefault="002F5F9B" w:rsidP="005F7860">
            <w:pPr>
              <w:jc w:val="right"/>
              <w:rPr>
                <w:rFonts w:eastAsia="Times New Roman" w:cs="Arial"/>
                <w:b/>
                <w:color w:val="000000"/>
                <w:szCs w:val="18"/>
              </w:rPr>
            </w:pPr>
            <w:r w:rsidRPr="00BF395B">
              <w:rPr>
                <w:rFonts w:eastAsia="Times New Roman" w:cs="Arial"/>
                <w:b/>
                <w:color w:val="000000"/>
                <w:szCs w:val="18"/>
              </w:rPr>
              <w:t>(1.679.822)</w:t>
            </w:r>
          </w:p>
        </w:tc>
      </w:tr>
      <w:tr w:rsidR="00437264" w:rsidRPr="00BE5884" w:rsidTr="002F5F9B">
        <w:trPr>
          <w:trHeight w:val="170"/>
        </w:trPr>
        <w:tc>
          <w:tcPr>
            <w:tcW w:w="5850" w:type="dxa"/>
            <w:shd w:val="clear" w:color="auto" w:fill="auto"/>
            <w:noWrap/>
            <w:vAlign w:val="bottom"/>
            <w:hideMark/>
          </w:tcPr>
          <w:p w:rsidR="00437264" w:rsidRPr="00BE5884" w:rsidRDefault="00437264" w:rsidP="00846FED">
            <w:pPr>
              <w:widowControl w:val="0"/>
              <w:rPr>
                <w:rFonts w:eastAsia="Times New Roman" w:cs="Arial"/>
                <w:noProof w:val="0"/>
                <w:color w:val="000000"/>
                <w:szCs w:val="18"/>
                <w:lang w:val="en-US" w:eastAsia="en-US"/>
              </w:rPr>
            </w:pPr>
          </w:p>
        </w:tc>
        <w:tc>
          <w:tcPr>
            <w:tcW w:w="540" w:type="dxa"/>
            <w:shd w:val="clear" w:color="auto" w:fill="auto"/>
            <w:noWrap/>
            <w:vAlign w:val="bottom"/>
            <w:hideMark/>
          </w:tcPr>
          <w:p w:rsidR="00437264" w:rsidRPr="00BE5884" w:rsidRDefault="00437264" w:rsidP="00846FED">
            <w:pPr>
              <w:widowControl w:val="0"/>
              <w:rPr>
                <w:rFonts w:eastAsia="Times New Roman" w:cs="Arial"/>
                <w:noProof w:val="0"/>
                <w:color w:val="000000"/>
                <w:szCs w:val="18"/>
                <w:lang w:val="en-US" w:eastAsia="en-US"/>
              </w:rPr>
            </w:pPr>
          </w:p>
        </w:tc>
        <w:tc>
          <w:tcPr>
            <w:tcW w:w="1800" w:type="dxa"/>
            <w:shd w:val="clear" w:color="auto" w:fill="auto"/>
            <w:noWrap/>
            <w:vAlign w:val="bottom"/>
            <w:hideMark/>
          </w:tcPr>
          <w:p w:rsidR="00437264" w:rsidRPr="00BE5884" w:rsidRDefault="00437264" w:rsidP="00F12E14">
            <w:pPr>
              <w:widowControl w:val="0"/>
              <w:jc w:val="right"/>
              <w:rPr>
                <w:rFonts w:eastAsia="Times New Roman" w:cs="Arial"/>
                <w:noProof w:val="0"/>
                <w:color w:val="000000"/>
                <w:szCs w:val="18"/>
                <w:lang w:val="en-US" w:eastAsia="en-US"/>
              </w:rPr>
            </w:pPr>
          </w:p>
        </w:tc>
        <w:tc>
          <w:tcPr>
            <w:tcW w:w="1530" w:type="dxa"/>
            <w:shd w:val="clear" w:color="auto" w:fill="auto"/>
            <w:noWrap/>
            <w:vAlign w:val="bottom"/>
            <w:hideMark/>
          </w:tcPr>
          <w:p w:rsidR="00437264" w:rsidRPr="00BE5884" w:rsidRDefault="00437264" w:rsidP="00F12E14">
            <w:pPr>
              <w:widowControl w:val="0"/>
              <w:jc w:val="right"/>
              <w:rPr>
                <w:rFonts w:eastAsia="Times New Roman" w:cs="Arial"/>
                <w:noProof w:val="0"/>
                <w:color w:val="000000"/>
                <w:szCs w:val="18"/>
                <w:lang w:val="en-US" w:eastAsia="en-US"/>
              </w:rPr>
            </w:pPr>
          </w:p>
        </w:tc>
      </w:tr>
      <w:tr w:rsidR="002F5F9B" w:rsidRPr="00BE5884" w:rsidTr="002F5F9B">
        <w:trPr>
          <w:trHeight w:val="170"/>
        </w:trPr>
        <w:tc>
          <w:tcPr>
            <w:tcW w:w="5850" w:type="dxa"/>
            <w:shd w:val="clear" w:color="auto" w:fill="auto"/>
            <w:vAlign w:val="bottom"/>
            <w:hideMark/>
          </w:tcPr>
          <w:p w:rsidR="002F5F9B" w:rsidRPr="00BE5884" w:rsidRDefault="002F5F9B" w:rsidP="00846FED">
            <w:pPr>
              <w:widowControl w:val="0"/>
              <w:rPr>
                <w:rFonts w:eastAsia="Times New Roman" w:cs="Arial"/>
                <w:b/>
                <w:bCs/>
                <w:noProof w:val="0"/>
                <w:color w:val="000000"/>
                <w:szCs w:val="18"/>
                <w:lang w:val="en-US" w:eastAsia="en-US"/>
              </w:rPr>
            </w:pPr>
            <w:r w:rsidRPr="00EE33D8">
              <w:rPr>
                <w:rFonts w:eastAsia="Times New Roman" w:cs="Calibri"/>
                <w:b/>
                <w:bCs/>
                <w:noProof w:val="0"/>
                <w:color w:val="000000"/>
                <w:szCs w:val="18"/>
                <w:lang w:val="en-GB" w:eastAsia="en-US"/>
              </w:rPr>
              <w:t>Total cash flows</w:t>
            </w:r>
          </w:p>
        </w:tc>
        <w:tc>
          <w:tcPr>
            <w:tcW w:w="540" w:type="dxa"/>
            <w:shd w:val="clear" w:color="auto" w:fill="auto"/>
            <w:vAlign w:val="bottom"/>
            <w:hideMark/>
          </w:tcPr>
          <w:p w:rsidR="002F5F9B" w:rsidRPr="00BE5884" w:rsidRDefault="002F5F9B" w:rsidP="00846FED">
            <w:pPr>
              <w:widowControl w:val="0"/>
              <w:rPr>
                <w:rFonts w:eastAsia="Times New Roman" w:cs="Arial"/>
                <w:b/>
                <w:bCs/>
                <w:noProof w:val="0"/>
                <w:color w:val="000000"/>
                <w:szCs w:val="18"/>
                <w:lang w:val="en-US" w:eastAsia="en-US"/>
              </w:rPr>
            </w:pPr>
          </w:p>
        </w:tc>
        <w:tc>
          <w:tcPr>
            <w:tcW w:w="1800" w:type="dxa"/>
            <w:shd w:val="clear" w:color="auto" w:fill="auto"/>
            <w:vAlign w:val="bottom"/>
            <w:hideMark/>
          </w:tcPr>
          <w:p w:rsidR="002F5F9B" w:rsidRPr="00BF395B" w:rsidRDefault="002F5F9B" w:rsidP="005F7860">
            <w:pPr>
              <w:jc w:val="right"/>
              <w:rPr>
                <w:rFonts w:eastAsia="Times New Roman" w:cs="Arial"/>
                <w:b/>
                <w:color w:val="000000"/>
                <w:szCs w:val="18"/>
              </w:rPr>
            </w:pPr>
            <w:r w:rsidRPr="00BF395B">
              <w:rPr>
                <w:rFonts w:eastAsia="Times New Roman" w:cs="Arial"/>
                <w:b/>
                <w:color w:val="000000"/>
                <w:szCs w:val="18"/>
              </w:rPr>
              <w:t>(3.592.542)</w:t>
            </w:r>
          </w:p>
        </w:tc>
        <w:tc>
          <w:tcPr>
            <w:tcW w:w="1530" w:type="dxa"/>
            <w:shd w:val="clear" w:color="auto" w:fill="auto"/>
            <w:vAlign w:val="bottom"/>
            <w:hideMark/>
          </w:tcPr>
          <w:p w:rsidR="002F5F9B" w:rsidRPr="00BF395B" w:rsidRDefault="002F5F9B" w:rsidP="005F7860">
            <w:pPr>
              <w:jc w:val="right"/>
              <w:rPr>
                <w:rFonts w:eastAsia="Times New Roman" w:cs="Arial"/>
                <w:b/>
                <w:color w:val="000000"/>
                <w:szCs w:val="18"/>
              </w:rPr>
            </w:pPr>
            <w:r>
              <w:rPr>
                <w:rFonts w:eastAsia="Times New Roman" w:cs="Arial"/>
                <w:b/>
                <w:color w:val="000000"/>
                <w:szCs w:val="18"/>
              </w:rPr>
              <w:t xml:space="preserve"> </w:t>
            </w:r>
            <w:r w:rsidRPr="00BF395B">
              <w:rPr>
                <w:rFonts w:eastAsia="Times New Roman" w:cs="Arial"/>
                <w:b/>
                <w:color w:val="000000"/>
                <w:szCs w:val="18"/>
              </w:rPr>
              <w:t xml:space="preserve">15.138.175 </w:t>
            </w:r>
          </w:p>
        </w:tc>
      </w:tr>
      <w:tr w:rsidR="00437264" w:rsidRPr="00BE5884" w:rsidTr="002F5F9B">
        <w:trPr>
          <w:trHeight w:val="170"/>
        </w:trPr>
        <w:tc>
          <w:tcPr>
            <w:tcW w:w="5850" w:type="dxa"/>
            <w:shd w:val="clear" w:color="auto" w:fill="auto"/>
            <w:vAlign w:val="bottom"/>
            <w:hideMark/>
          </w:tcPr>
          <w:p w:rsidR="00437264" w:rsidRPr="00BE5884" w:rsidRDefault="00437264" w:rsidP="00846FED">
            <w:pPr>
              <w:widowControl w:val="0"/>
              <w:rPr>
                <w:rFonts w:eastAsia="Times New Roman" w:cs="Arial"/>
                <w:noProof w:val="0"/>
                <w:color w:val="000000"/>
                <w:szCs w:val="18"/>
                <w:lang w:val="en-US" w:eastAsia="en-US"/>
              </w:rPr>
            </w:pPr>
          </w:p>
        </w:tc>
        <w:tc>
          <w:tcPr>
            <w:tcW w:w="540" w:type="dxa"/>
            <w:shd w:val="clear" w:color="auto" w:fill="auto"/>
            <w:vAlign w:val="bottom"/>
            <w:hideMark/>
          </w:tcPr>
          <w:p w:rsidR="00437264" w:rsidRPr="00BE5884" w:rsidRDefault="00437264" w:rsidP="00846FED">
            <w:pPr>
              <w:widowControl w:val="0"/>
              <w:rPr>
                <w:rFonts w:eastAsia="Times New Roman" w:cs="Arial"/>
                <w:noProof w:val="0"/>
                <w:color w:val="000000"/>
                <w:szCs w:val="18"/>
                <w:lang w:val="en-US" w:eastAsia="en-US"/>
              </w:rPr>
            </w:pPr>
          </w:p>
        </w:tc>
        <w:tc>
          <w:tcPr>
            <w:tcW w:w="1800" w:type="dxa"/>
            <w:shd w:val="clear" w:color="auto" w:fill="auto"/>
            <w:vAlign w:val="bottom"/>
            <w:hideMark/>
          </w:tcPr>
          <w:p w:rsidR="00437264" w:rsidRPr="00BE5884" w:rsidRDefault="00437264" w:rsidP="00846FED">
            <w:pPr>
              <w:widowControl w:val="0"/>
              <w:jc w:val="right"/>
              <w:rPr>
                <w:rFonts w:eastAsia="Times New Roman" w:cs="Arial"/>
                <w:noProof w:val="0"/>
                <w:color w:val="000000"/>
                <w:szCs w:val="18"/>
                <w:lang w:val="en-US" w:eastAsia="en-US"/>
              </w:rPr>
            </w:pPr>
          </w:p>
        </w:tc>
        <w:tc>
          <w:tcPr>
            <w:tcW w:w="1530" w:type="dxa"/>
            <w:shd w:val="clear" w:color="auto" w:fill="auto"/>
            <w:noWrap/>
            <w:vAlign w:val="bottom"/>
            <w:hideMark/>
          </w:tcPr>
          <w:p w:rsidR="00437264" w:rsidRPr="00BE5884" w:rsidRDefault="00437264" w:rsidP="00846FED">
            <w:pPr>
              <w:widowControl w:val="0"/>
              <w:jc w:val="right"/>
              <w:rPr>
                <w:rFonts w:eastAsia="Times New Roman" w:cs="Arial"/>
                <w:noProof w:val="0"/>
                <w:color w:val="000000"/>
                <w:szCs w:val="18"/>
                <w:lang w:val="en-US" w:eastAsia="en-US"/>
              </w:rPr>
            </w:pPr>
          </w:p>
        </w:tc>
      </w:tr>
      <w:tr w:rsidR="00C72CA0" w:rsidRPr="00BE5884" w:rsidTr="002F5F9B">
        <w:trPr>
          <w:trHeight w:val="170"/>
        </w:trPr>
        <w:tc>
          <w:tcPr>
            <w:tcW w:w="5850" w:type="dxa"/>
            <w:shd w:val="clear" w:color="auto" w:fill="auto"/>
            <w:vAlign w:val="bottom"/>
            <w:hideMark/>
          </w:tcPr>
          <w:p w:rsidR="00C72CA0" w:rsidRPr="00EE33D8" w:rsidRDefault="00C72CA0" w:rsidP="00C72CA0">
            <w:pPr>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 xml:space="preserve">Changes in cash and cash equivalents </w:t>
            </w:r>
          </w:p>
        </w:tc>
        <w:tc>
          <w:tcPr>
            <w:tcW w:w="540" w:type="dxa"/>
            <w:shd w:val="clear" w:color="auto" w:fill="auto"/>
            <w:vAlign w:val="bottom"/>
            <w:hideMark/>
          </w:tcPr>
          <w:p w:rsidR="00C72CA0" w:rsidRPr="00BE5884" w:rsidRDefault="00C72CA0" w:rsidP="00C72CA0">
            <w:pPr>
              <w:widowControl w:val="0"/>
              <w:rPr>
                <w:rFonts w:eastAsia="Times New Roman" w:cs="Arial"/>
                <w:b/>
                <w:bCs/>
                <w:noProof w:val="0"/>
                <w:color w:val="000000"/>
                <w:szCs w:val="18"/>
                <w:lang w:val="fr-FR" w:eastAsia="en-US"/>
              </w:rPr>
            </w:pPr>
          </w:p>
        </w:tc>
        <w:tc>
          <w:tcPr>
            <w:tcW w:w="1800" w:type="dxa"/>
            <w:shd w:val="clear" w:color="auto" w:fill="auto"/>
            <w:vAlign w:val="bottom"/>
            <w:hideMark/>
          </w:tcPr>
          <w:p w:rsidR="00C72CA0" w:rsidRPr="00BE5884" w:rsidRDefault="00C72CA0" w:rsidP="00C72CA0">
            <w:pPr>
              <w:widowControl w:val="0"/>
              <w:jc w:val="right"/>
              <w:rPr>
                <w:rFonts w:eastAsia="Times New Roman" w:cs="Arial"/>
                <w:b/>
                <w:bCs/>
                <w:noProof w:val="0"/>
                <w:color w:val="000000"/>
                <w:szCs w:val="18"/>
                <w:lang w:val="fr-FR" w:eastAsia="en-US"/>
              </w:rPr>
            </w:pPr>
          </w:p>
        </w:tc>
        <w:tc>
          <w:tcPr>
            <w:tcW w:w="1530" w:type="dxa"/>
            <w:shd w:val="clear" w:color="auto" w:fill="auto"/>
            <w:noWrap/>
            <w:vAlign w:val="bottom"/>
            <w:hideMark/>
          </w:tcPr>
          <w:p w:rsidR="00C72CA0" w:rsidRPr="00BE5884" w:rsidRDefault="00C72CA0" w:rsidP="00C72CA0">
            <w:pPr>
              <w:widowControl w:val="0"/>
              <w:jc w:val="right"/>
              <w:rPr>
                <w:rFonts w:eastAsia="Times New Roman" w:cs="Arial"/>
                <w:noProof w:val="0"/>
                <w:color w:val="000000"/>
                <w:szCs w:val="18"/>
                <w:lang w:val="fr-FR" w:eastAsia="en-US"/>
              </w:rPr>
            </w:pPr>
          </w:p>
        </w:tc>
      </w:tr>
      <w:tr w:rsidR="002F5F9B" w:rsidRPr="00BE5884" w:rsidTr="002F5F9B">
        <w:trPr>
          <w:trHeight w:val="170"/>
        </w:trPr>
        <w:tc>
          <w:tcPr>
            <w:tcW w:w="5850" w:type="dxa"/>
            <w:shd w:val="clear" w:color="auto" w:fill="auto"/>
            <w:vAlign w:val="bottom"/>
            <w:hideMark/>
          </w:tcPr>
          <w:p w:rsidR="002F5F9B" w:rsidRPr="00EE33D8" w:rsidRDefault="002F5F9B" w:rsidP="00C72CA0">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Cash and cash equivalents at the beginning of the period </w:t>
            </w:r>
          </w:p>
        </w:tc>
        <w:tc>
          <w:tcPr>
            <w:tcW w:w="540" w:type="dxa"/>
            <w:shd w:val="clear" w:color="auto" w:fill="auto"/>
            <w:vAlign w:val="bottom"/>
            <w:hideMark/>
          </w:tcPr>
          <w:p w:rsidR="002F5F9B" w:rsidRPr="00BE5884" w:rsidRDefault="002F5F9B" w:rsidP="00C72CA0">
            <w:pPr>
              <w:widowControl w:val="0"/>
              <w:rPr>
                <w:rFonts w:eastAsia="Times New Roman" w:cs="Arial"/>
                <w:noProof w:val="0"/>
                <w:color w:val="000000"/>
                <w:szCs w:val="18"/>
                <w:lang w:val="fr-FR" w:eastAsia="en-US"/>
              </w:rPr>
            </w:pPr>
          </w:p>
        </w:tc>
        <w:tc>
          <w:tcPr>
            <w:tcW w:w="1800" w:type="dxa"/>
            <w:shd w:val="clear" w:color="auto" w:fill="auto"/>
            <w:vAlign w:val="bottom"/>
            <w:hideMark/>
          </w:tcPr>
          <w:p w:rsidR="002F5F9B" w:rsidRPr="00BF395B" w:rsidRDefault="002F5F9B" w:rsidP="005F7860">
            <w:pPr>
              <w:jc w:val="right"/>
              <w:rPr>
                <w:rFonts w:cs="Arial"/>
                <w:color w:val="000000"/>
                <w:szCs w:val="18"/>
              </w:rPr>
            </w:pPr>
            <w:r w:rsidRPr="00BF395B">
              <w:rPr>
                <w:rFonts w:cs="Arial"/>
                <w:color w:val="000000"/>
                <w:szCs w:val="18"/>
              </w:rPr>
              <w:t xml:space="preserve">        </w:t>
            </w:r>
            <w:r w:rsidRPr="00BF395B">
              <w:rPr>
                <w:rFonts w:eastAsia="Times New Roman" w:cs="Arial"/>
                <w:color w:val="000000"/>
                <w:szCs w:val="18"/>
              </w:rPr>
              <w:t>54.407.705</w:t>
            </w:r>
          </w:p>
        </w:tc>
        <w:tc>
          <w:tcPr>
            <w:tcW w:w="1530" w:type="dxa"/>
            <w:shd w:val="clear" w:color="auto" w:fill="auto"/>
            <w:noWrap/>
            <w:vAlign w:val="bottom"/>
            <w:hideMark/>
          </w:tcPr>
          <w:p w:rsidR="002F5F9B" w:rsidRPr="00BF395B" w:rsidRDefault="002F5F9B" w:rsidP="005F7860">
            <w:pPr>
              <w:jc w:val="right"/>
              <w:rPr>
                <w:rFonts w:eastAsia="Times New Roman" w:cs="Arial"/>
                <w:color w:val="000000"/>
                <w:szCs w:val="18"/>
              </w:rPr>
            </w:pPr>
            <w:r w:rsidRPr="00BF395B">
              <w:rPr>
                <w:rFonts w:eastAsia="Times New Roman" w:cs="Arial"/>
                <w:color w:val="000000"/>
                <w:szCs w:val="18"/>
              </w:rPr>
              <w:t xml:space="preserve">27.867.012 </w:t>
            </w:r>
          </w:p>
        </w:tc>
      </w:tr>
      <w:tr w:rsidR="002F5F9B" w:rsidRPr="00BE5884" w:rsidTr="002F5F9B">
        <w:trPr>
          <w:trHeight w:val="170"/>
        </w:trPr>
        <w:tc>
          <w:tcPr>
            <w:tcW w:w="5850" w:type="dxa"/>
            <w:shd w:val="clear" w:color="auto" w:fill="auto"/>
            <w:vAlign w:val="bottom"/>
            <w:hideMark/>
          </w:tcPr>
          <w:p w:rsidR="002F5F9B" w:rsidRPr="00EE33D8" w:rsidRDefault="002F5F9B" w:rsidP="00C72CA0">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Increase/(Decrease) in cash and cash equivalents</w:t>
            </w:r>
          </w:p>
        </w:tc>
        <w:tc>
          <w:tcPr>
            <w:tcW w:w="540" w:type="dxa"/>
            <w:shd w:val="clear" w:color="auto" w:fill="auto"/>
            <w:vAlign w:val="bottom"/>
            <w:hideMark/>
          </w:tcPr>
          <w:p w:rsidR="002F5F9B" w:rsidRPr="00BE5884" w:rsidRDefault="002F5F9B" w:rsidP="00C72CA0">
            <w:pPr>
              <w:widowControl w:val="0"/>
              <w:rPr>
                <w:rFonts w:eastAsia="Times New Roman" w:cs="Arial"/>
                <w:noProof w:val="0"/>
                <w:color w:val="000000"/>
                <w:szCs w:val="18"/>
                <w:lang w:val="en-US" w:eastAsia="en-US"/>
              </w:rPr>
            </w:pPr>
          </w:p>
        </w:tc>
        <w:tc>
          <w:tcPr>
            <w:tcW w:w="1800" w:type="dxa"/>
            <w:shd w:val="clear" w:color="auto" w:fill="auto"/>
            <w:vAlign w:val="bottom"/>
            <w:hideMark/>
          </w:tcPr>
          <w:p w:rsidR="002F5F9B" w:rsidRPr="00BF395B" w:rsidRDefault="002F5F9B" w:rsidP="005F7860">
            <w:pPr>
              <w:jc w:val="right"/>
              <w:rPr>
                <w:rFonts w:cs="Arial"/>
                <w:color w:val="000000"/>
                <w:szCs w:val="18"/>
              </w:rPr>
            </w:pPr>
            <w:r w:rsidRPr="00BF395B">
              <w:rPr>
                <w:rFonts w:cs="Calibri"/>
                <w:color w:val="000000"/>
                <w:szCs w:val="18"/>
              </w:rPr>
              <w:t>(3.592.542)</w:t>
            </w:r>
            <w:r w:rsidRPr="00BF395B">
              <w:rPr>
                <w:rFonts w:cs="Arial"/>
                <w:color w:val="000000"/>
                <w:szCs w:val="18"/>
              </w:rPr>
              <w:t xml:space="preserve"> </w:t>
            </w:r>
          </w:p>
        </w:tc>
        <w:tc>
          <w:tcPr>
            <w:tcW w:w="1530" w:type="dxa"/>
            <w:shd w:val="clear" w:color="auto" w:fill="auto"/>
            <w:noWrap/>
            <w:vAlign w:val="bottom"/>
            <w:hideMark/>
          </w:tcPr>
          <w:p w:rsidR="002F5F9B" w:rsidRPr="00BF395B" w:rsidRDefault="002F5F9B" w:rsidP="005F7860">
            <w:pPr>
              <w:jc w:val="right"/>
              <w:rPr>
                <w:rFonts w:eastAsia="Times New Roman" w:cs="Arial"/>
                <w:color w:val="000000"/>
                <w:szCs w:val="18"/>
              </w:rPr>
            </w:pPr>
            <w:r w:rsidRPr="00BF395B">
              <w:rPr>
                <w:rFonts w:eastAsia="Times New Roman" w:cs="Arial"/>
                <w:color w:val="000000"/>
                <w:szCs w:val="18"/>
              </w:rPr>
              <w:t xml:space="preserve">15.138.175 </w:t>
            </w:r>
          </w:p>
        </w:tc>
      </w:tr>
      <w:tr w:rsidR="00C72CA0" w:rsidRPr="00BE5884" w:rsidTr="002F5F9B">
        <w:trPr>
          <w:trHeight w:val="170"/>
        </w:trPr>
        <w:tc>
          <w:tcPr>
            <w:tcW w:w="5850" w:type="dxa"/>
            <w:shd w:val="clear" w:color="auto" w:fill="auto"/>
            <w:vAlign w:val="bottom"/>
            <w:hideMark/>
          </w:tcPr>
          <w:p w:rsidR="00C72CA0" w:rsidRPr="00EE33D8" w:rsidRDefault="00C72CA0" w:rsidP="00C72CA0">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Effect of changes in exchange rate on the opening balance of cash and cash equivalents </w:t>
            </w:r>
          </w:p>
        </w:tc>
        <w:tc>
          <w:tcPr>
            <w:tcW w:w="540" w:type="dxa"/>
            <w:shd w:val="clear" w:color="auto" w:fill="auto"/>
            <w:vAlign w:val="bottom"/>
            <w:hideMark/>
          </w:tcPr>
          <w:p w:rsidR="00C72CA0" w:rsidRPr="00BE5884" w:rsidRDefault="00C72CA0" w:rsidP="00C72CA0">
            <w:pPr>
              <w:widowControl w:val="0"/>
              <w:rPr>
                <w:rFonts w:eastAsia="Times New Roman" w:cs="Arial"/>
                <w:noProof w:val="0"/>
                <w:color w:val="000000"/>
                <w:szCs w:val="18"/>
                <w:lang w:val="fr-FR" w:eastAsia="en-US"/>
              </w:rPr>
            </w:pPr>
          </w:p>
        </w:tc>
        <w:tc>
          <w:tcPr>
            <w:tcW w:w="1800" w:type="dxa"/>
            <w:shd w:val="clear" w:color="auto" w:fill="auto"/>
            <w:vAlign w:val="bottom"/>
            <w:hideMark/>
          </w:tcPr>
          <w:p w:rsidR="00C72CA0" w:rsidRPr="00BE5884" w:rsidRDefault="00C72CA0" w:rsidP="00C72CA0">
            <w:pPr>
              <w:widowControl w:val="0"/>
              <w:jc w:val="right"/>
              <w:rPr>
                <w:rFonts w:eastAsia="Times New Roman" w:cs="Arial"/>
                <w:noProof w:val="0"/>
                <w:color w:val="000000"/>
                <w:szCs w:val="18"/>
                <w:lang w:val="fr-FR" w:eastAsia="en-US"/>
              </w:rPr>
            </w:pPr>
          </w:p>
        </w:tc>
        <w:tc>
          <w:tcPr>
            <w:tcW w:w="1530" w:type="dxa"/>
            <w:shd w:val="clear" w:color="auto" w:fill="auto"/>
            <w:noWrap/>
            <w:vAlign w:val="bottom"/>
            <w:hideMark/>
          </w:tcPr>
          <w:p w:rsidR="00C72CA0" w:rsidRPr="00BE5884" w:rsidRDefault="00C72CA0" w:rsidP="00C72CA0">
            <w:pPr>
              <w:widowControl w:val="0"/>
              <w:jc w:val="right"/>
              <w:rPr>
                <w:rFonts w:eastAsia="Times New Roman" w:cs="Arial"/>
                <w:noProof w:val="0"/>
                <w:color w:val="000000"/>
                <w:szCs w:val="18"/>
                <w:lang w:val="fr-FR" w:eastAsia="en-US"/>
              </w:rPr>
            </w:pPr>
          </w:p>
        </w:tc>
      </w:tr>
      <w:tr w:rsidR="000E6F50" w:rsidRPr="00BE5884" w:rsidTr="002F5F9B">
        <w:trPr>
          <w:trHeight w:val="170"/>
        </w:trPr>
        <w:tc>
          <w:tcPr>
            <w:tcW w:w="5850" w:type="dxa"/>
            <w:shd w:val="clear" w:color="auto" w:fill="auto"/>
            <w:vAlign w:val="bottom"/>
          </w:tcPr>
          <w:p w:rsidR="000E6F50" w:rsidRPr="00BE5884" w:rsidRDefault="000E6F50" w:rsidP="00846FED">
            <w:pPr>
              <w:widowControl w:val="0"/>
              <w:rPr>
                <w:rFonts w:eastAsia="Times New Roman" w:cs="Arial"/>
                <w:b/>
                <w:bCs/>
                <w:noProof w:val="0"/>
                <w:color w:val="000000"/>
                <w:szCs w:val="18"/>
                <w:lang w:val="fr-FR" w:eastAsia="en-US"/>
              </w:rPr>
            </w:pPr>
          </w:p>
        </w:tc>
        <w:tc>
          <w:tcPr>
            <w:tcW w:w="540" w:type="dxa"/>
            <w:shd w:val="clear" w:color="auto" w:fill="auto"/>
            <w:vAlign w:val="bottom"/>
          </w:tcPr>
          <w:p w:rsidR="000E6F50" w:rsidRPr="00BE5884" w:rsidRDefault="000E6F50" w:rsidP="00846FED">
            <w:pPr>
              <w:widowControl w:val="0"/>
              <w:rPr>
                <w:rFonts w:eastAsia="Times New Roman" w:cs="Arial"/>
                <w:b/>
                <w:bCs/>
                <w:noProof w:val="0"/>
                <w:color w:val="000000"/>
                <w:szCs w:val="18"/>
                <w:lang w:val="fr-FR" w:eastAsia="en-US"/>
              </w:rPr>
            </w:pPr>
          </w:p>
        </w:tc>
        <w:tc>
          <w:tcPr>
            <w:tcW w:w="1800" w:type="dxa"/>
            <w:shd w:val="clear" w:color="auto" w:fill="auto"/>
            <w:vAlign w:val="bottom"/>
          </w:tcPr>
          <w:p w:rsidR="000E6F50" w:rsidRPr="004A1887" w:rsidRDefault="000E6F50" w:rsidP="00846FED">
            <w:pPr>
              <w:widowControl w:val="0"/>
              <w:jc w:val="right"/>
              <w:rPr>
                <w:rFonts w:eastAsia="Times New Roman" w:cs="Arial"/>
                <w:b/>
                <w:bCs/>
                <w:noProof w:val="0"/>
                <w:color w:val="000000"/>
                <w:szCs w:val="18"/>
                <w:lang w:val="fr-FR" w:eastAsia="en-US"/>
              </w:rPr>
            </w:pPr>
          </w:p>
        </w:tc>
        <w:tc>
          <w:tcPr>
            <w:tcW w:w="1530" w:type="dxa"/>
            <w:shd w:val="clear" w:color="auto" w:fill="auto"/>
            <w:noWrap/>
            <w:vAlign w:val="bottom"/>
          </w:tcPr>
          <w:p w:rsidR="000E6F50" w:rsidRPr="004A1887" w:rsidRDefault="000E6F50" w:rsidP="00846FED">
            <w:pPr>
              <w:widowControl w:val="0"/>
              <w:jc w:val="right"/>
              <w:rPr>
                <w:rFonts w:eastAsia="Times New Roman" w:cs="Arial"/>
                <w:b/>
                <w:bCs/>
                <w:noProof w:val="0"/>
                <w:color w:val="000000"/>
                <w:szCs w:val="18"/>
                <w:lang w:val="fr-FR" w:eastAsia="en-US"/>
              </w:rPr>
            </w:pPr>
          </w:p>
        </w:tc>
      </w:tr>
      <w:tr w:rsidR="002F5F9B" w:rsidRPr="00BE5884" w:rsidTr="002F5F9B">
        <w:trPr>
          <w:trHeight w:val="170"/>
        </w:trPr>
        <w:tc>
          <w:tcPr>
            <w:tcW w:w="5850" w:type="dxa"/>
            <w:shd w:val="clear" w:color="auto" w:fill="auto"/>
            <w:vAlign w:val="bottom"/>
            <w:hideMark/>
          </w:tcPr>
          <w:p w:rsidR="002F5F9B" w:rsidRPr="00EE33D8" w:rsidRDefault="002F5F9B" w:rsidP="00C72CA0">
            <w:pPr>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Cash and cash equivalents at the end of the period</w:t>
            </w:r>
          </w:p>
        </w:tc>
        <w:tc>
          <w:tcPr>
            <w:tcW w:w="540" w:type="dxa"/>
            <w:shd w:val="clear" w:color="auto" w:fill="auto"/>
            <w:vAlign w:val="bottom"/>
            <w:hideMark/>
          </w:tcPr>
          <w:p w:rsidR="002F5F9B" w:rsidRPr="00BE5884" w:rsidRDefault="002F5F9B" w:rsidP="00C72CA0">
            <w:pPr>
              <w:widowControl w:val="0"/>
              <w:rPr>
                <w:rFonts w:eastAsia="Times New Roman" w:cs="Arial"/>
                <w:b/>
                <w:bCs/>
                <w:noProof w:val="0"/>
                <w:color w:val="000000"/>
                <w:szCs w:val="18"/>
                <w:lang w:val="fr-FR" w:eastAsia="en-US"/>
              </w:rPr>
            </w:pPr>
          </w:p>
        </w:tc>
        <w:tc>
          <w:tcPr>
            <w:tcW w:w="1800" w:type="dxa"/>
            <w:shd w:val="clear" w:color="auto" w:fill="auto"/>
            <w:vAlign w:val="bottom"/>
            <w:hideMark/>
          </w:tcPr>
          <w:p w:rsidR="002F5F9B" w:rsidRPr="00BF395B" w:rsidRDefault="002F5F9B" w:rsidP="005F7860">
            <w:pPr>
              <w:jc w:val="right"/>
              <w:rPr>
                <w:rFonts w:cs="Arial"/>
                <w:b/>
                <w:color w:val="000000"/>
                <w:szCs w:val="18"/>
              </w:rPr>
            </w:pPr>
            <w:r w:rsidRPr="00BF395B">
              <w:rPr>
                <w:rFonts w:cs="Calibri"/>
                <w:b/>
                <w:bCs/>
                <w:color w:val="000000"/>
                <w:szCs w:val="18"/>
              </w:rPr>
              <w:t xml:space="preserve">50.815.163 </w:t>
            </w:r>
            <w:r w:rsidRPr="00BF395B">
              <w:rPr>
                <w:rFonts w:eastAsia="Times New Roman" w:cs="Arial"/>
                <w:color w:val="000000"/>
                <w:szCs w:val="18"/>
              </w:rPr>
              <w:t xml:space="preserve"> </w:t>
            </w:r>
          </w:p>
        </w:tc>
        <w:tc>
          <w:tcPr>
            <w:tcW w:w="1530" w:type="dxa"/>
            <w:shd w:val="clear" w:color="auto" w:fill="auto"/>
            <w:noWrap/>
            <w:vAlign w:val="bottom"/>
            <w:hideMark/>
          </w:tcPr>
          <w:p w:rsidR="002F5F9B" w:rsidRPr="00BF395B" w:rsidRDefault="002F5F9B" w:rsidP="005F7860">
            <w:pPr>
              <w:jc w:val="right"/>
              <w:rPr>
                <w:rFonts w:cs="Arial"/>
                <w:b/>
                <w:bCs/>
                <w:color w:val="000000"/>
                <w:szCs w:val="18"/>
              </w:rPr>
            </w:pPr>
            <w:r w:rsidRPr="00BF395B">
              <w:rPr>
                <w:rFonts w:eastAsia="Times New Roman" w:cs="Arial"/>
                <w:b/>
                <w:color w:val="000000"/>
                <w:szCs w:val="18"/>
              </w:rPr>
              <w:t>43.013.136</w:t>
            </w:r>
          </w:p>
        </w:tc>
      </w:tr>
      <w:tr w:rsidR="002F5F9B" w:rsidRPr="00BE5884" w:rsidTr="002F5F9B">
        <w:trPr>
          <w:trHeight w:val="170"/>
        </w:trPr>
        <w:tc>
          <w:tcPr>
            <w:tcW w:w="5850" w:type="dxa"/>
            <w:shd w:val="clear" w:color="auto" w:fill="auto"/>
            <w:vAlign w:val="bottom"/>
            <w:hideMark/>
          </w:tcPr>
          <w:p w:rsidR="002F5F9B" w:rsidRPr="00EE33D8" w:rsidRDefault="002F5F9B" w:rsidP="00C72CA0">
            <w:pPr>
              <w:widowControl w:val="0"/>
              <w:rPr>
                <w:rFonts w:eastAsia="Times New Roman" w:cs="Calibri"/>
                <w:noProof w:val="0"/>
                <w:szCs w:val="18"/>
                <w:lang w:val="en-GB" w:eastAsia="en-US"/>
              </w:rPr>
            </w:pPr>
            <w:r w:rsidRPr="00EE33D8">
              <w:rPr>
                <w:rFonts w:eastAsia="Times New Roman" w:cs="Arial"/>
                <w:noProof w:val="0"/>
                <w:color w:val="7F7F7F"/>
                <w:szCs w:val="18"/>
                <w:lang w:val="en-GB" w:eastAsia="en-US"/>
              </w:rPr>
              <w:t>of which blocked (attachment)</w:t>
            </w:r>
          </w:p>
        </w:tc>
        <w:tc>
          <w:tcPr>
            <w:tcW w:w="540" w:type="dxa"/>
            <w:shd w:val="clear" w:color="auto" w:fill="auto"/>
            <w:vAlign w:val="bottom"/>
            <w:hideMark/>
          </w:tcPr>
          <w:p w:rsidR="002F5F9B" w:rsidRPr="00BE5884" w:rsidRDefault="002F5F9B" w:rsidP="00C72CA0">
            <w:pPr>
              <w:widowControl w:val="0"/>
              <w:jc w:val="right"/>
              <w:rPr>
                <w:rFonts w:eastAsia="Times New Roman" w:cs="Arial"/>
                <w:noProof w:val="0"/>
                <w:color w:val="7F7F7F"/>
                <w:szCs w:val="18"/>
                <w:lang w:val="en-US" w:eastAsia="en-US"/>
              </w:rPr>
            </w:pPr>
            <w:r w:rsidRPr="00BE5884">
              <w:rPr>
                <w:rFonts w:eastAsia="Times New Roman" w:cs="Arial"/>
                <w:noProof w:val="0"/>
                <w:color w:val="7F7F7F"/>
                <w:szCs w:val="18"/>
                <w:lang w:val="en-US" w:eastAsia="en-US"/>
              </w:rPr>
              <w:t>24</w:t>
            </w:r>
          </w:p>
        </w:tc>
        <w:tc>
          <w:tcPr>
            <w:tcW w:w="1800" w:type="dxa"/>
            <w:shd w:val="clear" w:color="auto" w:fill="auto"/>
            <w:vAlign w:val="bottom"/>
            <w:hideMark/>
          </w:tcPr>
          <w:p w:rsidR="002F5F9B" w:rsidRPr="00BF395B" w:rsidRDefault="002F5F9B" w:rsidP="005F7860">
            <w:pPr>
              <w:jc w:val="right"/>
              <w:rPr>
                <w:rFonts w:cs="Arial"/>
                <w:color w:val="7F7F7F"/>
                <w:szCs w:val="18"/>
              </w:rPr>
            </w:pPr>
            <w:r w:rsidRPr="00BF395B">
              <w:rPr>
                <w:rFonts w:cs="Arial"/>
                <w:color w:val="7F7F7F"/>
                <w:szCs w:val="18"/>
              </w:rPr>
              <w:t>-</w:t>
            </w:r>
          </w:p>
        </w:tc>
        <w:tc>
          <w:tcPr>
            <w:tcW w:w="1530" w:type="dxa"/>
            <w:shd w:val="clear" w:color="auto" w:fill="auto"/>
            <w:vAlign w:val="bottom"/>
            <w:hideMark/>
          </w:tcPr>
          <w:p w:rsidR="002F5F9B" w:rsidRPr="00BF395B" w:rsidRDefault="002F5F9B" w:rsidP="005F7860">
            <w:pPr>
              <w:jc w:val="right"/>
              <w:rPr>
                <w:rFonts w:cs="Arial"/>
                <w:color w:val="7F7F7F"/>
                <w:szCs w:val="18"/>
              </w:rPr>
            </w:pPr>
            <w:r w:rsidRPr="00BF395B">
              <w:rPr>
                <w:rFonts w:cs="Arial"/>
                <w:color w:val="7F7F7F"/>
                <w:szCs w:val="18"/>
              </w:rPr>
              <w:t xml:space="preserve">     4.980.780 </w:t>
            </w:r>
          </w:p>
        </w:tc>
      </w:tr>
      <w:tr w:rsidR="00F12E14" w:rsidRPr="00BE5884" w:rsidTr="002F5F9B">
        <w:trPr>
          <w:trHeight w:val="170"/>
        </w:trPr>
        <w:tc>
          <w:tcPr>
            <w:tcW w:w="5850" w:type="dxa"/>
            <w:shd w:val="clear" w:color="auto" w:fill="auto"/>
            <w:noWrap/>
            <w:vAlign w:val="bottom"/>
            <w:hideMark/>
          </w:tcPr>
          <w:p w:rsidR="00F12E14" w:rsidRPr="00BE5884" w:rsidRDefault="00F12E14" w:rsidP="00846FED">
            <w:pPr>
              <w:widowControl w:val="0"/>
              <w:rPr>
                <w:rFonts w:eastAsia="Times New Roman" w:cs="Arial"/>
                <w:noProof w:val="0"/>
                <w:color w:val="000000"/>
                <w:szCs w:val="18"/>
                <w:lang w:val="en-US" w:eastAsia="en-US"/>
              </w:rPr>
            </w:pPr>
          </w:p>
        </w:tc>
        <w:tc>
          <w:tcPr>
            <w:tcW w:w="540" w:type="dxa"/>
            <w:shd w:val="clear" w:color="auto" w:fill="auto"/>
            <w:noWrap/>
            <w:vAlign w:val="bottom"/>
            <w:hideMark/>
          </w:tcPr>
          <w:p w:rsidR="00F12E14" w:rsidRPr="00BE5884" w:rsidRDefault="00F12E14" w:rsidP="00846FED">
            <w:pPr>
              <w:widowControl w:val="0"/>
              <w:rPr>
                <w:rFonts w:eastAsia="Times New Roman" w:cs="Arial"/>
                <w:noProof w:val="0"/>
                <w:color w:val="000000"/>
                <w:szCs w:val="18"/>
                <w:lang w:val="en-US" w:eastAsia="en-US"/>
              </w:rPr>
            </w:pPr>
          </w:p>
        </w:tc>
        <w:tc>
          <w:tcPr>
            <w:tcW w:w="1800" w:type="dxa"/>
            <w:shd w:val="clear" w:color="auto" w:fill="auto"/>
            <w:noWrap/>
            <w:vAlign w:val="bottom"/>
            <w:hideMark/>
          </w:tcPr>
          <w:p w:rsidR="00F12E14" w:rsidRPr="00F12E14" w:rsidRDefault="00F12E14" w:rsidP="00F12E14">
            <w:pPr>
              <w:jc w:val="right"/>
              <w:rPr>
                <w:rFonts w:cs="Calibri"/>
                <w:color w:val="000000"/>
                <w:szCs w:val="18"/>
              </w:rPr>
            </w:pPr>
          </w:p>
        </w:tc>
        <w:tc>
          <w:tcPr>
            <w:tcW w:w="1530" w:type="dxa"/>
            <w:shd w:val="clear" w:color="auto" w:fill="auto"/>
            <w:noWrap/>
            <w:vAlign w:val="bottom"/>
            <w:hideMark/>
          </w:tcPr>
          <w:p w:rsidR="00F12E14" w:rsidRPr="00F12E14" w:rsidRDefault="00F12E14" w:rsidP="00F12E14">
            <w:pPr>
              <w:jc w:val="right"/>
              <w:rPr>
                <w:rFonts w:cs="Arial"/>
                <w:color w:val="000000"/>
                <w:szCs w:val="18"/>
              </w:rPr>
            </w:pPr>
          </w:p>
        </w:tc>
      </w:tr>
      <w:tr w:rsidR="00F12E14" w:rsidRPr="00BE5884" w:rsidTr="002F5F9B">
        <w:trPr>
          <w:trHeight w:val="170"/>
        </w:trPr>
        <w:tc>
          <w:tcPr>
            <w:tcW w:w="5850" w:type="dxa"/>
            <w:shd w:val="clear" w:color="auto" w:fill="auto"/>
            <w:noWrap/>
            <w:vAlign w:val="bottom"/>
            <w:hideMark/>
          </w:tcPr>
          <w:p w:rsidR="00F12E14" w:rsidRPr="00BE5884" w:rsidRDefault="0010347D" w:rsidP="00846FED">
            <w:pPr>
              <w:widowControl w:val="0"/>
              <w:rPr>
                <w:rFonts w:eastAsia="Times New Roman" w:cs="Arial"/>
                <w:noProof w:val="0"/>
                <w:color w:val="000000"/>
                <w:szCs w:val="18"/>
                <w:lang w:val="en-US" w:eastAsia="en-US"/>
              </w:rPr>
            </w:pPr>
            <w:r w:rsidRPr="00EE33D8">
              <w:rPr>
                <w:rFonts w:eastAsia="Times New Roman" w:cs="Calibri"/>
                <w:noProof w:val="0"/>
                <w:color w:val="000000"/>
                <w:szCs w:val="18"/>
                <w:lang w:val="en-GB" w:eastAsia="en-US"/>
              </w:rPr>
              <w:t>Of which:</w:t>
            </w:r>
          </w:p>
        </w:tc>
        <w:tc>
          <w:tcPr>
            <w:tcW w:w="540" w:type="dxa"/>
            <w:shd w:val="clear" w:color="auto" w:fill="auto"/>
            <w:noWrap/>
            <w:vAlign w:val="bottom"/>
            <w:hideMark/>
          </w:tcPr>
          <w:p w:rsidR="00F12E14" w:rsidRPr="00BE5884" w:rsidRDefault="00F12E14" w:rsidP="00846FED">
            <w:pPr>
              <w:widowControl w:val="0"/>
              <w:rPr>
                <w:rFonts w:eastAsia="Times New Roman" w:cs="Arial"/>
                <w:noProof w:val="0"/>
                <w:color w:val="000000"/>
                <w:szCs w:val="18"/>
                <w:lang w:val="en-US" w:eastAsia="en-US"/>
              </w:rPr>
            </w:pPr>
          </w:p>
        </w:tc>
        <w:tc>
          <w:tcPr>
            <w:tcW w:w="1800" w:type="dxa"/>
            <w:shd w:val="clear" w:color="auto" w:fill="auto"/>
            <w:noWrap/>
            <w:vAlign w:val="bottom"/>
            <w:hideMark/>
          </w:tcPr>
          <w:p w:rsidR="00F12E14" w:rsidRPr="00F12E14" w:rsidRDefault="00F12E14" w:rsidP="00F12E14">
            <w:pPr>
              <w:jc w:val="right"/>
              <w:rPr>
                <w:rFonts w:cs="Arial"/>
                <w:color w:val="000000"/>
                <w:szCs w:val="18"/>
              </w:rPr>
            </w:pPr>
          </w:p>
        </w:tc>
        <w:tc>
          <w:tcPr>
            <w:tcW w:w="1530" w:type="dxa"/>
            <w:shd w:val="clear" w:color="auto" w:fill="auto"/>
            <w:noWrap/>
            <w:vAlign w:val="bottom"/>
            <w:hideMark/>
          </w:tcPr>
          <w:p w:rsidR="00F12E14" w:rsidRPr="00F12E14" w:rsidRDefault="00F12E14" w:rsidP="00F12E14">
            <w:pPr>
              <w:jc w:val="right"/>
              <w:rPr>
                <w:rFonts w:cs="Arial"/>
                <w:color w:val="000000"/>
                <w:szCs w:val="18"/>
              </w:rPr>
            </w:pPr>
          </w:p>
        </w:tc>
      </w:tr>
      <w:tr w:rsidR="002F5F9B" w:rsidRPr="00BE5884" w:rsidTr="002F5F9B">
        <w:trPr>
          <w:trHeight w:val="170"/>
        </w:trPr>
        <w:tc>
          <w:tcPr>
            <w:tcW w:w="5850" w:type="dxa"/>
            <w:shd w:val="clear" w:color="auto" w:fill="auto"/>
            <w:noWrap/>
            <w:vAlign w:val="bottom"/>
          </w:tcPr>
          <w:p w:rsidR="002F5F9B" w:rsidRPr="000E6F50" w:rsidRDefault="002F5F9B" w:rsidP="00F833B0">
            <w:pPr>
              <w:widowControl w:val="0"/>
              <w:rPr>
                <w:rFonts w:eastAsia="Times New Roman" w:cs="Arial"/>
                <w:b/>
                <w:noProof w:val="0"/>
                <w:color w:val="000000"/>
                <w:szCs w:val="18"/>
                <w:lang w:val="en-US" w:eastAsia="en-US"/>
              </w:rPr>
            </w:pPr>
            <w:r w:rsidRPr="00EE33D8">
              <w:rPr>
                <w:rFonts w:eastAsia="Times New Roman" w:cs="Calibri"/>
                <w:b/>
                <w:bCs/>
                <w:noProof w:val="0"/>
                <w:color w:val="000000"/>
                <w:szCs w:val="18"/>
                <w:lang w:val="en-GB" w:eastAsia="en-US"/>
              </w:rPr>
              <w:t>Cash on behalf of clients</w:t>
            </w:r>
          </w:p>
        </w:tc>
        <w:tc>
          <w:tcPr>
            <w:tcW w:w="540" w:type="dxa"/>
            <w:shd w:val="clear" w:color="auto" w:fill="auto"/>
            <w:noWrap/>
            <w:vAlign w:val="bottom"/>
          </w:tcPr>
          <w:p w:rsidR="002F5F9B" w:rsidRPr="00BE5884" w:rsidRDefault="002F5F9B" w:rsidP="00F833B0">
            <w:pPr>
              <w:widowControl w:val="0"/>
              <w:rPr>
                <w:rFonts w:eastAsia="Times New Roman" w:cs="Arial"/>
                <w:noProof w:val="0"/>
                <w:color w:val="000000"/>
                <w:szCs w:val="18"/>
                <w:lang w:val="en-US" w:eastAsia="en-US"/>
              </w:rPr>
            </w:pPr>
          </w:p>
        </w:tc>
        <w:tc>
          <w:tcPr>
            <w:tcW w:w="1800" w:type="dxa"/>
            <w:shd w:val="clear" w:color="auto" w:fill="auto"/>
            <w:noWrap/>
            <w:vAlign w:val="bottom"/>
          </w:tcPr>
          <w:p w:rsidR="002F5F9B" w:rsidRPr="00BF395B" w:rsidRDefault="002F5F9B" w:rsidP="005F7860">
            <w:pPr>
              <w:jc w:val="right"/>
              <w:rPr>
                <w:rFonts w:cs="Arial"/>
                <w:b/>
                <w:color w:val="000000"/>
                <w:szCs w:val="18"/>
              </w:rPr>
            </w:pPr>
            <w:r w:rsidRPr="00BF395B">
              <w:rPr>
                <w:rFonts w:cs="Calibri"/>
                <w:b/>
                <w:bCs/>
                <w:color w:val="000000"/>
                <w:szCs w:val="18"/>
              </w:rPr>
              <w:t xml:space="preserve">50.815.163 </w:t>
            </w:r>
            <w:r w:rsidRPr="00BF395B">
              <w:rPr>
                <w:rFonts w:eastAsia="Times New Roman" w:cs="Arial"/>
                <w:color w:val="000000"/>
                <w:szCs w:val="18"/>
              </w:rPr>
              <w:t xml:space="preserve"> </w:t>
            </w:r>
          </w:p>
        </w:tc>
        <w:tc>
          <w:tcPr>
            <w:tcW w:w="1530" w:type="dxa"/>
            <w:shd w:val="clear" w:color="auto" w:fill="auto"/>
            <w:noWrap/>
            <w:vAlign w:val="bottom"/>
          </w:tcPr>
          <w:p w:rsidR="002F5F9B" w:rsidRPr="00BF395B" w:rsidRDefault="002F5F9B" w:rsidP="005F7860">
            <w:pPr>
              <w:jc w:val="right"/>
              <w:rPr>
                <w:rFonts w:cs="Arial"/>
                <w:b/>
                <w:color w:val="000000"/>
                <w:szCs w:val="18"/>
              </w:rPr>
            </w:pPr>
            <w:r w:rsidRPr="00BF395B">
              <w:rPr>
                <w:rFonts w:cs="Arial"/>
                <w:b/>
                <w:color w:val="000000"/>
                <w:szCs w:val="18"/>
              </w:rPr>
              <w:t xml:space="preserve">41.119.860 </w:t>
            </w:r>
          </w:p>
        </w:tc>
      </w:tr>
      <w:tr w:rsidR="00F833B0" w:rsidRPr="000E6F50" w:rsidTr="002F5F9B">
        <w:trPr>
          <w:trHeight w:val="170"/>
        </w:trPr>
        <w:tc>
          <w:tcPr>
            <w:tcW w:w="5850" w:type="dxa"/>
            <w:shd w:val="clear" w:color="auto" w:fill="auto"/>
            <w:noWrap/>
            <w:vAlign w:val="bottom"/>
            <w:hideMark/>
          </w:tcPr>
          <w:p w:rsidR="00F833B0" w:rsidRPr="000E6F50" w:rsidRDefault="00F833B0" w:rsidP="00F833B0">
            <w:pPr>
              <w:widowControl w:val="0"/>
              <w:rPr>
                <w:rFonts w:eastAsia="Times New Roman" w:cs="Arial"/>
                <w:b/>
                <w:noProof w:val="0"/>
                <w:color w:val="000000"/>
                <w:szCs w:val="18"/>
                <w:lang w:val="en-US" w:eastAsia="en-US"/>
              </w:rPr>
            </w:pPr>
          </w:p>
        </w:tc>
        <w:tc>
          <w:tcPr>
            <w:tcW w:w="540" w:type="dxa"/>
            <w:shd w:val="clear" w:color="auto" w:fill="auto"/>
            <w:noWrap/>
            <w:vAlign w:val="bottom"/>
            <w:hideMark/>
          </w:tcPr>
          <w:p w:rsidR="00F833B0" w:rsidRPr="000E6F50" w:rsidRDefault="00F833B0" w:rsidP="00F833B0">
            <w:pPr>
              <w:widowControl w:val="0"/>
              <w:rPr>
                <w:rFonts w:eastAsia="Times New Roman" w:cs="Arial"/>
                <w:b/>
                <w:noProof w:val="0"/>
                <w:color w:val="000000"/>
                <w:szCs w:val="18"/>
                <w:lang w:val="en-US" w:eastAsia="en-US"/>
              </w:rPr>
            </w:pPr>
          </w:p>
        </w:tc>
        <w:tc>
          <w:tcPr>
            <w:tcW w:w="1800" w:type="dxa"/>
            <w:shd w:val="clear" w:color="auto" w:fill="auto"/>
            <w:noWrap/>
            <w:vAlign w:val="bottom"/>
          </w:tcPr>
          <w:p w:rsidR="00F833B0" w:rsidRPr="00F12E14" w:rsidRDefault="00F833B0" w:rsidP="00F833B0">
            <w:pPr>
              <w:jc w:val="right"/>
              <w:rPr>
                <w:rFonts w:cs="Arial"/>
                <w:color w:val="000000"/>
                <w:szCs w:val="18"/>
              </w:rPr>
            </w:pPr>
          </w:p>
        </w:tc>
        <w:tc>
          <w:tcPr>
            <w:tcW w:w="1530" w:type="dxa"/>
            <w:shd w:val="clear" w:color="auto" w:fill="auto"/>
            <w:noWrap/>
            <w:vAlign w:val="bottom"/>
          </w:tcPr>
          <w:p w:rsidR="00F833B0" w:rsidRPr="00F12E14" w:rsidRDefault="00F833B0" w:rsidP="00F833B0">
            <w:pPr>
              <w:jc w:val="right"/>
              <w:rPr>
                <w:rFonts w:cs="Arial"/>
                <w:color w:val="000000"/>
                <w:szCs w:val="18"/>
              </w:rPr>
            </w:pPr>
          </w:p>
        </w:tc>
      </w:tr>
      <w:tr w:rsidR="002F5F9B" w:rsidRPr="000E6F50" w:rsidTr="002F5F9B">
        <w:trPr>
          <w:trHeight w:val="170"/>
        </w:trPr>
        <w:tc>
          <w:tcPr>
            <w:tcW w:w="5850" w:type="dxa"/>
            <w:shd w:val="clear" w:color="auto" w:fill="auto"/>
            <w:noWrap/>
            <w:vAlign w:val="bottom"/>
          </w:tcPr>
          <w:p w:rsidR="002F5F9B" w:rsidRPr="000E6F50" w:rsidRDefault="002F5F9B" w:rsidP="00F833B0">
            <w:pPr>
              <w:widowControl w:val="0"/>
              <w:rPr>
                <w:rFonts w:eastAsia="Times New Roman" w:cs="Arial"/>
                <w:b/>
                <w:noProof w:val="0"/>
                <w:color w:val="000000"/>
                <w:szCs w:val="18"/>
                <w:lang w:val="en-US" w:eastAsia="en-US"/>
              </w:rPr>
            </w:pPr>
            <w:r w:rsidRPr="00EE33D8">
              <w:rPr>
                <w:rFonts w:eastAsia="Times New Roman" w:cs="Calibri"/>
                <w:b/>
                <w:bCs/>
                <w:noProof w:val="0"/>
                <w:color w:val="000000"/>
                <w:szCs w:val="18"/>
                <w:lang w:val="en-GB" w:eastAsia="en-US"/>
              </w:rPr>
              <w:t>Cash on behalf of the company</w:t>
            </w:r>
          </w:p>
        </w:tc>
        <w:tc>
          <w:tcPr>
            <w:tcW w:w="540" w:type="dxa"/>
            <w:shd w:val="clear" w:color="auto" w:fill="auto"/>
            <w:noWrap/>
            <w:vAlign w:val="bottom"/>
          </w:tcPr>
          <w:p w:rsidR="002F5F9B" w:rsidRPr="000E6F50" w:rsidRDefault="002F5F9B" w:rsidP="00F833B0">
            <w:pPr>
              <w:widowControl w:val="0"/>
              <w:rPr>
                <w:rFonts w:eastAsia="Times New Roman" w:cs="Arial"/>
                <w:b/>
                <w:noProof w:val="0"/>
                <w:color w:val="000000"/>
                <w:szCs w:val="18"/>
                <w:lang w:val="en-US" w:eastAsia="en-US"/>
              </w:rPr>
            </w:pPr>
          </w:p>
        </w:tc>
        <w:tc>
          <w:tcPr>
            <w:tcW w:w="1800" w:type="dxa"/>
            <w:shd w:val="clear" w:color="auto" w:fill="auto"/>
            <w:noWrap/>
            <w:vAlign w:val="bottom"/>
          </w:tcPr>
          <w:p w:rsidR="002F5F9B" w:rsidRPr="00BF395B" w:rsidRDefault="002F5F9B" w:rsidP="005F7860">
            <w:pPr>
              <w:jc w:val="right"/>
              <w:rPr>
                <w:rFonts w:cs="Arial"/>
                <w:b/>
                <w:color w:val="000000"/>
                <w:szCs w:val="18"/>
              </w:rPr>
            </w:pPr>
            <w:r w:rsidRPr="00BF395B">
              <w:rPr>
                <w:rFonts w:cs="Calibri"/>
                <w:color w:val="000000"/>
                <w:szCs w:val="18"/>
              </w:rPr>
              <w:t>8.187.162</w:t>
            </w:r>
          </w:p>
        </w:tc>
        <w:tc>
          <w:tcPr>
            <w:tcW w:w="1530" w:type="dxa"/>
            <w:shd w:val="clear" w:color="auto" w:fill="auto"/>
            <w:noWrap/>
            <w:vAlign w:val="bottom"/>
          </w:tcPr>
          <w:p w:rsidR="002F5F9B" w:rsidRPr="00BF395B" w:rsidRDefault="002F5F9B" w:rsidP="005F7860">
            <w:pPr>
              <w:jc w:val="right"/>
              <w:rPr>
                <w:rFonts w:cs="Arial"/>
                <w:b/>
                <w:color w:val="000000"/>
                <w:szCs w:val="18"/>
              </w:rPr>
            </w:pPr>
            <w:r w:rsidRPr="00BF395B">
              <w:rPr>
                <w:rFonts w:cs="Arial"/>
                <w:b/>
                <w:color w:val="000000"/>
                <w:szCs w:val="18"/>
              </w:rPr>
              <w:t xml:space="preserve">1.893.276 </w:t>
            </w:r>
          </w:p>
        </w:tc>
      </w:tr>
    </w:tbl>
    <w:p w:rsidR="00CE462E" w:rsidRDefault="00CE462E" w:rsidP="00846FED">
      <w:pPr>
        <w:widowControl w:val="0"/>
        <w:rPr>
          <w:rFonts w:cs="Calibri"/>
          <w:szCs w:val="18"/>
        </w:rPr>
      </w:pPr>
    </w:p>
    <w:p w:rsidR="006C4F15" w:rsidRDefault="006C4F15" w:rsidP="00846FED">
      <w:pPr>
        <w:widowControl w:val="0"/>
        <w:rPr>
          <w:rFonts w:cs="Calibri"/>
          <w:szCs w:val="18"/>
        </w:rPr>
      </w:pPr>
    </w:p>
    <w:p w:rsidR="006C4F15" w:rsidRDefault="006C4F15" w:rsidP="00846FED">
      <w:pPr>
        <w:widowControl w:val="0"/>
        <w:rPr>
          <w:rFonts w:cs="Calibri"/>
          <w:szCs w:val="18"/>
        </w:rPr>
      </w:pPr>
    </w:p>
    <w:p w:rsidR="006C4F15" w:rsidRDefault="006C4F15" w:rsidP="00846FED">
      <w:pPr>
        <w:widowControl w:val="0"/>
        <w:rPr>
          <w:rFonts w:cs="Calibri"/>
          <w:szCs w:val="18"/>
        </w:rPr>
      </w:pPr>
    </w:p>
    <w:p w:rsidR="006C4F15" w:rsidRDefault="006C4F15" w:rsidP="00846FED">
      <w:pPr>
        <w:widowControl w:val="0"/>
        <w:rPr>
          <w:rFonts w:cs="Calibri"/>
          <w:szCs w:val="18"/>
        </w:rPr>
      </w:pPr>
    </w:p>
    <w:p w:rsidR="006C4F15" w:rsidRDefault="006C4F15" w:rsidP="00846FED">
      <w:pPr>
        <w:widowControl w:val="0"/>
        <w:rPr>
          <w:rFonts w:cs="Calibri"/>
          <w:szCs w:val="18"/>
        </w:rPr>
      </w:pPr>
    </w:p>
    <w:p w:rsidR="00C2027A" w:rsidRDefault="00C2027A" w:rsidP="00846FED">
      <w:pPr>
        <w:widowControl w:val="0"/>
        <w:rPr>
          <w:rFonts w:cs="Calibri"/>
          <w:szCs w:val="18"/>
        </w:rPr>
      </w:pPr>
    </w:p>
    <w:p w:rsidR="00C2027A" w:rsidRDefault="00C2027A" w:rsidP="00846FED">
      <w:pPr>
        <w:widowControl w:val="0"/>
        <w:rPr>
          <w:rFonts w:cs="Calibri"/>
          <w:szCs w:val="18"/>
        </w:rPr>
      </w:pPr>
    </w:p>
    <w:p w:rsidR="00C2027A" w:rsidRDefault="00C2027A" w:rsidP="00846FED">
      <w:pPr>
        <w:widowControl w:val="0"/>
        <w:rPr>
          <w:rFonts w:cs="Calibri"/>
          <w:szCs w:val="18"/>
        </w:rPr>
      </w:pPr>
    </w:p>
    <w:p w:rsidR="00C2027A" w:rsidRDefault="00C2027A" w:rsidP="00846FED">
      <w:pPr>
        <w:widowControl w:val="0"/>
        <w:rPr>
          <w:rFonts w:cs="Calibri"/>
          <w:szCs w:val="18"/>
        </w:rPr>
      </w:pPr>
    </w:p>
    <w:p w:rsidR="00C2027A" w:rsidRDefault="00C2027A" w:rsidP="00846FED">
      <w:pPr>
        <w:widowControl w:val="0"/>
        <w:rPr>
          <w:rFonts w:cs="Calibri"/>
          <w:szCs w:val="18"/>
        </w:rPr>
      </w:pPr>
    </w:p>
    <w:p w:rsidR="00C2027A" w:rsidRDefault="00C2027A" w:rsidP="00846FED">
      <w:pPr>
        <w:widowControl w:val="0"/>
        <w:rPr>
          <w:rFonts w:cs="Calibri"/>
          <w:szCs w:val="18"/>
        </w:rPr>
      </w:pPr>
    </w:p>
    <w:p w:rsidR="00C2027A" w:rsidRDefault="00C2027A" w:rsidP="00846FED">
      <w:pPr>
        <w:widowControl w:val="0"/>
        <w:rPr>
          <w:rFonts w:cs="Calibri"/>
          <w:szCs w:val="18"/>
        </w:rPr>
      </w:pPr>
    </w:p>
    <w:p w:rsidR="00C2027A" w:rsidRDefault="00C2027A" w:rsidP="00846FED">
      <w:pPr>
        <w:widowControl w:val="0"/>
        <w:rPr>
          <w:rFonts w:cs="Calibri"/>
          <w:szCs w:val="18"/>
        </w:rPr>
      </w:pPr>
    </w:p>
    <w:p w:rsidR="00C2027A" w:rsidRDefault="00C2027A" w:rsidP="00846FED">
      <w:pPr>
        <w:widowControl w:val="0"/>
        <w:rPr>
          <w:rFonts w:cs="Calibri"/>
          <w:szCs w:val="18"/>
        </w:rPr>
      </w:pPr>
    </w:p>
    <w:p w:rsidR="00C2027A" w:rsidRDefault="00C2027A" w:rsidP="00846FED">
      <w:pPr>
        <w:widowControl w:val="0"/>
        <w:rPr>
          <w:rFonts w:cs="Calibri"/>
          <w:szCs w:val="18"/>
        </w:rPr>
      </w:pPr>
    </w:p>
    <w:p w:rsidR="00C2027A" w:rsidRDefault="00C2027A" w:rsidP="00846FED">
      <w:pPr>
        <w:widowControl w:val="0"/>
        <w:rPr>
          <w:rFonts w:cs="Calibri"/>
          <w:szCs w:val="18"/>
        </w:rPr>
      </w:pPr>
    </w:p>
    <w:p w:rsidR="00C2027A" w:rsidRDefault="00C2027A" w:rsidP="00846FED">
      <w:pPr>
        <w:widowControl w:val="0"/>
        <w:rPr>
          <w:rFonts w:cs="Calibri"/>
          <w:szCs w:val="18"/>
        </w:rPr>
      </w:pPr>
    </w:p>
    <w:p w:rsidR="00C2027A" w:rsidRDefault="00C2027A" w:rsidP="00846FED">
      <w:pPr>
        <w:widowControl w:val="0"/>
        <w:rPr>
          <w:rFonts w:cs="Calibri"/>
          <w:szCs w:val="18"/>
        </w:rPr>
      </w:pPr>
    </w:p>
    <w:p w:rsidR="00C2027A" w:rsidRDefault="00C2027A" w:rsidP="00846FED">
      <w:pPr>
        <w:widowControl w:val="0"/>
        <w:rPr>
          <w:rFonts w:cs="Calibri"/>
          <w:szCs w:val="18"/>
        </w:rPr>
      </w:pPr>
    </w:p>
    <w:p w:rsidR="00C2027A" w:rsidRDefault="00C2027A" w:rsidP="00846FED">
      <w:pPr>
        <w:widowControl w:val="0"/>
        <w:rPr>
          <w:rFonts w:cs="Calibri"/>
          <w:szCs w:val="18"/>
        </w:rPr>
      </w:pPr>
    </w:p>
    <w:p w:rsidR="00C2027A" w:rsidRDefault="00C2027A" w:rsidP="00846FED">
      <w:pPr>
        <w:widowControl w:val="0"/>
        <w:rPr>
          <w:rFonts w:cs="Calibri"/>
          <w:szCs w:val="18"/>
        </w:rPr>
      </w:pPr>
    </w:p>
    <w:p w:rsidR="00C2027A" w:rsidRDefault="00C2027A" w:rsidP="00846FED">
      <w:pPr>
        <w:widowControl w:val="0"/>
        <w:rPr>
          <w:rFonts w:cs="Calibri"/>
          <w:szCs w:val="18"/>
        </w:rPr>
      </w:pPr>
    </w:p>
    <w:p w:rsidR="00C2027A" w:rsidRDefault="00C2027A" w:rsidP="00846FED">
      <w:pPr>
        <w:widowControl w:val="0"/>
        <w:rPr>
          <w:rFonts w:cs="Calibri"/>
          <w:szCs w:val="18"/>
        </w:rPr>
      </w:pPr>
    </w:p>
    <w:p w:rsidR="006C4F15" w:rsidRDefault="006C4F15" w:rsidP="00846FED">
      <w:pPr>
        <w:widowControl w:val="0"/>
        <w:rPr>
          <w:rFonts w:cs="Calibri"/>
          <w:szCs w:val="18"/>
        </w:rPr>
      </w:pPr>
    </w:p>
    <w:p w:rsidR="006C4F15" w:rsidRDefault="006C4F15" w:rsidP="00846FED">
      <w:pPr>
        <w:widowControl w:val="0"/>
        <w:rPr>
          <w:rFonts w:cs="Calibri"/>
          <w:szCs w:val="18"/>
        </w:rPr>
      </w:pPr>
    </w:p>
    <w:p w:rsidR="006C4F15" w:rsidRPr="00BE5884" w:rsidRDefault="006C4F15" w:rsidP="00846FED">
      <w:pPr>
        <w:widowControl w:val="0"/>
        <w:rPr>
          <w:rFonts w:cs="Calibri"/>
          <w:szCs w:val="18"/>
        </w:rPr>
      </w:pPr>
    </w:p>
    <w:p w:rsidR="00F833B0" w:rsidRPr="00EE33D8" w:rsidRDefault="00F833B0" w:rsidP="00F833B0">
      <w:pPr>
        <w:rPr>
          <w:rFonts w:cs="Calibri"/>
          <w:noProof w:val="0"/>
          <w:szCs w:val="18"/>
          <w:lang w:val="en-GB"/>
        </w:rPr>
      </w:pPr>
      <w:r w:rsidRPr="00EE33D8">
        <w:rPr>
          <w:rFonts w:cs="Calibri"/>
          <w:noProof w:val="0"/>
          <w:szCs w:val="18"/>
          <w:lang w:val="en-GB"/>
        </w:rPr>
        <w:t xml:space="preserve">These financial statements were approved today, </w:t>
      </w:r>
      <w:r w:rsidR="00201029">
        <w:rPr>
          <w:rFonts w:cs="Calibri"/>
          <w:noProof w:val="0"/>
          <w:szCs w:val="18"/>
          <w:lang w:val="en-GB"/>
        </w:rPr>
        <w:t>August</w:t>
      </w:r>
      <w:r w:rsidRPr="00EE33D8">
        <w:rPr>
          <w:rFonts w:cs="Calibri"/>
          <w:noProof w:val="0"/>
          <w:szCs w:val="18"/>
          <w:lang w:val="en-GB"/>
        </w:rPr>
        <w:t xml:space="preserve"> </w:t>
      </w:r>
      <w:r w:rsidR="002F5F9B">
        <w:rPr>
          <w:rFonts w:cs="Calibri"/>
          <w:noProof w:val="0"/>
          <w:szCs w:val="18"/>
          <w:lang w:val="en-GB"/>
        </w:rPr>
        <w:t>14</w:t>
      </w:r>
      <w:r w:rsidRPr="00EE33D8">
        <w:rPr>
          <w:rFonts w:cs="Calibri"/>
          <w:noProof w:val="0"/>
          <w:szCs w:val="18"/>
          <w:lang w:val="en-GB"/>
        </w:rPr>
        <w:t>, 20</w:t>
      </w:r>
      <w:r>
        <w:rPr>
          <w:rFonts w:cs="Calibri"/>
          <w:noProof w:val="0"/>
          <w:szCs w:val="18"/>
          <w:lang w:val="en-GB"/>
        </w:rPr>
        <w:t>20</w:t>
      </w:r>
      <w:r w:rsidRPr="00EE33D8">
        <w:rPr>
          <w:rFonts w:cs="Calibri"/>
          <w:noProof w:val="0"/>
          <w:szCs w:val="18"/>
          <w:lang w:val="en-GB"/>
        </w:rPr>
        <w:t>.</w:t>
      </w:r>
    </w:p>
    <w:p w:rsidR="000029B5" w:rsidRPr="006C4F15" w:rsidRDefault="000029B5" w:rsidP="000029B5">
      <w:pPr>
        <w:widowControl w:val="0"/>
        <w:jc w:val="both"/>
        <w:rPr>
          <w:rFonts w:cs="Calibri"/>
          <w:b/>
          <w:szCs w:val="18"/>
        </w:rPr>
      </w:pPr>
    </w:p>
    <w:p w:rsidR="002F5F9B" w:rsidRPr="006C4F15" w:rsidRDefault="002F5F9B" w:rsidP="002F5F9B">
      <w:pPr>
        <w:widowControl w:val="0"/>
        <w:jc w:val="both"/>
        <w:rPr>
          <w:rFonts w:cs="Calibri"/>
          <w:b/>
          <w:szCs w:val="18"/>
        </w:rPr>
      </w:pPr>
      <w:r>
        <w:rPr>
          <w:rFonts w:cs="Calibri"/>
          <w:b/>
          <w:noProof w:val="0"/>
          <w:szCs w:val="18"/>
          <w:lang w:val="en-GB"/>
        </w:rPr>
        <w:t>General Manager</w:t>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sidRPr="002821AE">
        <w:rPr>
          <w:rFonts w:cs="Calibri"/>
          <w:b/>
          <w:szCs w:val="18"/>
        </w:rPr>
        <w:t xml:space="preserve">Economic </w:t>
      </w:r>
      <w:r>
        <w:rPr>
          <w:rFonts w:cs="Calibri"/>
          <w:b/>
          <w:szCs w:val="18"/>
        </w:rPr>
        <w:t>Director</w:t>
      </w:r>
    </w:p>
    <w:p w:rsidR="002F5F9B" w:rsidRPr="006C4F15" w:rsidRDefault="002F5F9B" w:rsidP="002F5F9B">
      <w:pPr>
        <w:widowControl w:val="0"/>
        <w:rPr>
          <w:rFonts w:cs="Calibri"/>
          <w:b/>
          <w:szCs w:val="18"/>
        </w:rPr>
      </w:pPr>
      <w:r>
        <w:rPr>
          <w:rFonts w:cs="Calibri"/>
          <w:b/>
          <w:szCs w:val="18"/>
        </w:rPr>
        <w:t>Monica Ivan</w:t>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t xml:space="preserve">            </w:t>
      </w:r>
      <w:r w:rsidRPr="006C4F15">
        <w:rPr>
          <w:rFonts w:cs="Calibri"/>
          <w:b/>
          <w:szCs w:val="18"/>
        </w:rPr>
        <w:t>Sandu Pali</w:t>
      </w:r>
    </w:p>
    <w:p w:rsidR="000E6F50" w:rsidRDefault="000E6F50" w:rsidP="00846FED">
      <w:pPr>
        <w:widowControl w:val="0"/>
        <w:rPr>
          <w:rFonts w:cs="Arial"/>
          <w:szCs w:val="18"/>
        </w:rPr>
      </w:pPr>
    </w:p>
    <w:p w:rsidR="00CB0A50" w:rsidRDefault="00CB0A50" w:rsidP="00846FED">
      <w:pPr>
        <w:widowControl w:val="0"/>
        <w:rPr>
          <w:rFonts w:cs="Arial"/>
          <w:szCs w:val="18"/>
        </w:rPr>
      </w:pPr>
      <w:r>
        <w:rPr>
          <w:rFonts w:cs="Arial"/>
          <w:szCs w:val="18"/>
        </w:rPr>
        <w:br w:type="page"/>
      </w:r>
    </w:p>
    <w:p w:rsidR="000E6F50" w:rsidRDefault="000E6F50" w:rsidP="00846FED">
      <w:pPr>
        <w:widowControl w:val="0"/>
        <w:rPr>
          <w:rFonts w:cs="Arial"/>
          <w:szCs w:val="18"/>
        </w:rPr>
        <w:sectPr w:rsidR="000E6F50" w:rsidSect="00E93576">
          <w:pgSz w:w="11907" w:h="16840" w:code="9"/>
          <w:pgMar w:top="1620" w:right="1106" w:bottom="1079" w:left="1077" w:header="567" w:footer="567" w:gutter="0"/>
          <w:cols w:space="720"/>
          <w:docGrid w:linePitch="360"/>
        </w:sectPr>
      </w:pPr>
    </w:p>
    <w:p w:rsidR="00B33298" w:rsidRPr="00EE33D8" w:rsidRDefault="00B33298" w:rsidP="00B33298">
      <w:pPr>
        <w:pStyle w:val="Heading3"/>
        <w:numPr>
          <w:ilvl w:val="0"/>
          <w:numId w:val="21"/>
        </w:numPr>
        <w:ind w:left="567" w:hanging="567"/>
        <w:rPr>
          <w:rFonts w:ascii="Verdana" w:hAnsi="Verdana" w:cs="Calibri"/>
          <w:noProof w:val="0"/>
          <w:sz w:val="18"/>
          <w:szCs w:val="18"/>
          <w:lang w:val="en-GB"/>
        </w:rPr>
      </w:pPr>
      <w:bookmarkStart w:id="2" w:name="_Toc478416137"/>
      <w:r w:rsidRPr="00EE33D8">
        <w:rPr>
          <w:rFonts w:ascii="Verdana" w:hAnsi="Verdana" w:cs="Calibri"/>
          <w:noProof w:val="0"/>
          <w:sz w:val="18"/>
          <w:szCs w:val="18"/>
          <w:lang w:val="en-GB"/>
        </w:rPr>
        <w:lastRenderedPageBreak/>
        <w:t>REPORTING ENTITY</w:t>
      </w:r>
      <w:bookmarkEnd w:id="2"/>
    </w:p>
    <w:p w:rsidR="00EE3791" w:rsidRPr="00BE5884" w:rsidRDefault="00EE3791" w:rsidP="008B17A4">
      <w:pPr>
        <w:widowControl w:val="0"/>
        <w:jc w:val="both"/>
        <w:rPr>
          <w:rFonts w:cs="Arial"/>
          <w:szCs w:val="18"/>
        </w:rPr>
      </w:pPr>
    </w:p>
    <w:p w:rsidR="00F833B0" w:rsidRPr="00EE33D8" w:rsidRDefault="00F833B0" w:rsidP="005C3F8E">
      <w:pPr>
        <w:jc w:val="both"/>
        <w:rPr>
          <w:rFonts w:cs="Calibri"/>
          <w:noProof w:val="0"/>
          <w:szCs w:val="18"/>
          <w:lang w:val="en-GB"/>
        </w:rPr>
      </w:pPr>
      <w:r w:rsidRPr="00EE33D8">
        <w:rPr>
          <w:rFonts w:cs="Calibri"/>
          <w:noProof w:val="0"/>
          <w:szCs w:val="18"/>
          <w:lang w:val="en-GB"/>
        </w:rPr>
        <w:t xml:space="preserve">SSIF BRK FINANCIAL GROUP SA („the Company”) is a financial investment company headquartered in Romania. The address of the registered office is </w:t>
      </w:r>
      <w:r>
        <w:rPr>
          <w:rFonts w:cs="Calibri"/>
          <w:noProof w:val="0"/>
          <w:szCs w:val="18"/>
          <w:lang w:val="en-GB"/>
        </w:rPr>
        <w:t xml:space="preserve">in </w:t>
      </w:r>
      <w:r w:rsidRPr="00EE33D8">
        <w:rPr>
          <w:rFonts w:cs="Calibri"/>
          <w:noProof w:val="0"/>
          <w:szCs w:val="18"/>
          <w:lang w:val="en-GB"/>
        </w:rPr>
        <w:t xml:space="preserve">Cluj-Napoca, str Motilor nr 119. The main activity of SSIF BRK FINANCIAL GROUP SA is intermediation of financial investment services. </w:t>
      </w:r>
    </w:p>
    <w:p w:rsidR="00F833B0" w:rsidRPr="00EE33D8" w:rsidRDefault="00F833B0" w:rsidP="005C3F8E">
      <w:pPr>
        <w:jc w:val="both"/>
        <w:rPr>
          <w:rFonts w:cs="Calibri"/>
          <w:noProof w:val="0"/>
          <w:szCs w:val="18"/>
          <w:lang w:val="en-GB"/>
        </w:rPr>
      </w:pPr>
    </w:p>
    <w:p w:rsidR="00F833B0" w:rsidRPr="00EE33D8" w:rsidRDefault="00F833B0" w:rsidP="005C3F8E">
      <w:pPr>
        <w:pStyle w:val="Frspaiere"/>
        <w:jc w:val="both"/>
        <w:rPr>
          <w:rFonts w:ascii="Verdana" w:eastAsia="SimSun" w:hAnsi="Verdana" w:cs="Calibri"/>
          <w:sz w:val="18"/>
          <w:szCs w:val="18"/>
          <w:lang w:val="en-GB" w:eastAsia="zh-CN"/>
        </w:rPr>
      </w:pPr>
      <w:r w:rsidRPr="00EE33D8">
        <w:rPr>
          <w:rFonts w:ascii="Verdana" w:eastAsia="SimSun" w:hAnsi="Verdana" w:cs="Calibri"/>
          <w:sz w:val="18"/>
          <w:szCs w:val="18"/>
          <w:lang w:val="en-GB" w:eastAsia="zh-CN"/>
        </w:rPr>
        <w:t xml:space="preserve">The financial statements of SSIF BRK FINANCIAL GROUP SA are separate financial statements (“the financial statements”) of the company and have been prepared according to Rule no. 39/2015 approving the accounting regulations compliant with the International Financial Reporting Standards as adopted by the European Union (“IFRS”), applied by entities authorized, regulated and supervised by the Financial Supervisory Authority – Financial Instruments and Investments and are the Company’s responsibility. </w:t>
      </w:r>
    </w:p>
    <w:p w:rsidR="00F833B0" w:rsidRPr="00EE33D8" w:rsidRDefault="00F833B0" w:rsidP="005C3F8E">
      <w:pPr>
        <w:jc w:val="both"/>
        <w:rPr>
          <w:rFonts w:cs="Calibri"/>
          <w:noProof w:val="0"/>
          <w:szCs w:val="18"/>
          <w:lang w:val="en-GB"/>
        </w:rPr>
      </w:pPr>
    </w:p>
    <w:p w:rsidR="00F833B0" w:rsidRDefault="00F833B0" w:rsidP="005C3F8E">
      <w:pPr>
        <w:jc w:val="both"/>
        <w:rPr>
          <w:rFonts w:cs="Calibri"/>
          <w:noProof w:val="0"/>
          <w:szCs w:val="18"/>
          <w:lang w:val="en-GB"/>
        </w:rPr>
      </w:pPr>
      <w:r w:rsidRPr="00EE33D8">
        <w:rPr>
          <w:rFonts w:cs="Calibri"/>
          <w:noProof w:val="0"/>
          <w:szCs w:val="18"/>
          <w:lang w:val="en-GB"/>
        </w:rPr>
        <w:t>The annual separate financial statements for 20</w:t>
      </w:r>
      <w:r w:rsidR="002F5F9B">
        <w:rPr>
          <w:rFonts w:cs="Calibri"/>
          <w:noProof w:val="0"/>
          <w:szCs w:val="18"/>
          <w:lang w:val="en-GB"/>
        </w:rPr>
        <w:t>20</w:t>
      </w:r>
      <w:r w:rsidR="00CB0A50">
        <w:rPr>
          <w:rFonts w:cs="Calibri"/>
          <w:noProof w:val="0"/>
          <w:szCs w:val="18"/>
          <w:lang w:val="en-GB"/>
        </w:rPr>
        <w:t xml:space="preserve"> and </w:t>
      </w:r>
      <w:r w:rsidRPr="00EE33D8">
        <w:rPr>
          <w:rFonts w:cs="Calibri"/>
          <w:noProof w:val="0"/>
          <w:szCs w:val="18"/>
          <w:lang w:val="en-GB"/>
        </w:rPr>
        <w:t>201</w:t>
      </w:r>
      <w:r w:rsidR="002F5F9B">
        <w:rPr>
          <w:rFonts w:cs="Calibri"/>
          <w:noProof w:val="0"/>
          <w:szCs w:val="18"/>
          <w:lang w:val="en-GB"/>
        </w:rPr>
        <w:t>9</w:t>
      </w:r>
      <w:r w:rsidRPr="00EE33D8">
        <w:rPr>
          <w:rFonts w:cs="Calibri"/>
          <w:noProof w:val="0"/>
          <w:szCs w:val="18"/>
          <w:lang w:val="en-GB"/>
        </w:rPr>
        <w:t xml:space="preserve"> have been prepared based on the accounting regulations, standards and policies included in these financial statements. </w:t>
      </w:r>
    </w:p>
    <w:p w:rsidR="00F833B0" w:rsidRDefault="00F833B0" w:rsidP="005C3F8E">
      <w:pPr>
        <w:jc w:val="both"/>
        <w:rPr>
          <w:rFonts w:cs="Calibri"/>
          <w:noProof w:val="0"/>
          <w:szCs w:val="18"/>
          <w:lang w:val="en-GB"/>
        </w:rPr>
      </w:pPr>
    </w:p>
    <w:p w:rsidR="00BE5884" w:rsidRPr="00F833B0" w:rsidRDefault="00F833B0" w:rsidP="005C3F8E">
      <w:pPr>
        <w:jc w:val="both"/>
        <w:rPr>
          <w:rFonts w:cs="Calibri"/>
          <w:noProof w:val="0"/>
          <w:szCs w:val="18"/>
          <w:lang w:val="en-GB"/>
        </w:rPr>
      </w:pPr>
      <w:r w:rsidRPr="00EE33D8">
        <w:rPr>
          <w:rFonts w:cs="Calibri"/>
          <w:noProof w:val="0"/>
          <w:szCs w:val="18"/>
          <w:lang w:val="en-GB"/>
        </w:rPr>
        <w:t xml:space="preserve">SSIF BRK FINANCIAL GROUP SA issues financial statements for the financial </w:t>
      </w:r>
      <w:r w:rsidR="003A1C29">
        <w:rPr>
          <w:rFonts w:cs="Calibri"/>
          <w:noProof w:val="0"/>
          <w:szCs w:val="18"/>
          <w:lang w:val="en-GB"/>
        </w:rPr>
        <w:t>period</w:t>
      </w:r>
      <w:r w:rsidRPr="00EE33D8">
        <w:rPr>
          <w:rFonts w:cs="Calibri"/>
          <w:noProof w:val="0"/>
          <w:szCs w:val="18"/>
          <w:lang w:val="en-GB"/>
        </w:rPr>
        <w:t xml:space="preserve"> ended </w:t>
      </w:r>
      <w:r w:rsidR="003A1C29">
        <w:rPr>
          <w:rFonts w:cs="Calibri"/>
          <w:noProof w:val="0"/>
          <w:szCs w:val="18"/>
          <w:lang w:val="en-GB"/>
        </w:rPr>
        <w:t>June</w:t>
      </w:r>
      <w:r w:rsidRPr="00EE33D8">
        <w:rPr>
          <w:rFonts w:cs="Calibri"/>
          <w:noProof w:val="0"/>
          <w:szCs w:val="18"/>
          <w:lang w:val="en-GB"/>
        </w:rPr>
        <w:t xml:space="preserve"> 3</w:t>
      </w:r>
      <w:r w:rsidR="003A1C29">
        <w:rPr>
          <w:rFonts w:cs="Calibri"/>
          <w:noProof w:val="0"/>
          <w:szCs w:val="18"/>
          <w:lang w:val="en-GB"/>
        </w:rPr>
        <w:t>0</w:t>
      </w:r>
      <w:r w:rsidRPr="00EE33D8">
        <w:rPr>
          <w:rFonts w:cs="Calibri"/>
          <w:noProof w:val="0"/>
          <w:szCs w:val="18"/>
          <w:lang w:val="en-GB"/>
        </w:rPr>
        <w:t>, 20</w:t>
      </w:r>
      <w:r w:rsidR="003A1C29">
        <w:rPr>
          <w:rFonts w:cs="Calibri"/>
          <w:noProof w:val="0"/>
          <w:szCs w:val="18"/>
          <w:lang w:val="en-GB"/>
        </w:rPr>
        <w:t>20</w:t>
      </w:r>
      <w:r w:rsidRPr="00EE33D8">
        <w:rPr>
          <w:rFonts w:cs="Calibri"/>
          <w:noProof w:val="0"/>
          <w:szCs w:val="18"/>
          <w:lang w:val="en-GB"/>
        </w:rPr>
        <w:t xml:space="preserve"> and consolidated financial statements in accordance with IFRS. The consolidated financial statements of SSIF BRK FINANCIAL GROUP SA as at </w:t>
      </w:r>
      <w:r w:rsidR="003A1C29">
        <w:rPr>
          <w:rFonts w:cs="Calibri"/>
          <w:noProof w:val="0"/>
          <w:szCs w:val="18"/>
          <w:lang w:val="en-GB"/>
        </w:rPr>
        <w:t>June</w:t>
      </w:r>
      <w:r w:rsidRPr="00EE33D8">
        <w:rPr>
          <w:rFonts w:cs="Calibri"/>
          <w:noProof w:val="0"/>
          <w:szCs w:val="18"/>
          <w:lang w:val="en-GB"/>
        </w:rPr>
        <w:t xml:space="preserve"> 3</w:t>
      </w:r>
      <w:r w:rsidR="003A1C29">
        <w:rPr>
          <w:rFonts w:cs="Calibri"/>
          <w:noProof w:val="0"/>
          <w:szCs w:val="18"/>
          <w:lang w:val="en-GB"/>
        </w:rPr>
        <w:t>0</w:t>
      </w:r>
      <w:r w:rsidRPr="00EE33D8">
        <w:rPr>
          <w:rFonts w:cs="Calibri"/>
          <w:noProof w:val="0"/>
          <w:szCs w:val="18"/>
          <w:lang w:val="en-GB"/>
        </w:rPr>
        <w:t>, 20</w:t>
      </w:r>
      <w:r w:rsidR="003A1C29">
        <w:rPr>
          <w:rFonts w:cs="Calibri"/>
          <w:noProof w:val="0"/>
          <w:szCs w:val="18"/>
          <w:lang w:val="en-GB"/>
        </w:rPr>
        <w:t>20</w:t>
      </w:r>
      <w:r w:rsidRPr="00EE33D8">
        <w:rPr>
          <w:rFonts w:cs="Calibri"/>
          <w:noProof w:val="0"/>
          <w:szCs w:val="18"/>
          <w:lang w:val="en-GB"/>
        </w:rPr>
        <w:t xml:space="preserve"> will be prepared, approved and made public at a later date following the publication of these separate financial statements, and compliance with the legal provisions is the responsibility of the Company's management.</w:t>
      </w:r>
    </w:p>
    <w:p w:rsidR="00BE5884" w:rsidRPr="00BE5884" w:rsidRDefault="00BE5884" w:rsidP="008B17A4">
      <w:pPr>
        <w:widowControl w:val="0"/>
        <w:jc w:val="both"/>
        <w:rPr>
          <w:rFonts w:cs="Arial"/>
          <w:szCs w:val="18"/>
          <w:lang w:val="fr-FR"/>
        </w:rPr>
      </w:pPr>
    </w:p>
    <w:p w:rsidR="00F833B0" w:rsidRPr="00EE33D8" w:rsidRDefault="00F833B0" w:rsidP="00F833B0">
      <w:pPr>
        <w:pStyle w:val="Heading3"/>
        <w:numPr>
          <w:ilvl w:val="0"/>
          <w:numId w:val="21"/>
        </w:numPr>
        <w:ind w:left="567" w:hanging="567"/>
        <w:rPr>
          <w:rFonts w:ascii="Verdana" w:hAnsi="Verdana" w:cs="Calibri"/>
          <w:noProof w:val="0"/>
          <w:sz w:val="18"/>
          <w:szCs w:val="18"/>
          <w:lang w:val="en-GB"/>
        </w:rPr>
      </w:pPr>
      <w:bookmarkStart w:id="3" w:name="_Toc478416138"/>
      <w:r w:rsidRPr="00EE33D8">
        <w:rPr>
          <w:rFonts w:ascii="Verdana" w:hAnsi="Verdana" w:cs="Calibri"/>
          <w:noProof w:val="0"/>
          <w:sz w:val="18"/>
          <w:szCs w:val="18"/>
          <w:lang w:val="en-GB"/>
        </w:rPr>
        <w:t>BASIS OF PREPARATION</w:t>
      </w:r>
      <w:bookmarkEnd w:id="3"/>
    </w:p>
    <w:p w:rsidR="00EE3791" w:rsidRPr="00BE5884" w:rsidRDefault="00EE3791" w:rsidP="008B17A4">
      <w:pPr>
        <w:widowControl w:val="0"/>
        <w:ind w:left="720"/>
        <w:jc w:val="both"/>
        <w:rPr>
          <w:rFonts w:cs="Arial"/>
          <w:szCs w:val="18"/>
        </w:rPr>
      </w:pPr>
    </w:p>
    <w:p w:rsidR="00F833B0" w:rsidRPr="00EE33D8" w:rsidRDefault="00F833B0" w:rsidP="00F833B0">
      <w:pPr>
        <w:numPr>
          <w:ilvl w:val="0"/>
          <w:numId w:val="7"/>
        </w:numPr>
        <w:ind w:left="0" w:firstLine="0"/>
        <w:rPr>
          <w:rFonts w:cs="Calibri"/>
          <w:b/>
          <w:bCs/>
          <w:noProof w:val="0"/>
          <w:szCs w:val="18"/>
          <w:lang w:val="en-GB"/>
        </w:rPr>
      </w:pPr>
      <w:r w:rsidRPr="00EE33D8">
        <w:rPr>
          <w:rFonts w:cs="Calibri"/>
          <w:b/>
          <w:bCs/>
          <w:noProof w:val="0"/>
          <w:szCs w:val="18"/>
          <w:lang w:val="en-GB"/>
        </w:rPr>
        <w:t>Statement of compliance</w:t>
      </w:r>
    </w:p>
    <w:p w:rsidR="00EE3791" w:rsidRPr="00BE5884" w:rsidRDefault="00EE3791" w:rsidP="008B17A4">
      <w:pPr>
        <w:widowControl w:val="0"/>
        <w:jc w:val="both"/>
        <w:rPr>
          <w:rFonts w:cs="Arial"/>
          <w:b/>
          <w:bCs/>
          <w:szCs w:val="18"/>
          <w:lang w:val="en-US"/>
        </w:rPr>
      </w:pPr>
    </w:p>
    <w:p w:rsidR="00F833B0" w:rsidRPr="00EE33D8" w:rsidRDefault="00F833B0" w:rsidP="005C3F8E">
      <w:pPr>
        <w:widowControl w:val="0"/>
        <w:jc w:val="both"/>
        <w:rPr>
          <w:rFonts w:cs="Calibri"/>
          <w:noProof w:val="0"/>
          <w:szCs w:val="18"/>
          <w:lang w:val="en-GB"/>
        </w:rPr>
      </w:pPr>
      <w:r w:rsidRPr="00EE33D8">
        <w:rPr>
          <w:rFonts w:cs="Calibri"/>
          <w:noProof w:val="0"/>
          <w:szCs w:val="18"/>
          <w:lang w:val="en-GB"/>
        </w:rPr>
        <w:t xml:space="preserve">The separate financial statements are prepared by the Company in accordance with IFRS. The Company has prepared these separate financial statements in order to comply with the requirements of Rule </w:t>
      </w:r>
      <w:r w:rsidRPr="00EE33D8">
        <w:rPr>
          <w:rFonts w:cs="Arial"/>
          <w:noProof w:val="0"/>
          <w:szCs w:val="18"/>
          <w:lang w:val="en-GB"/>
        </w:rPr>
        <w:t>39/2015, revised, approving the Accounting Regulations compliant with International Financial Reporting Standards, applicable to entities authorized, regulated and supervised by the Financial Supervisory Authority in the Financial Instruments and Investments Sector (FSA)</w:t>
      </w:r>
      <w:r w:rsidRPr="00EE33D8">
        <w:rPr>
          <w:rFonts w:cs="Calibri"/>
          <w:noProof w:val="0"/>
          <w:szCs w:val="18"/>
          <w:lang w:val="en-GB"/>
        </w:rPr>
        <w:t>.</w:t>
      </w:r>
    </w:p>
    <w:p w:rsidR="00F833B0" w:rsidRPr="00EE33D8" w:rsidRDefault="00F833B0" w:rsidP="005C3F8E">
      <w:pPr>
        <w:widowControl w:val="0"/>
        <w:jc w:val="both"/>
        <w:rPr>
          <w:rFonts w:cs="Calibri"/>
          <w:noProof w:val="0"/>
          <w:szCs w:val="18"/>
          <w:lang w:val="en-GB"/>
        </w:rPr>
      </w:pPr>
    </w:p>
    <w:p w:rsidR="00F833B0" w:rsidRPr="00EE33D8" w:rsidRDefault="00F833B0" w:rsidP="005C3F8E">
      <w:pPr>
        <w:widowControl w:val="0"/>
        <w:jc w:val="both"/>
        <w:rPr>
          <w:rFonts w:cs="Arial"/>
          <w:noProof w:val="0"/>
          <w:szCs w:val="18"/>
          <w:lang w:val="en-GB"/>
        </w:rPr>
      </w:pPr>
      <w:r w:rsidRPr="00EE33D8">
        <w:rPr>
          <w:rFonts w:cs="Arial"/>
          <w:noProof w:val="0"/>
          <w:szCs w:val="18"/>
          <w:lang w:val="en-GB"/>
        </w:rPr>
        <w:t xml:space="preserve">Within the meaning of Rule 39/2015, International Financial Reporting Standards herein after referred to as </w:t>
      </w:r>
      <w:r w:rsidRPr="00EE33D8">
        <w:rPr>
          <w:rFonts w:cs="Arial"/>
          <w:iCs/>
          <w:noProof w:val="0"/>
          <w:szCs w:val="18"/>
          <w:lang w:val="en-GB"/>
        </w:rPr>
        <w:t>IFRS</w:t>
      </w:r>
      <w:r w:rsidRPr="00EE33D8">
        <w:rPr>
          <w:rFonts w:cs="Arial"/>
          <w:noProof w:val="0"/>
          <w:szCs w:val="18"/>
          <w:lang w:val="en-GB"/>
        </w:rPr>
        <w:t>, shall mean the standards adopted according to the procedure provided by (EC) Regulation no. 1606/2002 of the European Parliament and the Council of 19 July 2002 on the application of international accounting standards, as revised.</w:t>
      </w:r>
    </w:p>
    <w:p w:rsidR="00EE3791" w:rsidRPr="00BE5884" w:rsidRDefault="00B115B0" w:rsidP="008B17A4">
      <w:pPr>
        <w:widowControl w:val="0"/>
        <w:jc w:val="both"/>
        <w:rPr>
          <w:rFonts w:cs="Arial"/>
          <w:szCs w:val="18"/>
          <w:lang w:val="fr-FR"/>
        </w:rPr>
      </w:pPr>
      <w:r w:rsidRPr="00BE5884">
        <w:rPr>
          <w:rFonts w:cs="Arial"/>
          <w:szCs w:val="18"/>
          <w:lang w:val="fr-FR"/>
        </w:rPr>
        <w:t xml:space="preserve"> </w:t>
      </w:r>
    </w:p>
    <w:p w:rsidR="00F833B0" w:rsidRPr="00EE33D8" w:rsidRDefault="00F833B0" w:rsidP="00F833B0">
      <w:pPr>
        <w:numPr>
          <w:ilvl w:val="0"/>
          <w:numId w:val="7"/>
        </w:numPr>
        <w:ind w:left="0" w:firstLine="0"/>
        <w:rPr>
          <w:rFonts w:cs="Calibri"/>
          <w:b/>
          <w:bCs/>
          <w:noProof w:val="0"/>
          <w:szCs w:val="18"/>
          <w:lang w:val="en-GB"/>
        </w:rPr>
      </w:pPr>
      <w:r w:rsidRPr="00EE33D8">
        <w:rPr>
          <w:rFonts w:cs="Calibri"/>
          <w:b/>
          <w:bCs/>
          <w:noProof w:val="0"/>
          <w:szCs w:val="18"/>
          <w:lang w:val="en-GB"/>
        </w:rPr>
        <w:t>Basis of measurement</w:t>
      </w:r>
    </w:p>
    <w:p w:rsidR="00EE3791" w:rsidRPr="00BE5884" w:rsidRDefault="00EE3791" w:rsidP="008B17A4">
      <w:pPr>
        <w:widowControl w:val="0"/>
        <w:jc w:val="both"/>
        <w:rPr>
          <w:rFonts w:cs="Arial"/>
          <w:b/>
          <w:bCs/>
          <w:szCs w:val="18"/>
          <w:lang w:val="en-US"/>
        </w:rPr>
      </w:pPr>
    </w:p>
    <w:p w:rsidR="00F833B0" w:rsidRPr="00EE33D8" w:rsidRDefault="00F833B0" w:rsidP="005C3F8E">
      <w:pPr>
        <w:jc w:val="both"/>
        <w:rPr>
          <w:rFonts w:cs="Calibri"/>
          <w:noProof w:val="0"/>
          <w:szCs w:val="18"/>
          <w:lang w:val="en-GB"/>
        </w:rPr>
      </w:pPr>
      <w:r w:rsidRPr="00EE33D8">
        <w:rPr>
          <w:rFonts w:cs="Calibri"/>
          <w:noProof w:val="0"/>
          <w:szCs w:val="18"/>
          <w:lang w:val="en-GB"/>
        </w:rPr>
        <w:t>The financial statements were prepared at historical cost, except for the following significant items in the statement of financial position:</w:t>
      </w:r>
    </w:p>
    <w:p w:rsidR="00F833B0" w:rsidRPr="00EE33D8" w:rsidRDefault="00F833B0" w:rsidP="005C3F8E">
      <w:pPr>
        <w:jc w:val="both"/>
        <w:rPr>
          <w:rFonts w:cs="Calibri"/>
          <w:noProof w:val="0"/>
          <w:szCs w:val="18"/>
          <w:lang w:val="en-GB"/>
        </w:rPr>
      </w:pPr>
    </w:p>
    <w:p w:rsidR="00F833B0" w:rsidRPr="00EE33D8" w:rsidRDefault="00F833B0" w:rsidP="005C3F8E">
      <w:pPr>
        <w:numPr>
          <w:ilvl w:val="0"/>
          <w:numId w:val="1"/>
        </w:numPr>
        <w:tabs>
          <w:tab w:val="clear" w:pos="720"/>
        </w:tabs>
        <w:ind w:left="540"/>
        <w:jc w:val="both"/>
        <w:rPr>
          <w:rFonts w:cs="Calibri"/>
          <w:noProof w:val="0"/>
          <w:szCs w:val="18"/>
          <w:lang w:val="en-GB"/>
        </w:rPr>
      </w:pPr>
      <w:r w:rsidRPr="00EE33D8">
        <w:rPr>
          <w:rFonts w:cs="Calibri"/>
          <w:noProof w:val="0"/>
          <w:szCs w:val="18"/>
          <w:lang w:val="en-GB"/>
        </w:rPr>
        <w:t>financial assets held at fair value through profit or loss are stated at fair value;</w:t>
      </w:r>
    </w:p>
    <w:p w:rsidR="00F833B0" w:rsidRPr="00EE33D8" w:rsidRDefault="00F833B0" w:rsidP="005C3F8E">
      <w:pPr>
        <w:numPr>
          <w:ilvl w:val="0"/>
          <w:numId w:val="1"/>
        </w:numPr>
        <w:tabs>
          <w:tab w:val="clear" w:pos="720"/>
        </w:tabs>
        <w:ind w:left="540"/>
        <w:jc w:val="both"/>
        <w:rPr>
          <w:rFonts w:cs="Calibri"/>
          <w:noProof w:val="0"/>
          <w:szCs w:val="18"/>
          <w:lang w:val="en-GB"/>
        </w:rPr>
      </w:pPr>
      <w:r w:rsidRPr="00EE33D8">
        <w:rPr>
          <w:rFonts w:cs="Calibri"/>
          <w:noProof w:val="0"/>
          <w:szCs w:val="18"/>
          <w:lang w:val="en-GB"/>
        </w:rPr>
        <w:t>derivatives are stated at fair value;</w:t>
      </w:r>
    </w:p>
    <w:p w:rsidR="00F833B0" w:rsidRPr="00EE33D8" w:rsidRDefault="00F833B0" w:rsidP="005C3F8E">
      <w:pPr>
        <w:numPr>
          <w:ilvl w:val="0"/>
          <w:numId w:val="1"/>
        </w:numPr>
        <w:tabs>
          <w:tab w:val="clear" w:pos="720"/>
        </w:tabs>
        <w:ind w:left="540"/>
        <w:jc w:val="both"/>
        <w:rPr>
          <w:rFonts w:cs="Calibri"/>
          <w:noProof w:val="0"/>
          <w:szCs w:val="18"/>
          <w:lang w:val="en-GB"/>
        </w:rPr>
      </w:pPr>
      <w:r w:rsidRPr="00EE33D8">
        <w:rPr>
          <w:rFonts w:cs="Calibri"/>
          <w:noProof w:val="0"/>
          <w:szCs w:val="18"/>
          <w:lang w:val="en-GB"/>
        </w:rPr>
        <w:t>investment property is stated using the revaluation model in accordance with IAS 40;</w:t>
      </w:r>
    </w:p>
    <w:p w:rsidR="00F833B0" w:rsidRPr="00EE33D8" w:rsidRDefault="00F833B0" w:rsidP="005C3F8E">
      <w:pPr>
        <w:numPr>
          <w:ilvl w:val="0"/>
          <w:numId w:val="1"/>
        </w:numPr>
        <w:tabs>
          <w:tab w:val="clear" w:pos="720"/>
        </w:tabs>
        <w:ind w:left="540"/>
        <w:jc w:val="both"/>
        <w:rPr>
          <w:rFonts w:cs="Calibri"/>
          <w:noProof w:val="0"/>
          <w:szCs w:val="18"/>
          <w:lang w:val="en-GB"/>
        </w:rPr>
      </w:pPr>
      <w:r w:rsidRPr="00EE33D8">
        <w:rPr>
          <w:rFonts w:cs="Calibri"/>
          <w:noProof w:val="0"/>
          <w:szCs w:val="18"/>
          <w:lang w:val="en-GB"/>
        </w:rPr>
        <w:t>non-current assets representing buildings and related land are stated at revalued amount, in accordance with IAS 16;</w:t>
      </w:r>
    </w:p>
    <w:p w:rsidR="00F833B0" w:rsidRPr="00EE33D8" w:rsidRDefault="00F833B0" w:rsidP="005C3F8E">
      <w:pPr>
        <w:numPr>
          <w:ilvl w:val="0"/>
          <w:numId w:val="1"/>
        </w:numPr>
        <w:tabs>
          <w:tab w:val="clear" w:pos="720"/>
        </w:tabs>
        <w:ind w:left="540"/>
        <w:jc w:val="both"/>
        <w:rPr>
          <w:rFonts w:cs="Calibri"/>
          <w:noProof w:val="0"/>
          <w:szCs w:val="18"/>
          <w:lang w:val="en-GB"/>
        </w:rPr>
      </w:pPr>
      <w:r w:rsidRPr="00EE33D8">
        <w:rPr>
          <w:rFonts w:cs="Calibri"/>
          <w:noProof w:val="0"/>
          <w:szCs w:val="18"/>
          <w:lang w:val="en-GB"/>
        </w:rPr>
        <w:t>available-for-sale non-current assets are stated at fair value in accordance with IFRS 5;</w:t>
      </w:r>
    </w:p>
    <w:p w:rsidR="00F833B0" w:rsidRDefault="00F833B0" w:rsidP="005C3F8E">
      <w:pPr>
        <w:numPr>
          <w:ilvl w:val="0"/>
          <w:numId w:val="1"/>
        </w:numPr>
        <w:tabs>
          <w:tab w:val="clear" w:pos="720"/>
        </w:tabs>
        <w:ind w:left="540"/>
        <w:jc w:val="both"/>
        <w:rPr>
          <w:rFonts w:cs="Calibri"/>
          <w:noProof w:val="0"/>
          <w:szCs w:val="18"/>
          <w:lang w:val="en-GB"/>
        </w:rPr>
      </w:pPr>
      <w:r w:rsidRPr="00EE33D8">
        <w:rPr>
          <w:rFonts w:cs="Arial"/>
          <w:noProof w:val="0"/>
          <w:szCs w:val="18"/>
          <w:lang w:val="en-GB"/>
        </w:rPr>
        <w:t>In accordance with IAS 29, the financial statements of an entity whose functional currency is the currency of a hyperinflationary economy shall be presented in the current measurement unit at the balance sheet date (non-monetary items are restated using a general price index from the date of acquisition or contribution)</w:t>
      </w:r>
      <w:r w:rsidRPr="00EE33D8">
        <w:rPr>
          <w:rFonts w:cs="Calibri"/>
          <w:noProof w:val="0"/>
          <w:szCs w:val="18"/>
          <w:lang w:val="en-GB"/>
        </w:rPr>
        <w:t>.</w:t>
      </w:r>
    </w:p>
    <w:p w:rsidR="006C72C1" w:rsidRDefault="006C72C1" w:rsidP="006C72C1">
      <w:pPr>
        <w:rPr>
          <w:rFonts w:cs="Calibri"/>
          <w:noProof w:val="0"/>
          <w:szCs w:val="18"/>
          <w:lang w:val="en-GB"/>
        </w:rPr>
      </w:pPr>
    </w:p>
    <w:p w:rsidR="002F5F9B" w:rsidRDefault="002F5F9B" w:rsidP="006C72C1">
      <w:pPr>
        <w:rPr>
          <w:rFonts w:cs="Calibri"/>
          <w:noProof w:val="0"/>
          <w:szCs w:val="18"/>
          <w:lang w:val="en-GB"/>
        </w:rPr>
      </w:pPr>
    </w:p>
    <w:p w:rsidR="002F5F9B" w:rsidRDefault="002F5F9B" w:rsidP="006C72C1">
      <w:pPr>
        <w:rPr>
          <w:rFonts w:cs="Calibri"/>
          <w:noProof w:val="0"/>
          <w:szCs w:val="18"/>
          <w:lang w:val="en-GB"/>
        </w:rPr>
      </w:pPr>
    </w:p>
    <w:p w:rsidR="002F5F9B" w:rsidRDefault="002F5F9B" w:rsidP="006C72C1">
      <w:pPr>
        <w:rPr>
          <w:rFonts w:cs="Calibri"/>
          <w:noProof w:val="0"/>
          <w:szCs w:val="18"/>
          <w:lang w:val="en-GB"/>
        </w:rPr>
      </w:pPr>
    </w:p>
    <w:p w:rsidR="002F5F9B" w:rsidRDefault="002F5F9B" w:rsidP="006C72C1">
      <w:pPr>
        <w:rPr>
          <w:rFonts w:cs="Calibri"/>
          <w:noProof w:val="0"/>
          <w:szCs w:val="18"/>
          <w:lang w:val="en-GB"/>
        </w:rPr>
      </w:pPr>
    </w:p>
    <w:p w:rsidR="002F5F9B" w:rsidRDefault="002F5F9B" w:rsidP="006C72C1">
      <w:pPr>
        <w:rPr>
          <w:rFonts w:cs="Calibri"/>
          <w:noProof w:val="0"/>
          <w:szCs w:val="18"/>
          <w:lang w:val="en-GB"/>
        </w:rPr>
      </w:pPr>
    </w:p>
    <w:p w:rsidR="002F5F9B" w:rsidRDefault="002F5F9B" w:rsidP="006C72C1">
      <w:pPr>
        <w:rPr>
          <w:rFonts w:cs="Calibri"/>
          <w:noProof w:val="0"/>
          <w:szCs w:val="18"/>
          <w:lang w:val="en-GB"/>
        </w:rPr>
      </w:pPr>
    </w:p>
    <w:p w:rsidR="002F5F9B" w:rsidRPr="00EE33D8" w:rsidRDefault="002F5F9B" w:rsidP="006C72C1">
      <w:pPr>
        <w:rPr>
          <w:rFonts w:cs="Calibri"/>
          <w:noProof w:val="0"/>
          <w:szCs w:val="18"/>
          <w:lang w:val="en-GB"/>
        </w:rPr>
      </w:pPr>
    </w:p>
    <w:p w:rsidR="00B115B0" w:rsidRPr="000E6F50" w:rsidRDefault="000E6F50" w:rsidP="008B17A4">
      <w:pPr>
        <w:widowControl w:val="0"/>
        <w:ind w:left="540" w:hanging="540"/>
        <w:jc w:val="both"/>
        <w:rPr>
          <w:rFonts w:cs="Arial"/>
          <w:b/>
          <w:szCs w:val="18"/>
          <w:lang w:val="en-US"/>
        </w:rPr>
      </w:pPr>
      <w:r w:rsidRPr="000E6F50">
        <w:rPr>
          <w:rFonts w:cs="Arial"/>
          <w:b/>
          <w:szCs w:val="18"/>
          <w:lang w:val="en-US"/>
        </w:rPr>
        <w:lastRenderedPageBreak/>
        <w:t>2.</w:t>
      </w:r>
      <w:r w:rsidRPr="000E6F50">
        <w:rPr>
          <w:rFonts w:cs="Arial"/>
          <w:b/>
          <w:szCs w:val="18"/>
          <w:lang w:val="en-US"/>
        </w:rPr>
        <w:tab/>
      </w:r>
      <w:r w:rsidR="00F833B0" w:rsidRPr="00EE33D8">
        <w:rPr>
          <w:rFonts w:cs="Arial"/>
          <w:b/>
          <w:bCs/>
          <w:noProof w:val="0"/>
          <w:szCs w:val="18"/>
          <w:lang w:val="en-GB"/>
        </w:rPr>
        <w:t>BASIS OF PREPARATION (continued)</w:t>
      </w:r>
    </w:p>
    <w:p w:rsidR="00B115B0" w:rsidRPr="00BE5884" w:rsidRDefault="00B115B0" w:rsidP="008B17A4">
      <w:pPr>
        <w:widowControl w:val="0"/>
        <w:ind w:left="540"/>
        <w:jc w:val="both"/>
        <w:rPr>
          <w:rFonts w:cs="Arial"/>
          <w:szCs w:val="18"/>
          <w:lang w:val="en-US"/>
        </w:rPr>
      </w:pPr>
    </w:p>
    <w:p w:rsidR="006C72C1" w:rsidRPr="00EE33D8" w:rsidRDefault="006C72C1" w:rsidP="005C3F8E">
      <w:pPr>
        <w:widowControl w:val="0"/>
        <w:jc w:val="both"/>
        <w:rPr>
          <w:rFonts w:cs="Arial"/>
          <w:noProof w:val="0"/>
          <w:szCs w:val="18"/>
          <w:lang w:val="en-GB"/>
        </w:rPr>
      </w:pPr>
      <w:r w:rsidRPr="00EE33D8">
        <w:rPr>
          <w:rFonts w:cs="Arial"/>
          <w:noProof w:val="0"/>
          <w:szCs w:val="18"/>
          <w:lang w:val="en-GB"/>
        </w:rPr>
        <w:t xml:space="preserve">Under IAS 29, an economy is deemed hyperinflationary is, apart from other factors, the accumulated inflation rate for a period of three years exceeds 100%. </w:t>
      </w:r>
    </w:p>
    <w:p w:rsidR="006C72C1" w:rsidRPr="00EE33D8" w:rsidRDefault="006C72C1" w:rsidP="005C3F8E">
      <w:pPr>
        <w:widowControl w:val="0"/>
        <w:ind w:left="540"/>
        <w:jc w:val="both"/>
        <w:rPr>
          <w:rFonts w:cs="Arial"/>
          <w:noProof w:val="0"/>
          <w:szCs w:val="18"/>
          <w:lang w:val="en-GB"/>
        </w:rPr>
      </w:pPr>
    </w:p>
    <w:p w:rsidR="006C72C1" w:rsidRPr="00EE33D8" w:rsidRDefault="006C72C1" w:rsidP="005C3F8E">
      <w:pPr>
        <w:widowControl w:val="0"/>
        <w:jc w:val="both"/>
        <w:rPr>
          <w:rFonts w:cs="Arial"/>
          <w:noProof w:val="0"/>
          <w:szCs w:val="18"/>
          <w:lang w:val="en-GB"/>
        </w:rPr>
      </w:pPr>
      <w:r w:rsidRPr="00EE33D8">
        <w:rPr>
          <w:rFonts w:cs="Arial"/>
          <w:noProof w:val="0"/>
          <w:szCs w:val="18"/>
          <w:lang w:val="en-GB"/>
        </w:rPr>
        <w:t>The continued fall in inflation rate and other factors related to the economic environment in Romania indicate that the economy whose functional currency was adopted by the Company ceased to be hyperinflationary with effect on the financial periods as of January 1, 2004. Therefore, IAS 29 was adopted in the preparation of the separate financial statements as at December 31, 2003.</w:t>
      </w:r>
    </w:p>
    <w:p w:rsidR="00B115B0" w:rsidRPr="00BE5884" w:rsidRDefault="00B115B0" w:rsidP="005C3F8E">
      <w:pPr>
        <w:widowControl w:val="0"/>
        <w:jc w:val="both"/>
        <w:rPr>
          <w:rFonts w:cs="Arial"/>
          <w:szCs w:val="18"/>
          <w:lang w:val="fr-FR"/>
        </w:rPr>
      </w:pPr>
    </w:p>
    <w:p w:rsidR="006C72C1" w:rsidRPr="00EE33D8" w:rsidRDefault="006C72C1" w:rsidP="005C3F8E">
      <w:pPr>
        <w:widowControl w:val="0"/>
        <w:jc w:val="both"/>
        <w:rPr>
          <w:rFonts w:cs="Arial"/>
          <w:noProof w:val="0"/>
          <w:szCs w:val="18"/>
          <w:lang w:val="en-GB"/>
        </w:rPr>
      </w:pPr>
      <w:r w:rsidRPr="00EE33D8">
        <w:rPr>
          <w:rFonts w:cs="Arial"/>
          <w:noProof w:val="0"/>
          <w:szCs w:val="18"/>
          <w:lang w:val="en-GB"/>
        </w:rPr>
        <w:t>Thus, the amounts expressed in the current measurement unit as at December 31, 2003 are treated as a basis for the carrying amounts reported in the separate financial statements and are not valued amounts, replacement cost, or any other measurement of the current value of the assets or prices at which the transactions would currently take place.</w:t>
      </w:r>
    </w:p>
    <w:p w:rsidR="00DE124D" w:rsidRPr="00BE5884" w:rsidRDefault="00DE124D" w:rsidP="005C3F8E">
      <w:pPr>
        <w:widowControl w:val="0"/>
        <w:jc w:val="both"/>
        <w:rPr>
          <w:rFonts w:cs="Arial"/>
          <w:szCs w:val="18"/>
          <w:lang w:val="fr-FR"/>
        </w:rPr>
      </w:pPr>
    </w:p>
    <w:p w:rsidR="00B115B0" w:rsidRPr="006C72C1" w:rsidRDefault="006C72C1" w:rsidP="005C3F8E">
      <w:pPr>
        <w:jc w:val="both"/>
        <w:rPr>
          <w:rFonts w:cs="Calibri"/>
          <w:noProof w:val="0"/>
          <w:szCs w:val="18"/>
          <w:lang w:val="en-GB"/>
        </w:rPr>
      </w:pPr>
      <w:r w:rsidRPr="00EE33D8">
        <w:rPr>
          <w:rFonts w:cs="Arial"/>
          <w:noProof w:val="0"/>
          <w:szCs w:val="18"/>
          <w:lang w:val="en-GB"/>
        </w:rPr>
        <w:t>For the purpose of preparation of the separate financial statements, the Company adjusts the share capital so as to express the financial statements in the current measurement unit as at December 31, 2003.</w:t>
      </w:r>
    </w:p>
    <w:p w:rsidR="006C72C1" w:rsidRDefault="006C72C1" w:rsidP="005C3F8E">
      <w:pPr>
        <w:jc w:val="both"/>
        <w:rPr>
          <w:rFonts w:cs="Calibri"/>
          <w:i/>
          <w:iCs/>
          <w:noProof w:val="0"/>
          <w:szCs w:val="18"/>
          <w:lang w:val="en-GB"/>
        </w:rPr>
      </w:pPr>
    </w:p>
    <w:p w:rsidR="006C72C1" w:rsidRDefault="006C72C1" w:rsidP="005C3F8E">
      <w:pPr>
        <w:jc w:val="both"/>
        <w:rPr>
          <w:rFonts w:cs="Calibri"/>
          <w:i/>
          <w:iCs/>
          <w:noProof w:val="0"/>
          <w:szCs w:val="18"/>
          <w:lang w:val="en-GB"/>
        </w:rPr>
      </w:pPr>
      <w:r w:rsidRPr="00EE33D8">
        <w:rPr>
          <w:rFonts w:cs="Calibri"/>
          <w:i/>
          <w:iCs/>
          <w:noProof w:val="0"/>
          <w:szCs w:val="18"/>
          <w:lang w:val="en-GB"/>
        </w:rPr>
        <w:t>Going concern</w:t>
      </w:r>
    </w:p>
    <w:p w:rsidR="006C72C1" w:rsidRPr="00EE33D8" w:rsidRDefault="006C72C1" w:rsidP="005C3F8E">
      <w:pPr>
        <w:jc w:val="both"/>
        <w:rPr>
          <w:rFonts w:cs="Calibri"/>
          <w:i/>
          <w:iCs/>
          <w:noProof w:val="0"/>
          <w:szCs w:val="18"/>
          <w:lang w:val="en-GB"/>
        </w:rPr>
      </w:pPr>
    </w:p>
    <w:p w:rsidR="006C72C1" w:rsidRPr="00EE33D8" w:rsidRDefault="006C72C1" w:rsidP="005C3F8E">
      <w:pPr>
        <w:jc w:val="both"/>
        <w:rPr>
          <w:rFonts w:cs="Calibri"/>
          <w:noProof w:val="0"/>
          <w:szCs w:val="18"/>
          <w:lang w:val="en-GB"/>
        </w:rPr>
      </w:pPr>
      <w:bookmarkStart w:id="4" w:name="_Toc478416139"/>
      <w:r w:rsidRPr="00EE33D8">
        <w:rPr>
          <w:rFonts w:cs="Calibri"/>
          <w:noProof w:val="0"/>
          <w:szCs w:val="18"/>
          <w:lang w:val="en-GB"/>
        </w:rPr>
        <w:t xml:space="preserve">According to the management’s assessments, the Company will continue to operate on a going concern basis in the foreseeable future. The Company’s management estimates that the Company will continue to operate on a going concern </w:t>
      </w:r>
      <w:r w:rsidRPr="00EE33D8">
        <w:rPr>
          <w:rFonts w:cs="Arial"/>
          <w:noProof w:val="0"/>
          <w:szCs w:val="18"/>
          <w:lang w:val="en-GB"/>
        </w:rPr>
        <w:t>for a period longer than 12 months as of the preparation of these financial statements.</w:t>
      </w:r>
    </w:p>
    <w:bookmarkEnd w:id="4"/>
    <w:p w:rsidR="006C72C1" w:rsidRPr="00EE33D8" w:rsidRDefault="006C72C1" w:rsidP="005C3F8E">
      <w:pPr>
        <w:pStyle w:val="Heading3"/>
        <w:jc w:val="both"/>
        <w:rPr>
          <w:rFonts w:ascii="Verdana" w:hAnsi="Verdana" w:cs="Calibri"/>
          <w:b w:val="0"/>
          <w:i/>
          <w:noProof w:val="0"/>
          <w:sz w:val="18"/>
          <w:szCs w:val="18"/>
          <w:lang w:val="en-GB"/>
        </w:rPr>
      </w:pPr>
      <w:r w:rsidRPr="00EE33D8">
        <w:rPr>
          <w:rFonts w:ascii="Verdana" w:hAnsi="Verdana" w:cs="Calibri"/>
          <w:b w:val="0"/>
          <w:i/>
          <w:noProof w:val="0"/>
          <w:sz w:val="18"/>
          <w:szCs w:val="18"/>
          <w:lang w:val="en-GB"/>
        </w:rPr>
        <w:t>Fair value</w:t>
      </w:r>
    </w:p>
    <w:p w:rsidR="006C72C1" w:rsidRPr="00EE33D8" w:rsidRDefault="006C72C1" w:rsidP="005C3F8E">
      <w:pPr>
        <w:pStyle w:val="Style14"/>
        <w:widowControl/>
        <w:tabs>
          <w:tab w:val="left" w:pos="2299"/>
        </w:tabs>
        <w:spacing w:line="240" w:lineRule="auto"/>
        <w:ind w:firstLine="0"/>
        <w:jc w:val="both"/>
        <w:rPr>
          <w:rStyle w:val="FontStyle13"/>
          <w:rFonts w:ascii="Verdana" w:hAnsi="Verdana" w:cs="Calibri"/>
          <w:i/>
          <w:sz w:val="18"/>
          <w:szCs w:val="18"/>
          <w:lang w:val="en-GB"/>
        </w:rPr>
      </w:pPr>
    </w:p>
    <w:p w:rsidR="006C72C1" w:rsidRPr="00EE33D8" w:rsidRDefault="006C72C1" w:rsidP="005C3F8E">
      <w:pPr>
        <w:pStyle w:val="Style14"/>
        <w:widowControl/>
        <w:tabs>
          <w:tab w:val="left" w:pos="2299"/>
        </w:tabs>
        <w:spacing w:line="240" w:lineRule="auto"/>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 xml:space="preserve">Certain accounting policies of the entity and disclosure requirements involve the determination of fair value both for financial assets and non-financial assets. Fair values </w:t>
      </w:r>
      <w:r w:rsidRPr="00EE33D8">
        <w:rPr>
          <w:rStyle w:val="FontStyle13"/>
          <w:rFonts w:ascii="Arial" w:hAnsi="Arial" w:cs="Arial"/>
          <w:sz w:val="18"/>
          <w:szCs w:val="18"/>
          <w:lang w:val="en-GB"/>
        </w:rPr>
        <w:t>​​</w:t>
      </w:r>
      <w:r w:rsidRPr="00EE33D8">
        <w:rPr>
          <w:rStyle w:val="FontStyle13"/>
          <w:rFonts w:ascii="Verdana" w:hAnsi="Verdana" w:cs="Calibri"/>
          <w:sz w:val="18"/>
          <w:szCs w:val="18"/>
          <w:lang w:val="en-GB"/>
        </w:rPr>
        <w:t xml:space="preserve">have been determined for the purpose of evaluating and / or presenting information based on the methods described below. Where appropriate, additional information is provided on the assumptions used to determine fair values </w:t>
      </w:r>
      <w:r w:rsidRPr="00EE33D8">
        <w:rPr>
          <w:rStyle w:val="FontStyle13"/>
          <w:rFonts w:ascii="Arial" w:hAnsi="Arial" w:cs="Arial"/>
          <w:sz w:val="18"/>
          <w:szCs w:val="18"/>
          <w:lang w:val="en-GB"/>
        </w:rPr>
        <w:t>​​</w:t>
      </w:r>
      <w:r w:rsidRPr="00EE33D8">
        <w:rPr>
          <w:rStyle w:val="FontStyle13"/>
          <w:rFonts w:ascii="Verdana" w:hAnsi="Verdana" w:cs="Calibri"/>
          <w:sz w:val="18"/>
          <w:szCs w:val="18"/>
          <w:lang w:val="en-GB"/>
        </w:rPr>
        <w:t>in the notes dedicated to such asset or liability.</w:t>
      </w:r>
    </w:p>
    <w:p w:rsidR="00EE3791" w:rsidRPr="00BE5884" w:rsidRDefault="00EE3791" w:rsidP="008B17A4">
      <w:pPr>
        <w:pStyle w:val="Style14"/>
        <w:tabs>
          <w:tab w:val="left" w:pos="2299"/>
        </w:tabs>
        <w:spacing w:line="240" w:lineRule="auto"/>
        <w:jc w:val="both"/>
        <w:rPr>
          <w:rFonts w:cs="Arial"/>
          <w:noProof/>
          <w:szCs w:val="18"/>
          <w:lang w:val="ro-RO"/>
        </w:rPr>
      </w:pPr>
    </w:p>
    <w:p w:rsidR="006C72C1" w:rsidRPr="00EE33D8" w:rsidRDefault="006C72C1" w:rsidP="006C72C1">
      <w:pPr>
        <w:keepNext/>
        <w:numPr>
          <w:ilvl w:val="1"/>
          <w:numId w:val="13"/>
        </w:numPr>
        <w:ind w:left="567" w:hanging="567"/>
        <w:rPr>
          <w:rFonts w:cs="Calibri"/>
          <w:noProof w:val="0"/>
          <w:szCs w:val="18"/>
          <w:lang w:val="en-GB"/>
        </w:rPr>
      </w:pPr>
      <w:r w:rsidRPr="00EE33D8">
        <w:rPr>
          <w:rFonts w:cs="Calibri"/>
          <w:noProof w:val="0"/>
          <w:szCs w:val="18"/>
          <w:lang w:val="en-GB"/>
        </w:rPr>
        <w:t>Equity investments</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EE3791" w:rsidRPr="00BE5884" w:rsidRDefault="00EE3791" w:rsidP="005C3F8E">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Alte forme ale valorii juste care nu se bazeaz</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pe ultimul pre</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 xml:space="preserve"> de tranzac</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ionare sunt urm</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toarele:</w:t>
      </w:r>
    </w:p>
    <w:p w:rsidR="00EE3791" w:rsidRPr="00BE5884" w:rsidRDefault="00EE3791" w:rsidP="005C3F8E">
      <w:pPr>
        <w:pStyle w:val="Style14"/>
        <w:tabs>
          <w:tab w:val="left" w:pos="2299"/>
        </w:tabs>
        <w:spacing w:line="240" w:lineRule="auto"/>
        <w:ind w:firstLine="0"/>
        <w:jc w:val="both"/>
        <w:rPr>
          <w:rStyle w:val="FontStyle13"/>
          <w:rFonts w:ascii="Verdana" w:hAnsi="Verdana" w:cs="Arial"/>
          <w:sz w:val="18"/>
          <w:szCs w:val="18"/>
          <w:lang w:val="ro-RO" w:eastAsia="ro-RO"/>
        </w:rPr>
      </w:pPr>
    </w:p>
    <w:p w:rsidR="006C72C1" w:rsidRPr="00EE33D8" w:rsidRDefault="006C72C1" w:rsidP="005C3F8E">
      <w:pPr>
        <w:jc w:val="both"/>
        <w:rPr>
          <w:rStyle w:val="FontStyle13"/>
          <w:rFonts w:ascii="Verdana" w:hAnsi="Verdana" w:cs="Calibri"/>
          <w:noProof w:val="0"/>
          <w:sz w:val="18"/>
          <w:szCs w:val="18"/>
          <w:lang w:val="en-GB" w:eastAsia="ro-RO"/>
        </w:rPr>
      </w:pPr>
      <w:r w:rsidRPr="00EE33D8">
        <w:rPr>
          <w:rStyle w:val="FontStyle13"/>
          <w:rFonts w:ascii="Verdana" w:hAnsi="Verdana" w:cs="Calibri"/>
          <w:noProof w:val="0"/>
          <w:sz w:val="18"/>
          <w:szCs w:val="18"/>
          <w:lang w:val="en-GB" w:eastAsia="ro-RO"/>
        </w:rPr>
        <w:t xml:space="preserve">1. </w:t>
      </w:r>
      <w:r w:rsidRPr="00EE33D8">
        <w:rPr>
          <w:rStyle w:val="FontStyle13"/>
          <w:rFonts w:ascii="Verdana" w:hAnsi="Verdana" w:cs="Calibri"/>
          <w:noProof w:val="0"/>
          <w:sz w:val="18"/>
          <w:szCs w:val="18"/>
          <w:u w:val="single"/>
          <w:lang w:val="en-GB" w:eastAsia="ro-RO"/>
        </w:rPr>
        <w:t>The trading price</w:t>
      </w:r>
      <w:r w:rsidRPr="00EE33D8">
        <w:rPr>
          <w:rStyle w:val="FontStyle13"/>
          <w:rFonts w:ascii="Verdana" w:hAnsi="Verdana" w:cs="Calibri"/>
          <w:noProof w:val="0"/>
          <w:sz w:val="18"/>
          <w:szCs w:val="18"/>
          <w:lang w:val="en-GB" w:eastAsia="ro-RO"/>
        </w:rPr>
        <w:t>: For investments quoted on the stock exchange, the Company looks for an active and liquid market, and uses as fair value the closing price in the last trading period at the end of the financial year.</w:t>
      </w:r>
    </w:p>
    <w:p w:rsidR="00645231" w:rsidRPr="00BE5884" w:rsidRDefault="00645231" w:rsidP="005C3F8E">
      <w:pPr>
        <w:widowControl w:val="0"/>
        <w:jc w:val="both"/>
        <w:rPr>
          <w:rStyle w:val="FontStyle13"/>
          <w:rFonts w:ascii="Verdana" w:hAnsi="Verdana" w:cs="Arial"/>
          <w:noProof w:val="0"/>
          <w:sz w:val="18"/>
          <w:szCs w:val="18"/>
          <w:lang w:eastAsia="ro-RO"/>
        </w:rPr>
      </w:pPr>
    </w:p>
    <w:p w:rsidR="00EE3791" w:rsidRPr="00BE5884" w:rsidRDefault="00ED6AB3" w:rsidP="005C3F8E">
      <w:pPr>
        <w:widowControl w:val="0"/>
        <w:jc w:val="both"/>
        <w:rPr>
          <w:rStyle w:val="FontStyle13"/>
          <w:rFonts w:ascii="Verdana" w:hAnsi="Verdana" w:cs="Arial"/>
          <w:noProof w:val="0"/>
          <w:sz w:val="18"/>
          <w:szCs w:val="18"/>
          <w:lang w:eastAsia="ro-RO"/>
        </w:rPr>
      </w:pPr>
      <w:r w:rsidRPr="00BE5884">
        <w:rPr>
          <w:rStyle w:val="FontStyle13"/>
          <w:rFonts w:ascii="Verdana" w:hAnsi="Verdana" w:cs="Arial"/>
          <w:noProof w:val="0"/>
          <w:sz w:val="18"/>
          <w:szCs w:val="18"/>
          <w:lang w:eastAsia="ro-RO"/>
        </w:rPr>
        <w:t>2</w:t>
      </w:r>
      <w:r w:rsidR="00EE3791" w:rsidRPr="00BE5884">
        <w:rPr>
          <w:rStyle w:val="FontStyle13"/>
          <w:rFonts w:ascii="Verdana" w:hAnsi="Verdana" w:cs="Arial"/>
          <w:noProof w:val="0"/>
          <w:sz w:val="18"/>
          <w:szCs w:val="18"/>
          <w:lang w:eastAsia="ro-RO"/>
        </w:rPr>
        <w:t xml:space="preserve">. </w:t>
      </w:r>
      <w:r w:rsidR="006C72C1" w:rsidRPr="00EE33D8">
        <w:rPr>
          <w:rStyle w:val="FontStyle13"/>
          <w:rFonts w:ascii="Verdana" w:hAnsi="Verdana" w:cs="Calibri"/>
          <w:noProof w:val="0"/>
          <w:sz w:val="18"/>
          <w:szCs w:val="18"/>
          <w:u w:val="single"/>
          <w:lang w:val="en-GB" w:eastAsia="ro-RO"/>
        </w:rPr>
        <w:t xml:space="preserve">Fair value determined by applying the </w:t>
      </w:r>
      <w:r w:rsidR="006C72C1">
        <w:rPr>
          <w:rStyle w:val="FontStyle13"/>
          <w:rFonts w:ascii="Verdana" w:hAnsi="Verdana" w:cs="Calibri"/>
          <w:noProof w:val="0"/>
          <w:sz w:val="18"/>
          <w:szCs w:val="18"/>
          <w:u w:val="single"/>
          <w:lang w:val="en-GB" w:eastAsia="ro-RO"/>
        </w:rPr>
        <w:t>Discounted Dividend Model</w:t>
      </w:r>
      <w:r w:rsidR="00EE3791" w:rsidRPr="00BE5884">
        <w:rPr>
          <w:rStyle w:val="FontStyle13"/>
          <w:rFonts w:ascii="Verdana" w:hAnsi="Verdana" w:cs="Arial"/>
          <w:noProof w:val="0"/>
          <w:sz w:val="18"/>
          <w:szCs w:val="18"/>
          <w:u w:val="single"/>
          <w:lang w:eastAsia="ro-RO"/>
        </w:rPr>
        <w:t xml:space="preserve"> (</w:t>
      </w:r>
      <w:r w:rsidR="006C72C1">
        <w:rPr>
          <w:rStyle w:val="FontStyle13"/>
          <w:rFonts w:ascii="Verdana" w:hAnsi="Verdana" w:cs="Arial"/>
          <w:noProof w:val="0"/>
          <w:sz w:val="18"/>
          <w:szCs w:val="18"/>
          <w:u w:val="single"/>
          <w:lang w:eastAsia="ro-RO"/>
        </w:rPr>
        <w:t>DDM</w:t>
      </w:r>
      <w:r w:rsidR="00EE3791" w:rsidRPr="00BE5884">
        <w:rPr>
          <w:rStyle w:val="FontStyle13"/>
          <w:rFonts w:ascii="Verdana" w:hAnsi="Verdana" w:cs="Arial"/>
          <w:noProof w:val="0"/>
          <w:sz w:val="18"/>
          <w:szCs w:val="18"/>
          <w:u w:val="single"/>
          <w:lang w:eastAsia="ro-RO"/>
        </w:rPr>
        <w:t>)</w:t>
      </w:r>
      <w:r w:rsidR="00EE3791" w:rsidRPr="00BE5884">
        <w:rPr>
          <w:rStyle w:val="FontStyle13"/>
          <w:rFonts w:ascii="Verdana" w:hAnsi="Verdana" w:cs="Arial"/>
          <w:noProof w:val="0"/>
          <w:sz w:val="18"/>
          <w:szCs w:val="18"/>
          <w:lang w:eastAsia="ro-RO"/>
        </w:rPr>
        <w:t xml:space="preserve">: </w:t>
      </w:r>
      <w:r w:rsidR="006C72C1" w:rsidRPr="006C72C1">
        <w:rPr>
          <w:rStyle w:val="FontStyle13"/>
          <w:rFonts w:ascii="Verdana" w:hAnsi="Verdana" w:cs="Arial"/>
          <w:noProof w:val="0"/>
          <w:sz w:val="18"/>
          <w:szCs w:val="18"/>
          <w:lang w:eastAsia="ro-RO"/>
        </w:rPr>
        <w:t>In case the company has a consistent history regarding the distribution of dividends, and the dividend policy is a predictable one, the valuation price is considered to be the intrinsic value resulting from the DDM model.</w:t>
      </w:r>
    </w:p>
    <w:p w:rsidR="00EE3791" w:rsidRPr="00BE5884" w:rsidRDefault="00EE3791" w:rsidP="005C3F8E">
      <w:pPr>
        <w:widowControl w:val="0"/>
        <w:jc w:val="both"/>
        <w:rPr>
          <w:rStyle w:val="FontStyle13"/>
          <w:rFonts w:ascii="Verdana" w:hAnsi="Verdana" w:cs="Arial"/>
          <w:noProof w:val="0"/>
          <w:sz w:val="18"/>
          <w:szCs w:val="18"/>
          <w:lang w:eastAsia="ro-RO"/>
        </w:rPr>
      </w:pPr>
    </w:p>
    <w:p w:rsidR="006C72C1" w:rsidRPr="00EE33D8" w:rsidRDefault="00594782" w:rsidP="005C3F8E">
      <w:pPr>
        <w:jc w:val="both"/>
        <w:rPr>
          <w:rStyle w:val="FontStyle13"/>
          <w:rFonts w:ascii="Verdana" w:hAnsi="Verdana" w:cs="Calibri"/>
          <w:noProof w:val="0"/>
          <w:sz w:val="18"/>
          <w:szCs w:val="18"/>
          <w:lang w:val="en-GB" w:eastAsia="ro-RO"/>
        </w:rPr>
      </w:pPr>
      <w:r>
        <w:rPr>
          <w:rStyle w:val="FontStyle13"/>
          <w:rFonts w:ascii="Verdana" w:hAnsi="Verdana" w:cs="Calibri"/>
          <w:noProof w:val="0"/>
          <w:sz w:val="18"/>
          <w:szCs w:val="18"/>
          <w:lang w:val="en-GB" w:eastAsia="ro-RO"/>
        </w:rPr>
        <w:t>3</w:t>
      </w:r>
      <w:r w:rsidR="006C72C1" w:rsidRPr="00EE33D8">
        <w:rPr>
          <w:rStyle w:val="FontStyle13"/>
          <w:rFonts w:ascii="Verdana" w:hAnsi="Verdana" w:cs="Calibri"/>
          <w:noProof w:val="0"/>
          <w:sz w:val="18"/>
          <w:szCs w:val="18"/>
          <w:lang w:val="en-GB" w:eastAsia="ro-RO"/>
        </w:rPr>
        <w:t xml:space="preserve">. </w:t>
      </w:r>
      <w:r w:rsidR="006C72C1" w:rsidRPr="00EE33D8">
        <w:rPr>
          <w:rStyle w:val="FontStyle13"/>
          <w:rFonts w:ascii="Verdana" w:hAnsi="Verdana" w:cs="Calibri"/>
          <w:noProof w:val="0"/>
          <w:sz w:val="18"/>
          <w:szCs w:val="18"/>
          <w:u w:val="single"/>
          <w:lang w:val="en-GB" w:eastAsia="ro-RO"/>
        </w:rPr>
        <w:t>Fair value determined by applying the Discounted Cash Flow (DCF) method</w:t>
      </w:r>
      <w:r w:rsidR="006C72C1" w:rsidRPr="00EE33D8">
        <w:rPr>
          <w:rStyle w:val="FontStyle13"/>
          <w:rFonts w:ascii="Verdana" w:hAnsi="Verdana" w:cs="Calibri"/>
          <w:noProof w:val="0"/>
          <w:sz w:val="18"/>
          <w:szCs w:val="18"/>
          <w:lang w:val="en-GB" w:eastAsia="ro-RO"/>
        </w:rPr>
        <w:t>: If the company does not distribute dividends and the evaluation is made from the perspective of a significant shareholder, the evaluation price is considered to be the intrinsic value resulting from the DCF model.</w:t>
      </w:r>
    </w:p>
    <w:p w:rsidR="006C72C1" w:rsidRPr="00EE33D8" w:rsidRDefault="006C72C1" w:rsidP="005C3F8E">
      <w:pPr>
        <w:jc w:val="both"/>
        <w:rPr>
          <w:rStyle w:val="FontStyle13"/>
          <w:rFonts w:ascii="Verdana" w:hAnsi="Verdana" w:cs="Calibri"/>
          <w:noProof w:val="0"/>
          <w:sz w:val="18"/>
          <w:szCs w:val="18"/>
          <w:lang w:val="en-GB" w:eastAsia="ro-RO"/>
        </w:rPr>
      </w:pPr>
    </w:p>
    <w:p w:rsidR="006C72C1" w:rsidRPr="00EE33D8" w:rsidRDefault="00594782" w:rsidP="005C3F8E">
      <w:pPr>
        <w:jc w:val="both"/>
        <w:rPr>
          <w:rStyle w:val="FontStyle13"/>
          <w:rFonts w:ascii="Verdana" w:hAnsi="Verdana" w:cs="Calibri"/>
          <w:noProof w:val="0"/>
          <w:sz w:val="18"/>
          <w:szCs w:val="18"/>
          <w:lang w:val="en-GB" w:eastAsia="ro-RO"/>
        </w:rPr>
      </w:pPr>
      <w:r>
        <w:rPr>
          <w:rStyle w:val="FontStyle13"/>
          <w:rFonts w:ascii="Verdana" w:hAnsi="Verdana" w:cs="Calibri"/>
          <w:noProof w:val="0"/>
          <w:sz w:val="18"/>
          <w:szCs w:val="18"/>
          <w:lang w:val="en-GB" w:eastAsia="ro-RO"/>
        </w:rPr>
        <w:t>4</w:t>
      </w:r>
      <w:r w:rsidR="006C72C1" w:rsidRPr="00EE33D8">
        <w:rPr>
          <w:rStyle w:val="FontStyle13"/>
          <w:rFonts w:ascii="Verdana" w:hAnsi="Verdana" w:cs="Calibri"/>
          <w:noProof w:val="0"/>
          <w:sz w:val="18"/>
          <w:szCs w:val="18"/>
          <w:lang w:val="en-GB" w:eastAsia="ro-RO"/>
        </w:rPr>
        <w:t xml:space="preserve">. </w:t>
      </w:r>
      <w:r w:rsidR="006C72C1" w:rsidRPr="00EE33D8">
        <w:rPr>
          <w:rStyle w:val="FontStyle13"/>
          <w:rFonts w:ascii="Verdana" w:hAnsi="Verdana" w:cs="Calibri"/>
          <w:noProof w:val="0"/>
          <w:sz w:val="18"/>
          <w:szCs w:val="18"/>
          <w:u w:val="single"/>
          <w:lang w:val="en-GB" w:eastAsia="ro-RO"/>
        </w:rPr>
        <w:t>The fair value determined by the asset-based method</w:t>
      </w:r>
      <w:r w:rsidR="006C72C1" w:rsidRPr="00EE33D8">
        <w:rPr>
          <w:rStyle w:val="FontStyle13"/>
          <w:rFonts w:ascii="Verdana" w:hAnsi="Verdana" w:cs="Calibri"/>
          <w:noProof w:val="0"/>
          <w:sz w:val="18"/>
          <w:szCs w:val="18"/>
          <w:lang w:val="en-GB" w:eastAsia="ro-RO"/>
        </w:rPr>
        <w:t>: If the company has valuable redundant assets and the operating activity is small, the evaluation price is considered to be the intrinsic value resulting from the application of the adjusted net asset method.</w:t>
      </w:r>
    </w:p>
    <w:p w:rsidR="006C72C1" w:rsidRPr="00EE33D8" w:rsidRDefault="006C72C1" w:rsidP="005C3F8E">
      <w:pPr>
        <w:jc w:val="both"/>
        <w:rPr>
          <w:rStyle w:val="FontStyle13"/>
          <w:rFonts w:ascii="Verdana" w:hAnsi="Verdana" w:cs="Calibri"/>
          <w:noProof w:val="0"/>
          <w:sz w:val="18"/>
          <w:szCs w:val="18"/>
          <w:lang w:val="en-GB" w:eastAsia="ro-RO"/>
        </w:rPr>
      </w:pPr>
    </w:p>
    <w:p w:rsidR="006C72C1" w:rsidRPr="00EE33D8" w:rsidRDefault="00594782" w:rsidP="005C3F8E">
      <w:pPr>
        <w:jc w:val="both"/>
        <w:rPr>
          <w:rStyle w:val="FontStyle13"/>
          <w:rFonts w:ascii="Verdana" w:hAnsi="Verdana" w:cs="Calibri"/>
          <w:noProof w:val="0"/>
          <w:sz w:val="18"/>
          <w:szCs w:val="18"/>
          <w:lang w:val="en-GB" w:eastAsia="ro-RO"/>
        </w:rPr>
      </w:pPr>
      <w:r>
        <w:rPr>
          <w:rStyle w:val="FontStyle13"/>
          <w:rFonts w:ascii="Verdana" w:hAnsi="Verdana" w:cs="Calibri"/>
          <w:noProof w:val="0"/>
          <w:sz w:val="18"/>
          <w:szCs w:val="18"/>
          <w:lang w:val="en-GB" w:eastAsia="ro-RO"/>
        </w:rPr>
        <w:t>5</w:t>
      </w:r>
      <w:r w:rsidR="006C72C1" w:rsidRPr="00EE33D8">
        <w:rPr>
          <w:rStyle w:val="FontStyle13"/>
          <w:rFonts w:ascii="Verdana" w:hAnsi="Verdana" w:cs="Calibri"/>
          <w:noProof w:val="0"/>
          <w:sz w:val="18"/>
          <w:szCs w:val="18"/>
          <w:lang w:val="en-GB" w:eastAsia="ro-RO"/>
        </w:rPr>
        <w:t xml:space="preserve">. </w:t>
      </w:r>
      <w:r w:rsidR="006C72C1" w:rsidRPr="00EE33D8">
        <w:rPr>
          <w:rStyle w:val="FontStyle13"/>
          <w:rFonts w:ascii="Verdana" w:hAnsi="Verdana" w:cs="Calibri"/>
          <w:noProof w:val="0"/>
          <w:sz w:val="18"/>
          <w:szCs w:val="18"/>
          <w:u w:val="single"/>
          <w:lang w:val="en-GB" w:eastAsia="ro-RO"/>
        </w:rPr>
        <w:t>Fair value resulting from the application of the comparative method – similar transactions</w:t>
      </w:r>
      <w:r w:rsidR="006C72C1" w:rsidRPr="00EE33D8">
        <w:rPr>
          <w:rStyle w:val="FontStyle13"/>
          <w:rFonts w:ascii="Verdana" w:hAnsi="Verdana" w:cs="Calibri"/>
          <w:noProof w:val="0"/>
          <w:sz w:val="18"/>
          <w:szCs w:val="18"/>
          <w:lang w:val="en-GB" w:eastAsia="ro-RO"/>
        </w:rPr>
        <w:t>: If in the last year on the local stock market there were significant transactions (&gt;10% of the capital) involving the shares of companies operating in the same field of activity as the company under scrutiny, the evaluation price is considered to be the intrinsic value determined by applying the comparative method (using the evaluation multiples such as: P / E, P / B, P / S as reference at which the respective transactions were made compared to the results published by the companies in the previous financial year).</w:t>
      </w:r>
    </w:p>
    <w:p w:rsidR="00EE3791" w:rsidRPr="00BE5884" w:rsidRDefault="00EE3791" w:rsidP="008B17A4">
      <w:pPr>
        <w:widowControl w:val="0"/>
        <w:jc w:val="both"/>
        <w:rPr>
          <w:rStyle w:val="FontStyle13"/>
          <w:rFonts w:ascii="Verdana" w:hAnsi="Verdana" w:cs="Arial"/>
          <w:noProof w:val="0"/>
          <w:sz w:val="18"/>
          <w:szCs w:val="18"/>
          <w:lang w:eastAsia="ro-RO"/>
        </w:rPr>
      </w:pPr>
    </w:p>
    <w:p w:rsidR="000E6F50" w:rsidRDefault="000E6F50" w:rsidP="008B17A4">
      <w:pPr>
        <w:pStyle w:val="Style14"/>
        <w:tabs>
          <w:tab w:val="left" w:pos="2299"/>
        </w:tabs>
        <w:spacing w:line="240" w:lineRule="auto"/>
        <w:ind w:firstLine="0"/>
        <w:jc w:val="both"/>
        <w:rPr>
          <w:rStyle w:val="FontStyle13"/>
          <w:rFonts w:ascii="Verdana" w:hAnsi="Verdana" w:cs="Arial"/>
          <w:sz w:val="18"/>
          <w:szCs w:val="18"/>
          <w:lang w:val="ro-RO" w:eastAsia="ro-RO"/>
        </w:rPr>
        <w:sectPr w:rsidR="000E6F50" w:rsidSect="00F73CC8">
          <w:footerReference w:type="default" r:id="rId15"/>
          <w:pgSz w:w="11906" w:h="16838" w:code="9"/>
          <w:pgMar w:top="1985" w:right="1134" w:bottom="1134" w:left="1134" w:header="567" w:footer="567" w:gutter="0"/>
          <w:cols w:space="708"/>
          <w:docGrid w:linePitch="360"/>
        </w:sectPr>
      </w:pPr>
    </w:p>
    <w:p w:rsidR="000E6F50" w:rsidRPr="000E6F50" w:rsidRDefault="000E6F50" w:rsidP="008B17A4">
      <w:pPr>
        <w:widowControl w:val="0"/>
        <w:ind w:left="540" w:hanging="540"/>
        <w:jc w:val="both"/>
        <w:rPr>
          <w:rFonts w:cs="Arial"/>
          <w:b/>
          <w:szCs w:val="18"/>
          <w:lang w:val="en-US"/>
        </w:rPr>
      </w:pPr>
      <w:r w:rsidRPr="000E6F50">
        <w:rPr>
          <w:rFonts w:cs="Arial"/>
          <w:b/>
          <w:szCs w:val="18"/>
          <w:lang w:val="en-US"/>
        </w:rPr>
        <w:lastRenderedPageBreak/>
        <w:t>2.</w:t>
      </w:r>
      <w:r w:rsidRPr="000E6F50">
        <w:rPr>
          <w:rFonts w:cs="Arial"/>
          <w:b/>
          <w:szCs w:val="18"/>
          <w:lang w:val="en-US"/>
        </w:rPr>
        <w:tab/>
      </w:r>
      <w:r w:rsidR="006C72C1" w:rsidRPr="00EE33D8">
        <w:rPr>
          <w:rFonts w:cs="Arial"/>
          <w:b/>
          <w:bCs/>
          <w:szCs w:val="18"/>
          <w:lang w:val="en-GB"/>
        </w:rPr>
        <w:t>BASIS OF PREPARATION (continued)</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6C72C1" w:rsidRPr="00EE33D8" w:rsidRDefault="006C72C1" w:rsidP="006C72C1">
      <w:pPr>
        <w:keepNext/>
        <w:numPr>
          <w:ilvl w:val="1"/>
          <w:numId w:val="13"/>
        </w:numPr>
        <w:ind w:left="567" w:hanging="567"/>
        <w:rPr>
          <w:rFonts w:cs="Calibri"/>
          <w:noProof w:val="0"/>
          <w:szCs w:val="18"/>
          <w:lang w:val="en-GB"/>
        </w:rPr>
      </w:pPr>
      <w:r w:rsidRPr="00EE33D8">
        <w:rPr>
          <w:rFonts w:cs="Calibri"/>
          <w:noProof w:val="0"/>
          <w:szCs w:val="18"/>
          <w:lang w:val="en-GB"/>
        </w:rPr>
        <w:t>Trade and other receivables</w:t>
      </w:r>
    </w:p>
    <w:p w:rsidR="009C63DB" w:rsidRPr="00BE5884" w:rsidRDefault="009C63DB" w:rsidP="008B17A4">
      <w:pPr>
        <w:widowControl w:val="0"/>
        <w:ind w:left="720"/>
        <w:jc w:val="both"/>
        <w:rPr>
          <w:rFonts w:cs="Arial"/>
          <w:szCs w:val="18"/>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6C72C1" w:rsidRPr="00EE33D8" w:rsidRDefault="006C72C1" w:rsidP="005C3F8E">
      <w:pPr>
        <w:pStyle w:val="Style14"/>
        <w:widowControl/>
        <w:tabs>
          <w:tab w:val="left" w:pos="2299"/>
        </w:tabs>
        <w:spacing w:line="240" w:lineRule="auto"/>
        <w:ind w:firstLine="0"/>
        <w:jc w:val="both"/>
        <w:rPr>
          <w:rStyle w:val="FontStyle13"/>
          <w:rFonts w:ascii="Verdana" w:hAnsi="Verdana" w:cs="Calibri"/>
          <w:sz w:val="18"/>
          <w:szCs w:val="18"/>
          <w:lang w:val="en-GB" w:eastAsia="ro-RO"/>
        </w:rPr>
      </w:pPr>
      <w:r w:rsidRPr="00EE33D8">
        <w:rPr>
          <w:rStyle w:val="FontStyle13"/>
          <w:rFonts w:ascii="Verdana" w:hAnsi="Verdana" w:cs="Calibri"/>
          <w:sz w:val="18"/>
          <w:szCs w:val="18"/>
          <w:lang w:val="en-GB" w:eastAsia="ro-RO"/>
        </w:rPr>
        <w:t>The fair value of trade and other receivables is estimated as the present value of future cash flows, discounted at the effective interest rate. This fair value is determined for disclosure purposes.</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6C72C1" w:rsidRPr="00EE33D8" w:rsidRDefault="006C72C1" w:rsidP="006C72C1">
      <w:pPr>
        <w:keepNext/>
        <w:numPr>
          <w:ilvl w:val="1"/>
          <w:numId w:val="13"/>
        </w:numPr>
        <w:ind w:left="567" w:hanging="567"/>
        <w:rPr>
          <w:rFonts w:cs="Calibri"/>
          <w:noProof w:val="0"/>
          <w:szCs w:val="18"/>
          <w:lang w:val="en-GB"/>
        </w:rPr>
      </w:pPr>
      <w:r w:rsidRPr="00EE33D8">
        <w:rPr>
          <w:rFonts w:cs="Calibri"/>
          <w:noProof w:val="0"/>
          <w:szCs w:val="18"/>
          <w:lang w:val="en-GB"/>
        </w:rPr>
        <w:t>Derivatives</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p>
    <w:p w:rsidR="006C72C1" w:rsidRPr="00EE33D8" w:rsidRDefault="006C72C1" w:rsidP="005C3F8E">
      <w:pPr>
        <w:pStyle w:val="Style14"/>
        <w:tabs>
          <w:tab w:val="left" w:pos="2299"/>
        </w:tabs>
        <w:spacing w:line="240" w:lineRule="auto"/>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The fair value of derivative products closed at the end of the period is calculated as the minimum of the number of short and long positions multiplied by the difference between the average sale price and the purchase price and further multiplied by the number of contracts of the package. The resulting value affects the results account.</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p>
    <w:p w:rsidR="006C72C1" w:rsidRPr="00EE33D8" w:rsidRDefault="006C72C1" w:rsidP="005C3F8E">
      <w:pPr>
        <w:pStyle w:val="Style14"/>
        <w:widowControl/>
        <w:tabs>
          <w:tab w:val="left" w:pos="2299"/>
        </w:tabs>
        <w:spacing w:line="240" w:lineRule="auto"/>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The fair value of derivative products open at the end of the period is calculated if, at the end of the period, there are more sale contracts than purchase contracts as follows: the number of open positions calculated as number of short positions less long positions, multiplied by the difference of the average sale price and the quotation price at the end of the period. The calculation is the same when there are more purchase contracts than sale contracts at the end of the period. The resulting value adjusts the initial value of the security generated by the set margin.</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p>
    <w:p w:rsidR="006C72C1" w:rsidRPr="00EE33D8" w:rsidRDefault="006C72C1" w:rsidP="006C72C1">
      <w:pPr>
        <w:keepNext/>
        <w:numPr>
          <w:ilvl w:val="1"/>
          <w:numId w:val="13"/>
        </w:numPr>
        <w:ind w:left="567" w:hanging="567"/>
        <w:rPr>
          <w:rFonts w:cs="Calibri"/>
          <w:noProof w:val="0"/>
          <w:szCs w:val="18"/>
          <w:lang w:val="en-GB"/>
        </w:rPr>
      </w:pPr>
      <w:r w:rsidRPr="00EE33D8">
        <w:rPr>
          <w:rFonts w:cs="Calibri"/>
          <w:noProof w:val="0"/>
          <w:szCs w:val="18"/>
          <w:lang w:val="en-GB"/>
        </w:rPr>
        <w:t>Financial liabilities</w:t>
      </w:r>
    </w:p>
    <w:p w:rsidR="009C63DB" w:rsidRPr="00BE5884" w:rsidRDefault="009C63DB" w:rsidP="008B17A4">
      <w:pPr>
        <w:widowControl w:val="0"/>
        <w:ind w:left="720"/>
        <w:jc w:val="both"/>
        <w:rPr>
          <w:rFonts w:cs="Arial"/>
          <w:szCs w:val="18"/>
        </w:rPr>
      </w:pPr>
    </w:p>
    <w:p w:rsidR="006C72C1" w:rsidRPr="00EE33D8" w:rsidRDefault="006C72C1" w:rsidP="005C3F8E">
      <w:pPr>
        <w:pStyle w:val="Style14"/>
        <w:widowControl/>
        <w:tabs>
          <w:tab w:val="left" w:pos="2299"/>
        </w:tabs>
        <w:spacing w:line="240" w:lineRule="auto"/>
        <w:ind w:firstLine="0"/>
        <w:jc w:val="both"/>
        <w:rPr>
          <w:rStyle w:val="FontStyle13"/>
          <w:rFonts w:ascii="Verdana" w:hAnsi="Verdana" w:cs="Calibri"/>
          <w:sz w:val="18"/>
          <w:szCs w:val="18"/>
          <w:lang w:val="en-GB" w:eastAsia="ro-RO"/>
        </w:rPr>
      </w:pPr>
      <w:r w:rsidRPr="00EE33D8">
        <w:rPr>
          <w:rStyle w:val="FontStyle13"/>
          <w:rFonts w:ascii="Verdana" w:hAnsi="Verdana" w:cs="Calibri"/>
          <w:sz w:val="18"/>
          <w:szCs w:val="18"/>
          <w:lang w:val="en-GB" w:eastAsia="ro-RO"/>
        </w:rPr>
        <w:t>Fair value, determined for disclosure purposes, is calculated based on the present value of future cash flows representing principal and interest, discounted using the market interest rate at the reporting date.</w:t>
      </w:r>
    </w:p>
    <w:p w:rsidR="009C63DB" w:rsidRPr="00BE5884" w:rsidRDefault="009C63DB" w:rsidP="008B17A4">
      <w:pPr>
        <w:widowControl w:val="0"/>
        <w:jc w:val="both"/>
        <w:rPr>
          <w:rFonts w:cs="Arial"/>
          <w:szCs w:val="18"/>
        </w:rPr>
      </w:pPr>
    </w:p>
    <w:p w:rsidR="006C72C1" w:rsidRPr="00EE33D8" w:rsidRDefault="006C72C1" w:rsidP="006C72C1">
      <w:pPr>
        <w:keepNext/>
        <w:numPr>
          <w:ilvl w:val="1"/>
          <w:numId w:val="13"/>
        </w:numPr>
        <w:ind w:left="567" w:hanging="567"/>
        <w:rPr>
          <w:rStyle w:val="FontStyle13"/>
          <w:rFonts w:ascii="Verdana" w:hAnsi="Verdana" w:cs="Calibri"/>
          <w:noProof w:val="0"/>
          <w:sz w:val="18"/>
          <w:szCs w:val="18"/>
          <w:lang w:val="en-GB" w:eastAsia="ro-RO"/>
        </w:rPr>
      </w:pPr>
      <w:r w:rsidRPr="00EE33D8">
        <w:rPr>
          <w:rStyle w:val="FontStyle13"/>
          <w:rFonts w:ascii="Verdana" w:hAnsi="Verdana" w:cs="Calibri"/>
          <w:noProof w:val="0"/>
          <w:sz w:val="18"/>
          <w:szCs w:val="18"/>
          <w:lang w:val="en-GB" w:eastAsia="ro-RO"/>
        </w:rPr>
        <w:t>Loans granted</w:t>
      </w:r>
    </w:p>
    <w:p w:rsidR="007A0586" w:rsidRPr="00BE5884" w:rsidRDefault="007A0586" w:rsidP="008B17A4">
      <w:pPr>
        <w:widowControl w:val="0"/>
        <w:ind w:left="360"/>
        <w:jc w:val="both"/>
        <w:rPr>
          <w:rFonts w:cs="Arial"/>
          <w:szCs w:val="18"/>
        </w:rPr>
      </w:pPr>
    </w:p>
    <w:p w:rsidR="006C72C1" w:rsidRPr="00EE33D8" w:rsidRDefault="006C72C1" w:rsidP="005C3F8E">
      <w:pPr>
        <w:keepNext/>
        <w:jc w:val="both"/>
        <w:rPr>
          <w:rStyle w:val="FontStyle13"/>
          <w:rFonts w:ascii="Verdana" w:hAnsi="Verdana" w:cs="Calibri"/>
          <w:noProof w:val="0"/>
          <w:sz w:val="18"/>
          <w:szCs w:val="18"/>
          <w:lang w:val="en-GB" w:eastAsia="ro-RO"/>
        </w:rPr>
      </w:pPr>
      <w:r w:rsidRPr="00EE33D8">
        <w:rPr>
          <w:rStyle w:val="FontStyle13"/>
          <w:rFonts w:ascii="Verdana" w:hAnsi="Verdana" w:cs="Arial"/>
          <w:noProof w:val="0"/>
          <w:sz w:val="18"/>
          <w:szCs w:val="18"/>
          <w:lang w:val="en-GB" w:eastAsia="ro-RO"/>
        </w:rPr>
        <w:t>Loans granted to related parties are registered at fair value. Loan impairments are calculated according to the stage they are classified in a</w:t>
      </w:r>
      <w:r>
        <w:rPr>
          <w:rStyle w:val="FontStyle13"/>
          <w:rFonts w:ascii="Verdana" w:hAnsi="Verdana" w:cs="Arial"/>
          <w:noProof w:val="0"/>
          <w:sz w:val="18"/>
          <w:szCs w:val="18"/>
          <w:lang w:val="en-GB" w:eastAsia="ro-RO"/>
        </w:rPr>
        <w:t>ccording to the criteria describ</w:t>
      </w:r>
      <w:r w:rsidRPr="00EE33D8">
        <w:rPr>
          <w:rStyle w:val="FontStyle13"/>
          <w:rFonts w:ascii="Verdana" w:hAnsi="Verdana" w:cs="Arial"/>
          <w:noProof w:val="0"/>
          <w:sz w:val="18"/>
          <w:szCs w:val="18"/>
          <w:lang w:val="en-GB" w:eastAsia="ro-RO"/>
        </w:rPr>
        <w:t>ed in Note 3 to these financial</w:t>
      </w:r>
      <w:r>
        <w:rPr>
          <w:rStyle w:val="FontStyle13"/>
          <w:rFonts w:ascii="Verdana" w:hAnsi="Verdana" w:cs="Arial"/>
          <w:noProof w:val="0"/>
          <w:sz w:val="18"/>
          <w:szCs w:val="18"/>
          <w:lang w:val="en-GB" w:eastAsia="ro-RO"/>
        </w:rPr>
        <w:t xml:space="preserve"> </w:t>
      </w:r>
      <w:r w:rsidRPr="00EE33D8">
        <w:rPr>
          <w:rStyle w:val="FontStyle13"/>
          <w:rFonts w:ascii="Verdana" w:hAnsi="Verdana" w:cs="Arial"/>
          <w:noProof w:val="0"/>
          <w:sz w:val="18"/>
          <w:szCs w:val="18"/>
          <w:lang w:val="en-GB" w:eastAsia="ro-RO"/>
        </w:rPr>
        <w:t>statements.</w:t>
      </w:r>
    </w:p>
    <w:p w:rsidR="00645231" w:rsidRPr="00BE5884" w:rsidRDefault="00645231" w:rsidP="008B17A4">
      <w:pPr>
        <w:widowControl w:val="0"/>
        <w:jc w:val="both"/>
        <w:rPr>
          <w:rFonts w:cs="Calibri"/>
          <w:szCs w:val="18"/>
        </w:rPr>
      </w:pPr>
    </w:p>
    <w:p w:rsidR="00EE3791" w:rsidRPr="00BE5884" w:rsidRDefault="00EE3791" w:rsidP="008B17A4">
      <w:pPr>
        <w:widowControl w:val="0"/>
        <w:jc w:val="both"/>
        <w:rPr>
          <w:rFonts w:cs="Calibri"/>
          <w:szCs w:val="18"/>
        </w:rPr>
      </w:pPr>
    </w:p>
    <w:p w:rsidR="006C72C1" w:rsidRPr="00EE33D8" w:rsidRDefault="006C72C1" w:rsidP="006C72C1">
      <w:pPr>
        <w:numPr>
          <w:ilvl w:val="0"/>
          <w:numId w:val="7"/>
        </w:numPr>
        <w:ind w:left="0" w:firstLine="0"/>
        <w:rPr>
          <w:rFonts w:cs="Calibri"/>
          <w:b/>
          <w:bCs/>
          <w:noProof w:val="0"/>
          <w:szCs w:val="18"/>
          <w:lang w:val="en-GB"/>
        </w:rPr>
      </w:pPr>
      <w:r w:rsidRPr="00EE33D8">
        <w:rPr>
          <w:rFonts w:cs="Calibri"/>
          <w:b/>
          <w:bCs/>
          <w:noProof w:val="0"/>
          <w:szCs w:val="18"/>
          <w:lang w:val="en-GB"/>
        </w:rPr>
        <w:t xml:space="preserve">Functional and presentation currency </w:t>
      </w:r>
    </w:p>
    <w:p w:rsidR="00EE3791" w:rsidRPr="00BE5884" w:rsidRDefault="00EE3791" w:rsidP="008B17A4">
      <w:pPr>
        <w:widowControl w:val="0"/>
        <w:jc w:val="both"/>
        <w:rPr>
          <w:rFonts w:cs="Calibri"/>
          <w:b/>
          <w:bCs/>
          <w:szCs w:val="18"/>
          <w:lang w:val="en-US"/>
        </w:rPr>
      </w:pPr>
    </w:p>
    <w:p w:rsidR="006C72C1" w:rsidRPr="00EE33D8" w:rsidRDefault="006C72C1" w:rsidP="005C3F8E">
      <w:pPr>
        <w:jc w:val="both"/>
        <w:rPr>
          <w:rFonts w:cs="Calibri"/>
          <w:noProof w:val="0"/>
          <w:szCs w:val="18"/>
          <w:lang w:val="en-GB"/>
        </w:rPr>
      </w:pPr>
      <w:r w:rsidRPr="00EE33D8">
        <w:rPr>
          <w:rFonts w:cs="Calibri"/>
          <w:noProof w:val="0"/>
          <w:szCs w:val="18"/>
          <w:lang w:val="en-GB"/>
        </w:rPr>
        <w:t>These financial statements are presented in lei (RON), which is also the functional currency of the Company. All financial information is presented in lei (RON), rounded to the nearest unit, unless otherwise specified.</w:t>
      </w:r>
    </w:p>
    <w:p w:rsidR="00EE3791" w:rsidRPr="00BE5884" w:rsidRDefault="00EE3791" w:rsidP="008B17A4">
      <w:pPr>
        <w:widowControl w:val="0"/>
        <w:jc w:val="both"/>
        <w:rPr>
          <w:rFonts w:cs="Calibri"/>
          <w:szCs w:val="18"/>
          <w:lang w:val="en-US"/>
        </w:rPr>
      </w:pPr>
    </w:p>
    <w:p w:rsidR="00EE3791" w:rsidRPr="00BE5884" w:rsidRDefault="00EE3791" w:rsidP="008B17A4">
      <w:pPr>
        <w:widowControl w:val="0"/>
        <w:jc w:val="both"/>
        <w:rPr>
          <w:rFonts w:cs="Arial"/>
          <w:szCs w:val="18"/>
          <w:lang w:val="en-US"/>
        </w:rPr>
      </w:pPr>
      <w:r w:rsidRPr="00BE5884">
        <w:rPr>
          <w:rFonts w:cs="Arial"/>
          <w:b/>
          <w:szCs w:val="18"/>
          <w:lang w:val="en-US"/>
        </w:rPr>
        <w:t>d)</w:t>
      </w:r>
      <w:r w:rsidRPr="00BE5884">
        <w:rPr>
          <w:rFonts w:cs="Arial"/>
          <w:szCs w:val="18"/>
          <w:lang w:val="en-US"/>
        </w:rPr>
        <w:t xml:space="preserve"> </w:t>
      </w:r>
      <w:r w:rsidR="006C72C1">
        <w:rPr>
          <w:rFonts w:cs="Arial"/>
          <w:b/>
          <w:bCs/>
          <w:szCs w:val="18"/>
        </w:rPr>
        <w:t>Foreign currency</w:t>
      </w:r>
    </w:p>
    <w:p w:rsidR="00EE3791" w:rsidRPr="00BE5884" w:rsidRDefault="00EE3791" w:rsidP="008B17A4">
      <w:pPr>
        <w:widowControl w:val="0"/>
        <w:jc w:val="both"/>
        <w:rPr>
          <w:rFonts w:cs="Calibri"/>
          <w:b/>
          <w:bCs/>
          <w:szCs w:val="18"/>
        </w:rPr>
      </w:pPr>
    </w:p>
    <w:p w:rsidR="002F5F9B" w:rsidRDefault="002F5F9B" w:rsidP="002F5F9B">
      <w:pPr>
        <w:pStyle w:val="Style11"/>
        <w:tabs>
          <w:tab w:val="left" w:pos="2467"/>
        </w:tabs>
        <w:ind w:firstLine="0"/>
        <w:jc w:val="both"/>
        <w:rPr>
          <w:rFonts w:cs="Calibri"/>
          <w:szCs w:val="18"/>
          <w:lang w:val="en-GB"/>
        </w:rPr>
      </w:pPr>
      <w:r w:rsidRPr="002F5F9B">
        <w:rPr>
          <w:rFonts w:cs="Calibri"/>
          <w:szCs w:val="18"/>
          <w:lang w:val="en-GB"/>
        </w:rPr>
        <w:t xml:space="preserve">Foreign currency transactions are </w:t>
      </w:r>
      <w:r>
        <w:rPr>
          <w:rFonts w:cs="Calibri"/>
          <w:szCs w:val="18"/>
          <w:lang w:val="en-GB"/>
        </w:rPr>
        <w:t>converted</w:t>
      </w:r>
      <w:r w:rsidRPr="002F5F9B">
        <w:rPr>
          <w:rFonts w:cs="Calibri"/>
          <w:szCs w:val="18"/>
          <w:lang w:val="en-GB"/>
        </w:rPr>
        <w:t xml:space="preserve"> into the entity's functional currency at the exchange rate at the date of the transaction. Monetary assets and liabilities, which at the reporting date are expressed in foreign currency, are </w:t>
      </w:r>
      <w:r>
        <w:rPr>
          <w:rFonts w:cs="Calibri"/>
          <w:szCs w:val="18"/>
          <w:lang w:val="en-GB"/>
        </w:rPr>
        <w:t>convert</w:t>
      </w:r>
      <w:r w:rsidRPr="002F5F9B">
        <w:rPr>
          <w:rFonts w:cs="Calibri"/>
          <w:szCs w:val="18"/>
          <w:lang w:val="en-GB"/>
        </w:rPr>
        <w:t>ed into the functional currency at the exchange rate at the reporting date. Foreign exchange differences are recognized directly in other comprehensive income.</w:t>
      </w:r>
    </w:p>
    <w:p w:rsidR="002F5F9B" w:rsidRPr="002F5F9B" w:rsidRDefault="002F5F9B" w:rsidP="002F5F9B">
      <w:pPr>
        <w:pStyle w:val="Style11"/>
        <w:tabs>
          <w:tab w:val="left" w:pos="2467"/>
        </w:tabs>
        <w:ind w:firstLine="0"/>
        <w:jc w:val="both"/>
        <w:rPr>
          <w:rFonts w:cs="Calibri"/>
          <w:szCs w:val="18"/>
          <w:lang w:val="en-GB"/>
        </w:rPr>
      </w:pPr>
    </w:p>
    <w:p w:rsidR="00EE3791" w:rsidRDefault="002F5F9B" w:rsidP="002F5F9B">
      <w:pPr>
        <w:pStyle w:val="Style11"/>
        <w:tabs>
          <w:tab w:val="left" w:pos="2467"/>
        </w:tabs>
        <w:spacing w:line="240" w:lineRule="auto"/>
        <w:ind w:firstLine="0"/>
        <w:jc w:val="both"/>
        <w:rPr>
          <w:rFonts w:cs="Calibri"/>
          <w:szCs w:val="18"/>
          <w:lang w:val="en-GB"/>
        </w:rPr>
      </w:pPr>
      <w:r w:rsidRPr="002F5F9B">
        <w:rPr>
          <w:rFonts w:cs="Calibri"/>
          <w:szCs w:val="18"/>
          <w:lang w:val="en-GB"/>
        </w:rPr>
        <w:t>The exchange rates of the main foreign currencies, published by the National Bank of Romania on June 30, 2020 are the following: 4.8423 EUR / RON; 4.3233 USD / RON and 5.3020GBP / RON (June 30, 2019: 4.7351 EUR / RON; 4.1587 USD / RON and 5.2735 GBP / RON).</w:t>
      </w:r>
    </w:p>
    <w:p w:rsidR="002F5F9B" w:rsidRPr="00BE5884" w:rsidRDefault="002F5F9B" w:rsidP="002F5F9B">
      <w:pPr>
        <w:pStyle w:val="Style11"/>
        <w:tabs>
          <w:tab w:val="left" w:pos="2467"/>
        </w:tabs>
        <w:spacing w:line="240" w:lineRule="auto"/>
        <w:ind w:firstLine="0"/>
        <w:jc w:val="both"/>
        <w:rPr>
          <w:rFonts w:cs="Calibri"/>
          <w:szCs w:val="18"/>
          <w:lang w:val="fr-FR"/>
        </w:rPr>
      </w:pPr>
    </w:p>
    <w:p w:rsidR="00EE3791" w:rsidRPr="00BE5884" w:rsidRDefault="00EE3791" w:rsidP="008B17A4">
      <w:pPr>
        <w:pStyle w:val="Style11"/>
        <w:tabs>
          <w:tab w:val="left" w:pos="2467"/>
        </w:tabs>
        <w:spacing w:line="240" w:lineRule="auto"/>
        <w:ind w:firstLine="0"/>
        <w:jc w:val="both"/>
        <w:rPr>
          <w:rFonts w:cs="Arial"/>
          <w:szCs w:val="18"/>
          <w:lang w:val="fr-FR"/>
        </w:rPr>
      </w:pPr>
      <w:r w:rsidRPr="00BE5884">
        <w:rPr>
          <w:rFonts w:cs="Calibri"/>
          <w:b/>
          <w:bCs/>
          <w:szCs w:val="18"/>
          <w:lang w:val="fr-FR"/>
        </w:rPr>
        <w:t>e)</w:t>
      </w:r>
      <w:r w:rsidR="00DC6835" w:rsidRPr="00BE5884">
        <w:rPr>
          <w:rFonts w:cs="Calibri"/>
          <w:b/>
          <w:bCs/>
          <w:szCs w:val="18"/>
          <w:lang w:val="fr-FR"/>
        </w:rPr>
        <w:t xml:space="preserve"> </w:t>
      </w:r>
      <w:r w:rsidR="006C72C1" w:rsidRPr="00EE33D8">
        <w:rPr>
          <w:rFonts w:cs="Calibri"/>
          <w:b/>
          <w:bCs/>
          <w:szCs w:val="18"/>
          <w:lang w:val="en-GB"/>
        </w:rPr>
        <w:t>Use of estimates and professional judgments</w:t>
      </w:r>
    </w:p>
    <w:p w:rsidR="00EE3791" w:rsidRPr="00BE5884" w:rsidRDefault="00EE3791" w:rsidP="008B17A4">
      <w:pPr>
        <w:widowControl w:val="0"/>
        <w:jc w:val="both"/>
        <w:rPr>
          <w:rFonts w:cs="Calibri"/>
          <w:b/>
          <w:bCs/>
          <w:szCs w:val="18"/>
          <w:lang w:val="fr-FR"/>
        </w:rPr>
      </w:pPr>
    </w:p>
    <w:p w:rsidR="006C72C1" w:rsidRPr="00EE33D8" w:rsidRDefault="006C72C1" w:rsidP="005C3F8E">
      <w:pPr>
        <w:jc w:val="both"/>
        <w:rPr>
          <w:rFonts w:cs="Calibri"/>
          <w:noProof w:val="0"/>
          <w:szCs w:val="18"/>
          <w:lang w:val="en-GB"/>
        </w:rPr>
      </w:pPr>
      <w:r w:rsidRPr="00EE33D8">
        <w:rPr>
          <w:rFonts w:cs="Calibri"/>
          <w:noProof w:val="0"/>
          <w:szCs w:val="18"/>
          <w:lang w:val="en-GB"/>
        </w:rPr>
        <w:t>The preparation of the financial statements in accordance with IFRS requires the management to make estimates and assumptions that affect the application of accounting policies and the reported values of assets and liabilities, income and expenses. Actual results may differ from these estimates.</w:t>
      </w:r>
    </w:p>
    <w:p w:rsidR="00EE3791" w:rsidRPr="00BE5884" w:rsidRDefault="00EE3791" w:rsidP="005C3F8E">
      <w:pPr>
        <w:widowControl w:val="0"/>
        <w:jc w:val="both"/>
        <w:rPr>
          <w:rFonts w:cs="Arial"/>
          <w:szCs w:val="18"/>
          <w:lang w:val="fr-FR"/>
        </w:rPr>
      </w:pPr>
    </w:p>
    <w:p w:rsidR="000E6F50" w:rsidRPr="006C72C1" w:rsidRDefault="006C72C1" w:rsidP="00194779">
      <w:pPr>
        <w:rPr>
          <w:rFonts w:cs="Calibri"/>
          <w:noProof w:val="0"/>
          <w:szCs w:val="18"/>
          <w:lang w:val="en-GB"/>
        </w:rPr>
        <w:sectPr w:rsidR="000E6F50" w:rsidRPr="006C72C1" w:rsidSect="00F73CC8">
          <w:pgSz w:w="11906" w:h="16838" w:code="9"/>
          <w:pgMar w:top="1985" w:right="1134" w:bottom="1134" w:left="1134" w:header="567" w:footer="567" w:gutter="0"/>
          <w:cols w:space="708"/>
          <w:docGrid w:linePitch="360"/>
        </w:sectPr>
      </w:pPr>
      <w:r w:rsidRPr="00EE33D8">
        <w:rPr>
          <w:rFonts w:cs="Calibri"/>
          <w:noProof w:val="0"/>
          <w:szCs w:val="18"/>
          <w:lang w:val="en-GB"/>
        </w:rPr>
        <w:t>The judgments and assumptions underlying the financial statements are revised periodically by the Company. The revisions of accounting estimates are recognized when the estimate is rev</w:t>
      </w:r>
      <w:r w:rsidR="00194779">
        <w:rPr>
          <w:rFonts w:cs="Calibri"/>
          <w:noProof w:val="0"/>
          <w:szCs w:val="18"/>
          <w:lang w:val="en-GB"/>
        </w:rPr>
        <w:t xml:space="preserve">ised and in the future </w:t>
      </w:r>
      <w:r w:rsidR="005C3F8E">
        <w:rPr>
          <w:rFonts w:cs="Calibri"/>
          <w:noProof w:val="0"/>
          <w:szCs w:val="18"/>
          <w:lang w:val="en-GB"/>
        </w:rPr>
        <w:t xml:space="preserve">affected </w:t>
      </w:r>
      <w:r w:rsidRPr="00EE33D8">
        <w:rPr>
          <w:rFonts w:cs="Calibri"/>
          <w:noProof w:val="0"/>
          <w:szCs w:val="18"/>
          <w:lang w:val="en-GB"/>
        </w:rPr>
        <w:t>periods.</w:t>
      </w:r>
    </w:p>
    <w:p w:rsidR="000E6F50" w:rsidRPr="000E6F50" w:rsidRDefault="000E6F50" w:rsidP="008B17A4">
      <w:pPr>
        <w:widowControl w:val="0"/>
        <w:ind w:left="540" w:hanging="540"/>
        <w:jc w:val="both"/>
        <w:rPr>
          <w:rFonts w:cs="Arial"/>
          <w:b/>
          <w:szCs w:val="18"/>
          <w:lang w:val="en-US"/>
        </w:rPr>
      </w:pPr>
      <w:r w:rsidRPr="000E6F50">
        <w:rPr>
          <w:rFonts w:cs="Arial"/>
          <w:b/>
          <w:szCs w:val="18"/>
          <w:lang w:val="en-US"/>
        </w:rPr>
        <w:lastRenderedPageBreak/>
        <w:t>2.</w:t>
      </w:r>
      <w:r w:rsidRPr="000E6F50">
        <w:rPr>
          <w:rFonts w:cs="Arial"/>
          <w:b/>
          <w:szCs w:val="18"/>
          <w:lang w:val="en-US"/>
        </w:rPr>
        <w:tab/>
      </w:r>
      <w:r w:rsidR="006C72C1" w:rsidRPr="00EE33D8">
        <w:rPr>
          <w:rFonts w:cs="Arial"/>
          <w:b/>
          <w:bCs/>
          <w:szCs w:val="18"/>
          <w:lang w:val="en-GB"/>
        </w:rPr>
        <w:t>BASIS OF PREPARATION (continued)</w:t>
      </w:r>
    </w:p>
    <w:p w:rsidR="00EE3791" w:rsidRPr="00BE5884" w:rsidRDefault="00EE3791" w:rsidP="008B17A4">
      <w:pPr>
        <w:widowControl w:val="0"/>
        <w:jc w:val="both"/>
        <w:rPr>
          <w:rFonts w:cs="Arial"/>
          <w:szCs w:val="18"/>
          <w:lang w:val="en-US"/>
        </w:rPr>
      </w:pPr>
    </w:p>
    <w:p w:rsidR="006C72C1" w:rsidRPr="00EE33D8" w:rsidRDefault="006C72C1" w:rsidP="005C3F8E">
      <w:pPr>
        <w:jc w:val="both"/>
        <w:rPr>
          <w:rFonts w:cs="Calibri"/>
          <w:noProof w:val="0"/>
          <w:szCs w:val="18"/>
          <w:lang w:val="en-GB"/>
        </w:rPr>
      </w:pPr>
      <w:r w:rsidRPr="00EE33D8">
        <w:rPr>
          <w:rFonts w:cs="Calibri"/>
          <w:noProof w:val="0"/>
          <w:szCs w:val="18"/>
          <w:lang w:val="en-GB"/>
        </w:rPr>
        <w:t>Information on critical professional judgments of accounting policies that materially affect the amounts recognized in the financial statements is included in the following notes:</w:t>
      </w:r>
    </w:p>
    <w:p w:rsidR="00EE3791" w:rsidRPr="00BE5884" w:rsidRDefault="00EE3791" w:rsidP="005C3F8E">
      <w:pPr>
        <w:widowControl w:val="0"/>
        <w:jc w:val="both"/>
        <w:rPr>
          <w:rFonts w:cs="Arial"/>
          <w:szCs w:val="18"/>
          <w:lang w:val="en-US"/>
        </w:rPr>
      </w:pPr>
    </w:p>
    <w:p w:rsidR="006C72C1" w:rsidRPr="00EE33D8" w:rsidRDefault="006C72C1" w:rsidP="005C3F8E">
      <w:pPr>
        <w:numPr>
          <w:ilvl w:val="0"/>
          <w:numId w:val="2"/>
        </w:numPr>
        <w:tabs>
          <w:tab w:val="clear" w:pos="720"/>
        </w:tabs>
        <w:ind w:left="540"/>
        <w:jc w:val="both"/>
        <w:rPr>
          <w:rFonts w:cs="Calibri"/>
          <w:noProof w:val="0"/>
          <w:szCs w:val="18"/>
          <w:lang w:val="en-GB"/>
        </w:rPr>
      </w:pPr>
      <w:bookmarkStart w:id="5" w:name="_Toc478416140"/>
      <w:r w:rsidRPr="00EE33D8">
        <w:rPr>
          <w:rFonts w:cs="Calibri"/>
          <w:noProof w:val="0"/>
          <w:szCs w:val="18"/>
          <w:lang w:val="en-GB"/>
        </w:rPr>
        <w:t xml:space="preserve">Note 11 </w:t>
      </w:r>
      <w:r w:rsidRPr="00EE33D8">
        <w:rPr>
          <w:rFonts w:cs="Calibri"/>
          <w:i/>
          <w:iCs/>
          <w:noProof w:val="0"/>
          <w:szCs w:val="18"/>
          <w:lang w:val="en-GB"/>
        </w:rPr>
        <w:t xml:space="preserve">Financial instruments </w:t>
      </w:r>
      <w:r w:rsidRPr="00EE33D8">
        <w:rPr>
          <w:rFonts w:cs="Calibri"/>
          <w:bCs/>
          <w:noProof w:val="0"/>
          <w:szCs w:val="18"/>
          <w:lang w:val="en-GB"/>
        </w:rPr>
        <w:t>–</w:t>
      </w:r>
      <w:r w:rsidRPr="00EE33D8">
        <w:rPr>
          <w:rFonts w:cs="Calibri"/>
          <w:noProof w:val="0"/>
          <w:szCs w:val="18"/>
          <w:lang w:val="en-GB"/>
        </w:rPr>
        <w:t xml:space="preserve"> classification of financial instruments</w:t>
      </w:r>
    </w:p>
    <w:p w:rsidR="006C72C1" w:rsidRPr="00EE33D8" w:rsidRDefault="006C72C1" w:rsidP="005C3F8E">
      <w:pPr>
        <w:numPr>
          <w:ilvl w:val="0"/>
          <w:numId w:val="2"/>
        </w:numPr>
        <w:tabs>
          <w:tab w:val="clear" w:pos="720"/>
        </w:tabs>
        <w:ind w:left="540"/>
        <w:jc w:val="both"/>
        <w:rPr>
          <w:rFonts w:cs="Calibri"/>
          <w:noProof w:val="0"/>
          <w:szCs w:val="18"/>
          <w:lang w:val="en-GB"/>
        </w:rPr>
      </w:pPr>
      <w:r w:rsidRPr="00EE33D8">
        <w:rPr>
          <w:rFonts w:cs="Calibri"/>
          <w:noProof w:val="0"/>
          <w:szCs w:val="18"/>
          <w:lang w:val="en-GB"/>
        </w:rPr>
        <w:t xml:space="preserve">Note 26 </w:t>
      </w:r>
      <w:r w:rsidRPr="00EE33D8">
        <w:rPr>
          <w:rFonts w:cs="Calibri"/>
          <w:i/>
          <w:iCs/>
          <w:noProof w:val="0"/>
          <w:szCs w:val="18"/>
          <w:lang w:val="en-GB"/>
        </w:rPr>
        <w:t>Financial income and expenses</w:t>
      </w:r>
      <w:r w:rsidRPr="00EE33D8">
        <w:rPr>
          <w:rFonts w:cs="Calibri"/>
          <w:noProof w:val="0"/>
          <w:szCs w:val="18"/>
          <w:lang w:val="en-GB"/>
        </w:rPr>
        <w:t xml:space="preserve"> – losses on impairment of available-for-sale securities, which are reclassified from equity to financial expenses</w:t>
      </w:r>
    </w:p>
    <w:p w:rsidR="006C72C1" w:rsidRPr="00EE33D8" w:rsidRDefault="006C72C1" w:rsidP="005C3F8E">
      <w:pPr>
        <w:numPr>
          <w:ilvl w:val="0"/>
          <w:numId w:val="2"/>
        </w:numPr>
        <w:tabs>
          <w:tab w:val="clear" w:pos="720"/>
        </w:tabs>
        <w:ind w:left="540"/>
        <w:jc w:val="both"/>
        <w:rPr>
          <w:rFonts w:cs="Calibri"/>
          <w:noProof w:val="0"/>
          <w:szCs w:val="18"/>
          <w:lang w:val="en-GB"/>
        </w:rPr>
      </w:pPr>
      <w:r w:rsidRPr="00EE33D8">
        <w:rPr>
          <w:rFonts w:cs="Calibri"/>
          <w:noProof w:val="0"/>
          <w:szCs w:val="18"/>
          <w:lang w:val="en-GB"/>
        </w:rPr>
        <w:t>Note 16 – Deferred tax assets and liabilities</w:t>
      </w:r>
    </w:p>
    <w:p w:rsidR="006C72C1" w:rsidRPr="00EE33D8" w:rsidRDefault="006C72C1" w:rsidP="005C3F8E">
      <w:pPr>
        <w:widowControl w:val="0"/>
        <w:numPr>
          <w:ilvl w:val="0"/>
          <w:numId w:val="2"/>
        </w:numPr>
        <w:tabs>
          <w:tab w:val="clear" w:pos="720"/>
        </w:tabs>
        <w:ind w:left="538" w:hanging="357"/>
        <w:jc w:val="both"/>
        <w:rPr>
          <w:rFonts w:cs="Arial"/>
          <w:noProof w:val="0"/>
          <w:szCs w:val="18"/>
          <w:lang w:val="en-GB"/>
        </w:rPr>
      </w:pPr>
      <w:r w:rsidRPr="00EE33D8">
        <w:rPr>
          <w:rFonts w:cs="Arial"/>
          <w:noProof w:val="0"/>
          <w:szCs w:val="18"/>
          <w:lang w:val="en-GB"/>
        </w:rPr>
        <w:t>Note 24 – Contingent assets and liabilities</w:t>
      </w:r>
    </w:p>
    <w:p w:rsidR="000E6F50" w:rsidRPr="006C72C1" w:rsidRDefault="006C72C1" w:rsidP="005C3F8E">
      <w:pPr>
        <w:numPr>
          <w:ilvl w:val="0"/>
          <w:numId w:val="2"/>
        </w:numPr>
        <w:tabs>
          <w:tab w:val="clear" w:pos="720"/>
        </w:tabs>
        <w:ind w:left="540"/>
        <w:jc w:val="both"/>
        <w:rPr>
          <w:rFonts w:cs="Calibri"/>
          <w:noProof w:val="0"/>
          <w:szCs w:val="18"/>
          <w:lang w:val="en-GB"/>
        </w:rPr>
      </w:pPr>
      <w:r w:rsidRPr="00EE33D8">
        <w:rPr>
          <w:rFonts w:cs="Arial"/>
          <w:noProof w:val="0"/>
          <w:szCs w:val="18"/>
          <w:lang w:val="en-GB"/>
        </w:rPr>
        <w:t>Note 33 – Fair value hierarchy</w:t>
      </w:r>
    </w:p>
    <w:p w:rsidR="00EE3791" w:rsidRPr="00BE5884" w:rsidRDefault="000E6F50" w:rsidP="008B17A4">
      <w:pPr>
        <w:pStyle w:val="Heading3"/>
        <w:keepNext w:val="0"/>
        <w:widowControl w:val="0"/>
        <w:jc w:val="both"/>
        <w:rPr>
          <w:rFonts w:ascii="Verdana" w:hAnsi="Verdana"/>
          <w:sz w:val="18"/>
          <w:szCs w:val="18"/>
        </w:rPr>
      </w:pPr>
      <w:r w:rsidRPr="00BE5884">
        <w:rPr>
          <w:rFonts w:ascii="Verdana" w:hAnsi="Verdana"/>
          <w:sz w:val="18"/>
          <w:szCs w:val="18"/>
        </w:rPr>
        <w:t xml:space="preserve">3. </w:t>
      </w:r>
      <w:bookmarkEnd w:id="5"/>
      <w:r w:rsidR="00C81041">
        <w:rPr>
          <w:rFonts w:ascii="Verdana" w:hAnsi="Verdana"/>
          <w:sz w:val="18"/>
          <w:szCs w:val="18"/>
        </w:rPr>
        <w:t>SIGNIFICANT ACCOUNTING POLICIES</w:t>
      </w:r>
    </w:p>
    <w:p w:rsidR="00EE3791" w:rsidRPr="00BE5884" w:rsidRDefault="00EE3791" w:rsidP="008B17A4">
      <w:pPr>
        <w:widowControl w:val="0"/>
        <w:jc w:val="both"/>
        <w:rPr>
          <w:rFonts w:cs="Arial"/>
          <w:szCs w:val="18"/>
          <w:lang w:val="en-US"/>
        </w:rPr>
      </w:pPr>
    </w:p>
    <w:p w:rsidR="00C81041" w:rsidRPr="00EE33D8" w:rsidRDefault="00C81041" w:rsidP="005C3F8E">
      <w:pPr>
        <w:jc w:val="both"/>
        <w:rPr>
          <w:rFonts w:cs="Calibri"/>
          <w:i/>
          <w:iCs/>
          <w:noProof w:val="0"/>
          <w:szCs w:val="18"/>
          <w:lang w:val="en-GB"/>
        </w:rPr>
      </w:pPr>
      <w:r w:rsidRPr="00EE33D8">
        <w:rPr>
          <w:rFonts w:cs="Calibri"/>
          <w:noProof w:val="0"/>
          <w:szCs w:val="18"/>
          <w:lang w:val="en-GB"/>
        </w:rPr>
        <w:t xml:space="preserve">The significant accounting policies applied by the Company will be presented below. These separate financial statements have prepared in accordance with </w:t>
      </w:r>
      <w:r w:rsidRPr="00EE33D8">
        <w:rPr>
          <w:rFonts w:cs="Arial"/>
          <w:noProof w:val="0"/>
          <w:szCs w:val="18"/>
          <w:lang w:val="en-GB"/>
        </w:rPr>
        <w:t>IFRS and the Company’s accounting policies as presented herein below. The responsibility for these financial statements lies with the management of BRK Financial Group SA.</w:t>
      </w:r>
    </w:p>
    <w:p w:rsidR="00C81041" w:rsidRPr="00EE33D8" w:rsidRDefault="00C81041" w:rsidP="005C3F8E">
      <w:pPr>
        <w:jc w:val="both"/>
        <w:rPr>
          <w:rFonts w:cs="Calibri"/>
          <w:noProof w:val="0"/>
          <w:color w:val="FF0000"/>
          <w:szCs w:val="18"/>
          <w:lang w:val="en-GB"/>
        </w:rPr>
      </w:pPr>
    </w:p>
    <w:p w:rsidR="00C81041" w:rsidRPr="00EE33D8" w:rsidRDefault="00C81041" w:rsidP="005C3F8E">
      <w:pPr>
        <w:jc w:val="both"/>
        <w:rPr>
          <w:rFonts w:cs="Calibri"/>
          <w:noProof w:val="0"/>
          <w:szCs w:val="18"/>
          <w:lang w:val="en-GB"/>
        </w:rPr>
      </w:pPr>
      <w:r w:rsidRPr="00EE33D8">
        <w:rPr>
          <w:rFonts w:cs="Calibri"/>
          <w:noProof w:val="0"/>
          <w:szCs w:val="18"/>
          <w:lang w:val="en-GB"/>
        </w:rPr>
        <w:t>The accounting policies presented below have been consistently applied for all the periods presented in these financial statements.</w:t>
      </w:r>
    </w:p>
    <w:p w:rsidR="00302496" w:rsidRPr="00BE5884" w:rsidRDefault="00302496" w:rsidP="008B17A4">
      <w:pPr>
        <w:widowControl w:val="0"/>
        <w:jc w:val="both"/>
        <w:rPr>
          <w:rFonts w:cs="Arial"/>
          <w:szCs w:val="18"/>
          <w:lang w:val="fr-FR"/>
        </w:rPr>
      </w:pPr>
    </w:p>
    <w:p w:rsidR="00EE3791" w:rsidRPr="00BE5884" w:rsidRDefault="00C81041" w:rsidP="008B17A4">
      <w:pPr>
        <w:pStyle w:val="Style11"/>
        <w:numPr>
          <w:ilvl w:val="0"/>
          <w:numId w:val="34"/>
        </w:numPr>
        <w:tabs>
          <w:tab w:val="left" w:pos="2467"/>
        </w:tabs>
        <w:spacing w:line="240" w:lineRule="auto"/>
        <w:jc w:val="both"/>
        <w:rPr>
          <w:rFonts w:cs="Arial"/>
          <w:b/>
          <w:szCs w:val="18"/>
          <w:lang w:val="fr-FR"/>
        </w:rPr>
      </w:pPr>
      <w:r>
        <w:rPr>
          <w:rFonts w:cs="Arial"/>
          <w:b/>
          <w:szCs w:val="18"/>
          <w:lang w:val="fr-FR"/>
        </w:rPr>
        <w:t>Adoption of IFRS 9</w:t>
      </w:r>
    </w:p>
    <w:p w:rsidR="00302496" w:rsidRPr="00BE5884" w:rsidRDefault="00302496" w:rsidP="008B17A4">
      <w:pPr>
        <w:pStyle w:val="Style11"/>
        <w:tabs>
          <w:tab w:val="left" w:pos="2467"/>
        </w:tabs>
        <w:spacing w:line="240" w:lineRule="auto"/>
        <w:ind w:left="720" w:firstLine="0"/>
        <w:jc w:val="both"/>
        <w:rPr>
          <w:rFonts w:cs="Arial"/>
          <w:szCs w:val="18"/>
          <w:lang w:val="fr-FR"/>
        </w:rPr>
      </w:pPr>
    </w:p>
    <w:p w:rsidR="00C81041" w:rsidRPr="00EE33D8" w:rsidRDefault="00C81041" w:rsidP="005C3F8E">
      <w:pPr>
        <w:pStyle w:val="Style11"/>
        <w:tabs>
          <w:tab w:val="left" w:pos="2467"/>
        </w:tabs>
        <w:spacing w:line="240" w:lineRule="auto"/>
        <w:ind w:firstLine="0"/>
        <w:jc w:val="both"/>
        <w:rPr>
          <w:rFonts w:cs="Arial"/>
          <w:szCs w:val="18"/>
          <w:lang w:val="en-GB"/>
        </w:rPr>
      </w:pPr>
      <w:r w:rsidRPr="00EE33D8">
        <w:rPr>
          <w:rFonts w:cs="Arial"/>
          <w:spacing w:val="1"/>
          <w:szCs w:val="18"/>
          <w:lang w:val="en-GB"/>
        </w:rPr>
        <w:t>The adoption of IFRS 9 ”Financial Instruments” replaces the existing provisions of IAS 39 “Financial Instruments: Recognition and measurement” and includes new principles as regards the classifications and measurement of financial instruments, a new model of credit risk to calculate the impairment of financial assets and new general requirements on hedge accounting. Also, it keeps similar principles to IAS 39 on the recognition and derecognition of financial instruments</w:t>
      </w:r>
      <w:r w:rsidRPr="00EE33D8">
        <w:rPr>
          <w:rFonts w:cs="Arial"/>
          <w:szCs w:val="18"/>
          <w:lang w:val="en-GB"/>
        </w:rPr>
        <w:t>.</w:t>
      </w:r>
    </w:p>
    <w:p w:rsidR="00C81041" w:rsidRPr="00EE33D8" w:rsidRDefault="00C81041" w:rsidP="005C3F8E">
      <w:pPr>
        <w:pStyle w:val="Style11"/>
        <w:tabs>
          <w:tab w:val="left" w:pos="2467"/>
        </w:tabs>
        <w:spacing w:line="240" w:lineRule="auto"/>
        <w:ind w:firstLine="0"/>
        <w:jc w:val="both"/>
        <w:rPr>
          <w:rFonts w:cs="Arial"/>
          <w:szCs w:val="18"/>
          <w:lang w:val="en-GB"/>
        </w:rPr>
      </w:pPr>
    </w:p>
    <w:p w:rsidR="00E74D78" w:rsidRPr="00F27D27" w:rsidRDefault="00C81041" w:rsidP="00F27D27">
      <w:pPr>
        <w:pStyle w:val="Style11"/>
        <w:tabs>
          <w:tab w:val="left" w:pos="2467"/>
        </w:tabs>
        <w:spacing w:line="240" w:lineRule="auto"/>
        <w:ind w:firstLine="0"/>
        <w:jc w:val="both"/>
        <w:rPr>
          <w:rFonts w:cs="Arial"/>
          <w:szCs w:val="18"/>
          <w:lang w:val="en-GB"/>
        </w:rPr>
        <w:sectPr w:rsidR="00E74D78" w:rsidRPr="00F27D27" w:rsidSect="00F73CC8">
          <w:pgSz w:w="11906" w:h="16838" w:code="9"/>
          <w:pgMar w:top="1985" w:right="1134" w:bottom="1134" w:left="1134" w:header="567" w:footer="567" w:gutter="0"/>
          <w:cols w:space="708"/>
          <w:docGrid w:linePitch="360"/>
        </w:sectPr>
      </w:pPr>
      <w:r w:rsidRPr="00EE33D8">
        <w:rPr>
          <w:rFonts w:cs="Arial"/>
          <w:szCs w:val="18"/>
          <w:lang w:val="en-GB"/>
        </w:rPr>
        <w:t xml:space="preserve">SSIF BRK FINANCIAL GROUP SA adopted IFRS 9 as of its initial application, i.e., January 1, 2018. The Company holds the following types of financial instruments: investments, bonds, cash and current accounts, fund units in closed funds, financial derivatives, other financial assets and liabilities. Further to the analysis made, as of the initial application of IFRS 9, BRK decided to state all investments at fair value through profit or loss (implicit option as per IFRS 9). Such approach is in line with the business model of </w:t>
      </w:r>
      <w:r>
        <w:rPr>
          <w:rFonts w:cs="Arial"/>
          <w:szCs w:val="18"/>
          <w:lang w:val="en-GB"/>
        </w:rPr>
        <w:t>the Company</w:t>
      </w:r>
      <w:r w:rsidRPr="00EE33D8">
        <w:rPr>
          <w:rFonts w:cs="Arial"/>
          <w:szCs w:val="18"/>
          <w:lang w:val="en-GB"/>
        </w:rPr>
        <w:t xml:space="preserve"> of managing the performance of its portfolio at fair value, with the intended purpose of maximising the returns for shareholders and increasing the net asset value per share through investments made, mainly in</w:t>
      </w:r>
      <w:r w:rsidR="00F27D27">
        <w:rPr>
          <w:rFonts w:cs="Arial"/>
          <w:szCs w:val="18"/>
          <w:lang w:val="en-GB"/>
        </w:rPr>
        <w:t xml:space="preserve"> Romanian shares and securities.</w:t>
      </w:r>
    </w:p>
    <w:p w:rsidR="000E6F50" w:rsidRPr="00BE5884" w:rsidRDefault="000E6F50" w:rsidP="008B17A4">
      <w:pPr>
        <w:pStyle w:val="Heading3"/>
        <w:keepNext w:val="0"/>
        <w:widowControl w:val="0"/>
        <w:spacing w:before="0"/>
        <w:jc w:val="both"/>
        <w:rPr>
          <w:rFonts w:ascii="Verdana" w:hAnsi="Verdana"/>
          <w:sz w:val="18"/>
          <w:szCs w:val="18"/>
        </w:rPr>
      </w:pPr>
      <w:r w:rsidRPr="00BE5884">
        <w:rPr>
          <w:rFonts w:ascii="Verdana" w:hAnsi="Verdana"/>
          <w:sz w:val="18"/>
          <w:szCs w:val="18"/>
        </w:rPr>
        <w:lastRenderedPageBreak/>
        <w:t xml:space="preserve">3. </w:t>
      </w:r>
      <w:r w:rsidR="00C81041">
        <w:rPr>
          <w:rFonts w:ascii="Verdana" w:hAnsi="Verdana"/>
          <w:sz w:val="18"/>
          <w:szCs w:val="18"/>
        </w:rPr>
        <w:t>SIGNIFICANT ACCOUNTING POLICIES (continued)</w:t>
      </w:r>
    </w:p>
    <w:p w:rsidR="00A62186" w:rsidRPr="00BE5884" w:rsidRDefault="00A62186" w:rsidP="008B17A4">
      <w:pPr>
        <w:pStyle w:val="Style11"/>
        <w:tabs>
          <w:tab w:val="left" w:pos="2467"/>
        </w:tabs>
        <w:spacing w:line="240" w:lineRule="auto"/>
        <w:ind w:firstLine="0"/>
        <w:jc w:val="both"/>
        <w:rPr>
          <w:rFonts w:cs="Arial"/>
          <w:szCs w:val="18"/>
        </w:rPr>
      </w:pPr>
    </w:p>
    <w:p w:rsidR="00EE3791" w:rsidRPr="00C81041" w:rsidRDefault="00C81041" w:rsidP="00C81041">
      <w:pPr>
        <w:keepNext/>
        <w:numPr>
          <w:ilvl w:val="0"/>
          <w:numId w:val="34"/>
        </w:numPr>
        <w:rPr>
          <w:rFonts w:cs="Calibri"/>
          <w:b/>
          <w:bCs/>
          <w:noProof w:val="0"/>
          <w:szCs w:val="18"/>
          <w:lang w:val="en-GB"/>
        </w:rPr>
      </w:pPr>
      <w:bookmarkStart w:id="6" w:name="_Hlk36717487"/>
      <w:r w:rsidRPr="00EE33D8">
        <w:rPr>
          <w:rFonts w:cs="Calibri"/>
          <w:b/>
          <w:bCs/>
          <w:noProof w:val="0"/>
          <w:szCs w:val="18"/>
          <w:lang w:val="en-GB"/>
        </w:rPr>
        <w:t>Financial instruments</w:t>
      </w:r>
      <w:bookmarkEnd w:id="6"/>
      <w:r w:rsidR="00EE3791" w:rsidRPr="00C81041">
        <w:rPr>
          <w:rFonts w:cs="Arial"/>
          <w:b/>
          <w:bCs/>
          <w:szCs w:val="18"/>
        </w:rPr>
        <w:t xml:space="preserve">  </w:t>
      </w:r>
    </w:p>
    <w:p w:rsidR="00EE3791" w:rsidRPr="00BE5884" w:rsidRDefault="00EE3791" w:rsidP="008B17A4">
      <w:pPr>
        <w:widowControl w:val="0"/>
        <w:jc w:val="both"/>
        <w:rPr>
          <w:rFonts w:cs="Calibri"/>
          <w:b/>
          <w:bCs/>
          <w:szCs w:val="18"/>
        </w:rPr>
      </w:pPr>
    </w:p>
    <w:p w:rsidR="00C81041" w:rsidRPr="00EE33D8" w:rsidRDefault="00C81041" w:rsidP="00C81041">
      <w:pPr>
        <w:keepNext/>
        <w:numPr>
          <w:ilvl w:val="1"/>
          <w:numId w:val="8"/>
        </w:numPr>
        <w:ind w:left="567" w:hanging="567"/>
        <w:rPr>
          <w:rFonts w:cs="Calibri"/>
          <w:b/>
          <w:bCs/>
          <w:noProof w:val="0"/>
          <w:szCs w:val="18"/>
          <w:lang w:val="en-GB"/>
        </w:rPr>
      </w:pPr>
      <w:r w:rsidRPr="00EE33D8">
        <w:rPr>
          <w:rFonts w:cs="Calibri"/>
          <w:b/>
          <w:bCs/>
          <w:noProof w:val="0"/>
          <w:szCs w:val="18"/>
          <w:lang w:val="en-GB"/>
        </w:rPr>
        <w:t>Financial instruments</w:t>
      </w:r>
    </w:p>
    <w:p w:rsidR="000E6F50" w:rsidRDefault="000E6F50" w:rsidP="008B17A4">
      <w:pPr>
        <w:pStyle w:val="Style4"/>
        <w:jc w:val="both"/>
        <w:rPr>
          <w:rFonts w:cs="Arial"/>
          <w:noProof/>
          <w:szCs w:val="18"/>
          <w:lang w:val="ro-RO"/>
        </w:rPr>
      </w:pPr>
    </w:p>
    <w:p w:rsidR="00C81041" w:rsidRPr="00EE33D8" w:rsidRDefault="00C81041" w:rsidP="005C3F8E">
      <w:pPr>
        <w:pStyle w:val="Style4"/>
        <w:jc w:val="both"/>
        <w:rPr>
          <w:rFonts w:cs="Calibri"/>
          <w:szCs w:val="18"/>
          <w:lang w:val="en-GB"/>
        </w:rPr>
      </w:pPr>
      <w:r w:rsidRPr="00EE33D8">
        <w:rPr>
          <w:rFonts w:cs="Calibri"/>
          <w:szCs w:val="18"/>
          <w:lang w:val="en-GB"/>
        </w:rPr>
        <w:t>The company initially recognizes the loans, receivables and deposits at the date they were initiated. All other financial assets (including assets designated at fair value through profit or loss) are initially recognized at the date when the entity becomes part of the contractual terms of the instrument.</w:t>
      </w:r>
    </w:p>
    <w:p w:rsidR="00C81041" w:rsidRPr="00EE33D8" w:rsidRDefault="00C81041" w:rsidP="005C3F8E">
      <w:pPr>
        <w:pStyle w:val="Style4"/>
        <w:jc w:val="both"/>
        <w:rPr>
          <w:rFonts w:cs="Calibri"/>
          <w:szCs w:val="18"/>
          <w:lang w:val="en-GB"/>
        </w:rPr>
      </w:pPr>
    </w:p>
    <w:p w:rsidR="00C81041" w:rsidRPr="00EE33D8" w:rsidRDefault="00C81041" w:rsidP="005C3F8E">
      <w:pPr>
        <w:pStyle w:val="Style4"/>
        <w:jc w:val="both"/>
        <w:rPr>
          <w:rFonts w:cs="Calibri"/>
          <w:szCs w:val="18"/>
          <w:lang w:val="en-GB"/>
        </w:rPr>
      </w:pPr>
      <w:r w:rsidRPr="00EE33D8">
        <w:rPr>
          <w:rFonts w:cs="Calibri"/>
          <w:szCs w:val="18"/>
          <w:lang w:val="en-GB"/>
        </w:rPr>
        <w:t>The entity derecognizes a financial asset when the contractual rights on the cash flows generated by the asset expire.</w:t>
      </w:r>
    </w:p>
    <w:p w:rsidR="00EE3791" w:rsidRPr="00BE5884" w:rsidRDefault="00EE3791" w:rsidP="005C3F8E">
      <w:pPr>
        <w:widowControl w:val="0"/>
        <w:jc w:val="both"/>
        <w:rPr>
          <w:rStyle w:val="FontStyle13"/>
          <w:rFonts w:ascii="Verdana" w:hAnsi="Verdana" w:cs="Arial"/>
          <w:sz w:val="18"/>
          <w:szCs w:val="18"/>
          <w:lang w:eastAsia="ro-RO"/>
        </w:rPr>
      </w:pPr>
    </w:p>
    <w:p w:rsidR="00BE0BE7" w:rsidRDefault="00C81041" w:rsidP="005C3F8E">
      <w:pPr>
        <w:widowControl w:val="0"/>
        <w:jc w:val="both"/>
        <w:rPr>
          <w:rStyle w:val="FontStyle13"/>
          <w:rFonts w:ascii="Verdana" w:hAnsi="Verdana" w:cs="Arial"/>
          <w:sz w:val="18"/>
          <w:szCs w:val="18"/>
          <w:lang w:eastAsia="ro-RO"/>
        </w:rPr>
      </w:pPr>
      <w:r w:rsidRPr="00EE33D8">
        <w:rPr>
          <w:rFonts w:cs="Calibri"/>
          <w:szCs w:val="18"/>
          <w:lang w:val="en-GB"/>
        </w:rPr>
        <w:t xml:space="preserve">The entity has the following significant non-derivatives: financial assets at fair value through profit or loss, loans and </w:t>
      </w:r>
      <w:r>
        <w:rPr>
          <w:rStyle w:val="FontStyle13"/>
          <w:rFonts w:ascii="Verdana" w:hAnsi="Verdana" w:cs="Arial"/>
          <w:sz w:val="18"/>
          <w:szCs w:val="18"/>
          <w:lang w:eastAsia="ro-RO"/>
        </w:rPr>
        <w:t>receivables</w:t>
      </w:r>
      <w:r w:rsidR="0078523A" w:rsidRPr="00BE5884">
        <w:rPr>
          <w:rStyle w:val="FontStyle13"/>
          <w:rFonts w:ascii="Verdana" w:hAnsi="Verdana" w:cs="Arial"/>
          <w:sz w:val="18"/>
          <w:szCs w:val="18"/>
          <w:lang w:eastAsia="ro-RO"/>
        </w:rPr>
        <w:t>.</w:t>
      </w:r>
    </w:p>
    <w:p w:rsidR="00C81041" w:rsidRPr="00BE5884" w:rsidRDefault="00C81041" w:rsidP="008B17A4">
      <w:pPr>
        <w:widowControl w:val="0"/>
        <w:jc w:val="both"/>
        <w:rPr>
          <w:rFonts w:cs="Calibri"/>
          <w:szCs w:val="18"/>
        </w:rPr>
      </w:pPr>
    </w:p>
    <w:p w:rsidR="00C81041" w:rsidRPr="00C81041" w:rsidRDefault="00C81041" w:rsidP="00C81041">
      <w:pPr>
        <w:pStyle w:val="ListParagraph"/>
        <w:numPr>
          <w:ilvl w:val="0"/>
          <w:numId w:val="43"/>
        </w:numPr>
        <w:rPr>
          <w:rStyle w:val="FontStyle13"/>
          <w:rFonts w:ascii="Verdana" w:hAnsi="Verdana" w:cs="Calibri"/>
          <w:i/>
          <w:iCs/>
          <w:sz w:val="18"/>
          <w:szCs w:val="18"/>
        </w:rPr>
      </w:pPr>
      <w:r w:rsidRPr="00C81041">
        <w:rPr>
          <w:rStyle w:val="FontStyle13"/>
          <w:rFonts w:ascii="Verdana" w:hAnsi="Verdana" w:cs="Calibri"/>
          <w:i/>
          <w:iCs/>
          <w:sz w:val="18"/>
          <w:szCs w:val="18"/>
        </w:rPr>
        <w:t>Financial assets or financial liabilities at fair value through profit or loss</w:t>
      </w:r>
    </w:p>
    <w:p w:rsidR="00EE3791" w:rsidRPr="00BE5884" w:rsidRDefault="00EE3791" w:rsidP="008B17A4">
      <w:pPr>
        <w:widowControl w:val="0"/>
        <w:jc w:val="both"/>
        <w:rPr>
          <w:rStyle w:val="FontStyle13"/>
          <w:rFonts w:ascii="Verdana" w:hAnsi="Verdana" w:cs="Calibri"/>
          <w:i/>
          <w:iCs/>
          <w:sz w:val="18"/>
          <w:szCs w:val="18"/>
          <w:lang w:eastAsia="ro-RO"/>
        </w:rPr>
      </w:pPr>
    </w:p>
    <w:p w:rsidR="00EE3791" w:rsidRDefault="003142EC" w:rsidP="008B17A4">
      <w:pPr>
        <w:widowControl w:val="0"/>
        <w:jc w:val="both"/>
        <w:rPr>
          <w:rFonts w:cs="Arial"/>
          <w:szCs w:val="18"/>
          <w:lang w:val="en-GB"/>
        </w:rPr>
      </w:pPr>
      <w:r w:rsidRPr="00EE33D8">
        <w:rPr>
          <w:rFonts w:cs="Arial"/>
          <w:szCs w:val="18"/>
          <w:lang w:val="en-GB"/>
        </w:rPr>
        <w:t xml:space="preserve">Further to the adoption of IFRS 9, as at January 1, 2018 the Company classified all of the investments at fair value through profit or loss (implicit option under IFRS 9). </w:t>
      </w:r>
      <w:r w:rsidRPr="00EE33D8">
        <w:rPr>
          <w:rFonts w:cs="Calibri"/>
          <w:szCs w:val="18"/>
          <w:lang w:val="en-GB"/>
        </w:rPr>
        <w:t xml:space="preserve">A financial asset is classified at fair value through profit or loss if it is classified as held for trading or if it is designated as such on initial recognition. Financial assets are designated at fair value through profit or loss if the entity manages those investments and makes purchase or sale decisions based on fair value in accordance with the investment and risk management strategy. Upon initial recognition, attributable trading costs are recognized in profit or loss when incurred. Financial instruments at fair value through profit or loss are measured at fair value and subsequent changes are stated to profit or loss. </w:t>
      </w:r>
      <w:r w:rsidRPr="00EE33D8">
        <w:rPr>
          <w:rFonts w:cs="Arial"/>
          <w:szCs w:val="18"/>
          <w:lang w:val="en-GB"/>
        </w:rPr>
        <w:t>Financial assets at fair value through profit or loss are not subject to impairment testing. Loans to affiliates are tested for impairment depending on the fulfillment of the established scenarios that take into account probabilities of repaying such loans on term.</w:t>
      </w:r>
    </w:p>
    <w:p w:rsidR="003142EC" w:rsidRPr="00BE5884" w:rsidRDefault="003142EC" w:rsidP="008B17A4">
      <w:pPr>
        <w:widowControl w:val="0"/>
        <w:jc w:val="both"/>
        <w:rPr>
          <w:rFonts w:cs="Arial"/>
          <w:szCs w:val="18"/>
        </w:rPr>
      </w:pPr>
    </w:p>
    <w:p w:rsidR="003142EC" w:rsidRPr="00EE33D8" w:rsidRDefault="003142EC" w:rsidP="003142EC">
      <w:pPr>
        <w:numPr>
          <w:ilvl w:val="0"/>
          <w:numId w:val="42"/>
        </w:numPr>
        <w:ind w:left="567" w:hanging="567"/>
        <w:rPr>
          <w:rFonts w:cs="Calibri"/>
          <w:i/>
          <w:iCs/>
          <w:noProof w:val="0"/>
          <w:szCs w:val="18"/>
          <w:lang w:val="en-GB"/>
        </w:rPr>
      </w:pPr>
      <w:r w:rsidRPr="00EE33D8">
        <w:rPr>
          <w:rFonts w:cs="Calibri"/>
          <w:i/>
          <w:iCs/>
          <w:noProof w:val="0"/>
          <w:szCs w:val="18"/>
          <w:lang w:val="en-GB"/>
        </w:rPr>
        <w:t xml:space="preserve">Loans </w:t>
      </w:r>
      <w:r w:rsidRPr="00EE33D8">
        <w:rPr>
          <w:rStyle w:val="FontStyle13"/>
          <w:rFonts w:ascii="Verdana" w:hAnsi="Verdana" w:cs="Calibri"/>
          <w:i/>
          <w:iCs/>
          <w:noProof w:val="0"/>
          <w:sz w:val="18"/>
          <w:szCs w:val="18"/>
          <w:lang w:val="en-GB"/>
        </w:rPr>
        <w:t>and</w:t>
      </w:r>
      <w:r w:rsidRPr="00EE33D8">
        <w:rPr>
          <w:rFonts w:cs="Calibri"/>
          <w:i/>
          <w:iCs/>
          <w:noProof w:val="0"/>
          <w:szCs w:val="18"/>
          <w:lang w:val="en-GB"/>
        </w:rPr>
        <w:t xml:space="preserve"> receivables</w:t>
      </w:r>
    </w:p>
    <w:p w:rsidR="00EE3791" w:rsidRPr="00BE5884" w:rsidRDefault="00EE3791" w:rsidP="008B17A4">
      <w:pPr>
        <w:widowControl w:val="0"/>
        <w:jc w:val="both"/>
        <w:rPr>
          <w:rFonts w:cs="Arial"/>
          <w:i/>
          <w:iCs/>
          <w:szCs w:val="18"/>
        </w:rPr>
      </w:pPr>
    </w:p>
    <w:p w:rsidR="003142EC" w:rsidRPr="00EE33D8" w:rsidRDefault="003142EC" w:rsidP="005C3F8E">
      <w:pPr>
        <w:pStyle w:val="Style4"/>
        <w:jc w:val="both"/>
        <w:rPr>
          <w:rFonts w:cs="Calibri"/>
          <w:szCs w:val="18"/>
          <w:lang w:val="en-GB"/>
        </w:rPr>
      </w:pPr>
      <w:r w:rsidRPr="00EE33D8">
        <w:rPr>
          <w:rFonts w:cs="Calibri"/>
          <w:szCs w:val="18"/>
          <w:lang w:val="en-GB"/>
        </w:rPr>
        <w:t>Loans and receivables are financial assets with fixed or determinable payments that are not quoted on an active market. Such assets are initially recognized at fair value plus any directly attributable trading costs. Subsequent to initial recognition, loans and receivables are measured at fair value, loans granted to affiliates and customers, and other receivables at amortized cost.</w:t>
      </w:r>
    </w:p>
    <w:p w:rsidR="00EE3791" w:rsidRPr="00BE5884" w:rsidRDefault="00EE3791" w:rsidP="005C3F8E">
      <w:pPr>
        <w:widowControl w:val="0"/>
        <w:jc w:val="both"/>
        <w:rPr>
          <w:rFonts w:cs="Arial"/>
          <w:szCs w:val="18"/>
        </w:rPr>
      </w:pPr>
    </w:p>
    <w:p w:rsidR="00EE3791" w:rsidRPr="003142EC" w:rsidRDefault="003142EC" w:rsidP="005C3F8E">
      <w:pPr>
        <w:pStyle w:val="Style4"/>
        <w:widowControl/>
        <w:jc w:val="both"/>
        <w:rPr>
          <w:rFonts w:cs="Calibri"/>
          <w:szCs w:val="18"/>
          <w:lang w:val="en-GB"/>
        </w:rPr>
      </w:pPr>
      <w:r w:rsidRPr="00EE33D8">
        <w:rPr>
          <w:rFonts w:cs="Calibri"/>
          <w:szCs w:val="18"/>
          <w:lang w:val="en-GB"/>
        </w:rPr>
        <w:t>Cash and cash equivalents comprise cash balances and sight deposits with original maturities of up to three months</w:t>
      </w:r>
      <w:r w:rsidR="00EE3791" w:rsidRPr="00BE5884">
        <w:rPr>
          <w:rFonts w:cs="Arial"/>
          <w:noProof/>
          <w:szCs w:val="18"/>
          <w:lang w:val="ro-RO"/>
        </w:rPr>
        <w:t>.</w:t>
      </w:r>
    </w:p>
    <w:p w:rsidR="00EE3791" w:rsidRPr="00BE5884" w:rsidRDefault="00EE3791" w:rsidP="008B17A4">
      <w:pPr>
        <w:widowControl w:val="0"/>
        <w:jc w:val="both"/>
        <w:rPr>
          <w:rFonts w:cs="Arial"/>
          <w:szCs w:val="18"/>
        </w:rPr>
      </w:pPr>
    </w:p>
    <w:p w:rsidR="003142EC" w:rsidRPr="00EE33D8" w:rsidRDefault="003142EC" w:rsidP="003142EC">
      <w:pPr>
        <w:numPr>
          <w:ilvl w:val="0"/>
          <w:numId w:val="42"/>
        </w:numPr>
        <w:ind w:left="567" w:hanging="567"/>
        <w:rPr>
          <w:rFonts w:cs="Calibri"/>
          <w:i/>
          <w:iCs/>
          <w:noProof w:val="0"/>
          <w:szCs w:val="18"/>
          <w:lang w:val="en-GB"/>
        </w:rPr>
      </w:pPr>
      <w:r w:rsidRPr="00EE33D8">
        <w:rPr>
          <w:rFonts w:cs="Calibri"/>
          <w:i/>
          <w:iCs/>
          <w:noProof w:val="0"/>
          <w:szCs w:val="18"/>
          <w:lang w:val="en-GB"/>
        </w:rPr>
        <w:t>Financial assets and liabilities at amortised cost</w:t>
      </w:r>
    </w:p>
    <w:p w:rsidR="00F70B79" w:rsidRPr="003142EC" w:rsidRDefault="00F70B79" w:rsidP="003142EC">
      <w:pPr>
        <w:widowControl w:val="0"/>
        <w:rPr>
          <w:rFonts w:cs="Arial"/>
          <w:i/>
          <w:iCs/>
          <w:szCs w:val="18"/>
          <w:lang w:val="fr-FR"/>
        </w:rPr>
      </w:pPr>
    </w:p>
    <w:p w:rsidR="003142EC" w:rsidRPr="00EE33D8" w:rsidRDefault="003142EC" w:rsidP="005C3F8E">
      <w:pPr>
        <w:pStyle w:val="Style14"/>
        <w:ind w:firstLine="0"/>
        <w:jc w:val="both"/>
        <w:rPr>
          <w:rFonts w:cs="Arial"/>
          <w:szCs w:val="18"/>
          <w:lang w:val="en-GB"/>
        </w:rPr>
      </w:pPr>
      <w:r w:rsidRPr="00EE33D8">
        <w:rPr>
          <w:rFonts w:cs="Arial"/>
          <w:szCs w:val="18"/>
          <w:lang w:val="en-GB"/>
        </w:rPr>
        <w:t>Financial assets at amortized cost are tested for impairment in accordance with IFRS 9.</w:t>
      </w:r>
    </w:p>
    <w:p w:rsidR="003142EC" w:rsidRPr="00EE33D8" w:rsidRDefault="003142EC" w:rsidP="005C3F8E">
      <w:pPr>
        <w:pStyle w:val="Style14"/>
        <w:ind w:firstLine="0"/>
        <w:jc w:val="both"/>
        <w:rPr>
          <w:rFonts w:cs="Arial"/>
          <w:szCs w:val="18"/>
          <w:lang w:val="en-GB"/>
        </w:rPr>
      </w:pPr>
    </w:p>
    <w:p w:rsidR="003142EC" w:rsidRPr="00EE33D8" w:rsidRDefault="003142EC" w:rsidP="005C3F8E">
      <w:pPr>
        <w:pStyle w:val="Style14"/>
        <w:ind w:firstLine="0"/>
        <w:jc w:val="both"/>
        <w:rPr>
          <w:rFonts w:cs="Arial"/>
          <w:szCs w:val="18"/>
          <w:lang w:val="en-GB"/>
        </w:rPr>
      </w:pPr>
      <w:r w:rsidRPr="00EE33D8">
        <w:rPr>
          <w:rFonts w:cs="Arial"/>
          <w:szCs w:val="18"/>
          <w:lang w:val="en-GB"/>
        </w:rPr>
        <w:t>For this purpose, these instruments are classified in Stage 1, Stage 2 or Stage 3, depending on their absolute or relative credit quality in terms of initial payments. Thus:</w:t>
      </w:r>
    </w:p>
    <w:p w:rsidR="003142EC" w:rsidRPr="00EE33D8" w:rsidRDefault="003142EC" w:rsidP="005C3F8E">
      <w:pPr>
        <w:pStyle w:val="Style14"/>
        <w:ind w:firstLine="0"/>
        <w:jc w:val="both"/>
        <w:rPr>
          <w:rFonts w:cs="Arial"/>
          <w:szCs w:val="18"/>
          <w:lang w:val="en-GB"/>
        </w:rPr>
      </w:pPr>
    </w:p>
    <w:p w:rsidR="003142EC" w:rsidRPr="00EE33D8" w:rsidRDefault="003142EC" w:rsidP="005C3F8E">
      <w:pPr>
        <w:pStyle w:val="Style14"/>
        <w:ind w:firstLine="0"/>
        <w:jc w:val="both"/>
        <w:rPr>
          <w:rFonts w:cs="Arial"/>
          <w:szCs w:val="18"/>
          <w:lang w:val="en-GB"/>
        </w:rPr>
      </w:pPr>
      <w:r w:rsidRPr="00EE33D8">
        <w:rPr>
          <w:rFonts w:cs="Arial"/>
          <w:szCs w:val="18"/>
          <w:lang w:val="en-GB"/>
        </w:rPr>
        <w:t>Stage 1: includes (i) newly recognized exposures; (ii) exposures for which credit risk has not materially deteriorated since initial recognition; (iii) low credit risk exposures (reduced credit risk exemption).</w:t>
      </w:r>
    </w:p>
    <w:p w:rsidR="003142EC" w:rsidRPr="00EE33D8" w:rsidRDefault="003142EC" w:rsidP="005C3F8E">
      <w:pPr>
        <w:pStyle w:val="Style14"/>
        <w:ind w:firstLine="0"/>
        <w:jc w:val="both"/>
        <w:rPr>
          <w:rFonts w:cs="Arial"/>
          <w:szCs w:val="18"/>
          <w:lang w:val="en-GB"/>
        </w:rPr>
      </w:pPr>
    </w:p>
    <w:p w:rsidR="003142EC" w:rsidRPr="00EE33D8" w:rsidRDefault="003142EC" w:rsidP="005C3F8E">
      <w:pPr>
        <w:pStyle w:val="Style14"/>
        <w:ind w:firstLine="0"/>
        <w:jc w:val="both"/>
        <w:rPr>
          <w:rFonts w:cs="Arial"/>
          <w:szCs w:val="18"/>
          <w:lang w:val="en-GB"/>
        </w:rPr>
      </w:pPr>
      <w:r w:rsidRPr="00EE33D8">
        <w:rPr>
          <w:rFonts w:cs="Arial"/>
          <w:szCs w:val="18"/>
          <w:lang w:val="en-GB"/>
        </w:rPr>
        <w:t>Stage 2: includes exposures that, although performing, have experienced a significant deterioration in credit risk since initial recognition.</w:t>
      </w:r>
    </w:p>
    <w:p w:rsidR="003142EC" w:rsidRPr="00EE33D8" w:rsidRDefault="003142EC" w:rsidP="005C3F8E">
      <w:pPr>
        <w:pStyle w:val="Style14"/>
        <w:ind w:firstLine="0"/>
        <w:jc w:val="both"/>
        <w:rPr>
          <w:rFonts w:cs="Arial"/>
          <w:szCs w:val="18"/>
          <w:lang w:val="en-GB"/>
        </w:rPr>
      </w:pPr>
    </w:p>
    <w:p w:rsidR="003142EC" w:rsidRPr="00EE33D8" w:rsidRDefault="003142EC" w:rsidP="005C3F8E">
      <w:pPr>
        <w:pStyle w:val="Style14"/>
        <w:ind w:firstLine="0"/>
        <w:jc w:val="both"/>
        <w:rPr>
          <w:rFonts w:cs="Arial"/>
          <w:szCs w:val="18"/>
          <w:lang w:val="en-GB"/>
        </w:rPr>
      </w:pPr>
      <w:r w:rsidRPr="00EE33D8">
        <w:rPr>
          <w:rFonts w:cs="Arial"/>
          <w:szCs w:val="18"/>
          <w:lang w:val="en-GB"/>
        </w:rPr>
        <w:t>Stage 3: includes impaired credit exposures.</w:t>
      </w:r>
    </w:p>
    <w:p w:rsidR="003142EC" w:rsidRPr="00EE33D8" w:rsidRDefault="003142EC" w:rsidP="005C3F8E">
      <w:pPr>
        <w:pStyle w:val="Style14"/>
        <w:tabs>
          <w:tab w:val="left" w:pos="2299"/>
        </w:tabs>
        <w:jc w:val="both"/>
        <w:rPr>
          <w:rFonts w:cs="Arial"/>
          <w:szCs w:val="18"/>
          <w:lang w:val="en-GB"/>
        </w:rPr>
      </w:pPr>
    </w:p>
    <w:p w:rsidR="003142EC" w:rsidRPr="00EE33D8" w:rsidRDefault="003142EC" w:rsidP="005C3F8E">
      <w:pPr>
        <w:pStyle w:val="Style14"/>
        <w:tabs>
          <w:tab w:val="left" w:pos="2299"/>
        </w:tabs>
        <w:spacing w:line="240" w:lineRule="auto"/>
        <w:ind w:firstLine="0"/>
        <w:jc w:val="both"/>
        <w:rPr>
          <w:rStyle w:val="FontStyle13"/>
          <w:rFonts w:ascii="Verdana" w:hAnsi="Verdana" w:cs="Arial"/>
          <w:sz w:val="18"/>
          <w:szCs w:val="18"/>
          <w:lang w:val="en-GB"/>
        </w:rPr>
      </w:pPr>
      <w:r w:rsidRPr="00EE33D8">
        <w:rPr>
          <w:rFonts w:cs="Arial"/>
          <w:szCs w:val="18"/>
          <w:lang w:val="en-GB"/>
        </w:rPr>
        <w:t>For Stage 1 exposures, impairment is equal to the expected loss calculated over a time horizon of up to one year. For Stage 2 or 3 exposures, impairment is equal to the expected loss calculated over a time horizon corresponding to the full duration of the exposure</w:t>
      </w:r>
      <w:r w:rsidRPr="00EE33D8">
        <w:rPr>
          <w:rStyle w:val="FontStyle13"/>
          <w:rFonts w:ascii="Verdana" w:hAnsi="Verdana" w:cs="Arial"/>
          <w:sz w:val="18"/>
          <w:szCs w:val="18"/>
          <w:lang w:val="en-GB"/>
        </w:rPr>
        <w:t>.</w:t>
      </w:r>
    </w:p>
    <w:p w:rsidR="000E6F50" w:rsidRDefault="000E6F50" w:rsidP="008B17A4">
      <w:pPr>
        <w:pStyle w:val="Style14"/>
        <w:tabs>
          <w:tab w:val="left" w:pos="2299"/>
        </w:tabs>
        <w:spacing w:line="240" w:lineRule="auto"/>
        <w:ind w:firstLine="0"/>
        <w:jc w:val="both"/>
        <w:rPr>
          <w:rStyle w:val="FontStyle13"/>
          <w:rFonts w:ascii="Verdana" w:hAnsi="Verdana" w:cs="Arial"/>
          <w:sz w:val="18"/>
          <w:szCs w:val="18"/>
          <w:lang w:val="fr-FR"/>
        </w:rPr>
        <w:sectPr w:rsidR="000E6F50" w:rsidSect="00F73CC8">
          <w:pgSz w:w="11906" w:h="16838" w:code="9"/>
          <w:pgMar w:top="1985" w:right="1134" w:bottom="1134" w:left="1134" w:header="567" w:footer="567" w:gutter="0"/>
          <w:cols w:space="708"/>
          <w:docGrid w:linePitch="360"/>
        </w:sectPr>
      </w:pPr>
    </w:p>
    <w:p w:rsidR="000E6F50" w:rsidRPr="00BE5884" w:rsidRDefault="000E6F50" w:rsidP="008B17A4">
      <w:pPr>
        <w:pStyle w:val="Heading3"/>
        <w:keepNext w:val="0"/>
        <w:widowControl w:val="0"/>
        <w:spacing w:before="0"/>
        <w:jc w:val="both"/>
        <w:rPr>
          <w:rFonts w:ascii="Verdana" w:hAnsi="Verdana"/>
          <w:sz w:val="18"/>
          <w:szCs w:val="18"/>
        </w:rPr>
      </w:pPr>
      <w:r w:rsidRPr="00BE5884">
        <w:rPr>
          <w:rFonts w:ascii="Verdana" w:hAnsi="Verdana"/>
          <w:sz w:val="18"/>
          <w:szCs w:val="18"/>
        </w:rPr>
        <w:lastRenderedPageBreak/>
        <w:t xml:space="preserve">3. </w:t>
      </w:r>
      <w:r w:rsidR="003142EC">
        <w:rPr>
          <w:rFonts w:ascii="Verdana" w:hAnsi="Verdana"/>
          <w:sz w:val="18"/>
          <w:szCs w:val="18"/>
        </w:rPr>
        <w:t>SIGNIFICANT ACCOUNTING POLICIES (continued)</w:t>
      </w:r>
    </w:p>
    <w:p w:rsidR="000E6F50" w:rsidRPr="000E6F50" w:rsidRDefault="000E6F50" w:rsidP="008B17A4">
      <w:pPr>
        <w:pStyle w:val="Style14"/>
        <w:tabs>
          <w:tab w:val="left" w:pos="2299"/>
        </w:tabs>
        <w:spacing w:line="240" w:lineRule="auto"/>
        <w:ind w:firstLine="0"/>
        <w:jc w:val="both"/>
        <w:rPr>
          <w:rStyle w:val="FontStyle13"/>
          <w:rFonts w:ascii="Verdana" w:hAnsi="Verdana" w:cs="Arial"/>
          <w:sz w:val="18"/>
          <w:szCs w:val="18"/>
          <w:lang w:val="ro-RO"/>
        </w:rPr>
      </w:pPr>
    </w:p>
    <w:p w:rsidR="003142EC" w:rsidRPr="003142EC" w:rsidRDefault="003142EC" w:rsidP="005C3F8E">
      <w:pPr>
        <w:widowControl w:val="0"/>
        <w:jc w:val="both"/>
        <w:rPr>
          <w:rStyle w:val="FontStyle13"/>
          <w:rFonts w:ascii="Verdana" w:hAnsi="Verdana" w:cs="Arial"/>
          <w:noProof w:val="0"/>
          <w:sz w:val="18"/>
          <w:szCs w:val="18"/>
          <w:lang w:val="fr-FR"/>
        </w:rPr>
      </w:pPr>
      <w:r w:rsidRPr="003142EC">
        <w:rPr>
          <w:rStyle w:val="FontStyle13"/>
          <w:rFonts w:ascii="Verdana" w:hAnsi="Verdana" w:cs="Arial"/>
          <w:noProof w:val="0"/>
          <w:sz w:val="18"/>
          <w:szCs w:val="18"/>
          <w:lang w:val="fr-FR"/>
        </w:rPr>
        <w:t>As regards bank deposits and amortized cost bonds, the Company has opted to apply the low credit risk exemption in full compliance with IFRS 9.</w:t>
      </w:r>
    </w:p>
    <w:p w:rsidR="003142EC" w:rsidRPr="003142EC" w:rsidRDefault="003142EC" w:rsidP="005C3F8E">
      <w:pPr>
        <w:widowControl w:val="0"/>
        <w:jc w:val="both"/>
        <w:rPr>
          <w:rStyle w:val="FontStyle13"/>
          <w:rFonts w:ascii="Verdana" w:hAnsi="Verdana" w:cs="Arial"/>
          <w:noProof w:val="0"/>
          <w:sz w:val="18"/>
          <w:szCs w:val="18"/>
          <w:lang w:val="fr-FR"/>
        </w:rPr>
      </w:pPr>
    </w:p>
    <w:p w:rsidR="003142EC" w:rsidRPr="003142EC" w:rsidRDefault="003142EC" w:rsidP="005C3F8E">
      <w:pPr>
        <w:widowControl w:val="0"/>
        <w:jc w:val="both"/>
        <w:rPr>
          <w:rStyle w:val="FontStyle13"/>
          <w:rFonts w:ascii="Verdana" w:hAnsi="Verdana" w:cs="Arial"/>
          <w:noProof w:val="0"/>
          <w:sz w:val="18"/>
          <w:szCs w:val="18"/>
          <w:lang w:val="fr-FR"/>
        </w:rPr>
      </w:pPr>
      <w:r w:rsidRPr="003142EC">
        <w:rPr>
          <w:rStyle w:val="FontStyle13"/>
          <w:rFonts w:ascii="Verdana" w:hAnsi="Verdana" w:cs="Arial"/>
          <w:noProof w:val="0"/>
          <w:sz w:val="18"/>
          <w:szCs w:val="18"/>
          <w:lang w:val="fr-FR"/>
        </w:rPr>
        <w:t>Adjustments for impairment of receivables are based on the present value of the expected cash flows of the principal. To determine the present value of future cash flows, the basic requirement is to identify estimated collections, the payment schedule and the discount rate used.</w:t>
      </w:r>
    </w:p>
    <w:p w:rsidR="003142EC" w:rsidRPr="003142EC" w:rsidRDefault="003142EC" w:rsidP="005C3F8E">
      <w:pPr>
        <w:widowControl w:val="0"/>
        <w:jc w:val="both"/>
        <w:rPr>
          <w:rStyle w:val="FontStyle13"/>
          <w:rFonts w:ascii="Verdana" w:hAnsi="Verdana" w:cs="Arial"/>
          <w:noProof w:val="0"/>
          <w:sz w:val="18"/>
          <w:szCs w:val="18"/>
          <w:lang w:val="fr-FR"/>
        </w:rPr>
      </w:pPr>
    </w:p>
    <w:p w:rsidR="003142EC" w:rsidRPr="003142EC" w:rsidRDefault="003142EC" w:rsidP="005C3F8E">
      <w:pPr>
        <w:widowControl w:val="0"/>
        <w:jc w:val="both"/>
        <w:rPr>
          <w:rStyle w:val="FontStyle13"/>
          <w:rFonts w:ascii="Verdana" w:hAnsi="Verdana" w:cs="Arial"/>
          <w:noProof w:val="0"/>
          <w:sz w:val="18"/>
          <w:szCs w:val="18"/>
          <w:lang w:val="fr-FR"/>
        </w:rPr>
      </w:pPr>
      <w:r w:rsidRPr="003142EC">
        <w:rPr>
          <w:rStyle w:val="FontStyle13"/>
          <w:rFonts w:ascii="Verdana" w:hAnsi="Verdana" w:cs="Arial"/>
          <w:noProof w:val="0"/>
          <w:sz w:val="18"/>
          <w:szCs w:val="18"/>
          <w:lang w:val="fr-FR"/>
        </w:rPr>
        <w:t>The Company defined as "non-performing" exposures the receivables that meet one or both of the criteria:</w:t>
      </w:r>
    </w:p>
    <w:p w:rsidR="003142EC" w:rsidRPr="003142EC" w:rsidRDefault="003142EC" w:rsidP="005C3F8E">
      <w:pPr>
        <w:widowControl w:val="0"/>
        <w:jc w:val="both"/>
        <w:rPr>
          <w:rStyle w:val="FontStyle13"/>
          <w:rFonts w:ascii="Verdana" w:hAnsi="Verdana" w:cs="Arial"/>
          <w:noProof w:val="0"/>
          <w:sz w:val="18"/>
          <w:szCs w:val="18"/>
          <w:lang w:val="fr-FR"/>
        </w:rPr>
      </w:pPr>
    </w:p>
    <w:p w:rsidR="003142EC" w:rsidRPr="003142EC" w:rsidRDefault="003142EC" w:rsidP="005C3F8E">
      <w:pPr>
        <w:widowControl w:val="0"/>
        <w:jc w:val="both"/>
        <w:rPr>
          <w:rStyle w:val="FontStyle13"/>
          <w:rFonts w:ascii="Verdana" w:hAnsi="Verdana" w:cs="Arial"/>
          <w:noProof w:val="0"/>
          <w:sz w:val="18"/>
          <w:szCs w:val="18"/>
          <w:lang w:val="fr-FR"/>
        </w:rPr>
      </w:pPr>
      <w:r w:rsidRPr="003142EC">
        <w:rPr>
          <w:rStyle w:val="FontStyle13"/>
          <w:rFonts w:ascii="Verdana" w:hAnsi="Verdana" w:cs="Arial"/>
          <w:noProof w:val="0"/>
          <w:sz w:val="18"/>
          <w:szCs w:val="18"/>
          <w:lang w:val="fr-FR"/>
        </w:rPr>
        <w:t>exposures for which the Company estimates that it is unlikely that the debtor will fully pay its obligations regardless of the exposure value and the number of days for which the exposure is delayed;</w:t>
      </w:r>
    </w:p>
    <w:p w:rsidR="003142EC" w:rsidRPr="003142EC" w:rsidRDefault="003142EC" w:rsidP="005C3F8E">
      <w:pPr>
        <w:widowControl w:val="0"/>
        <w:jc w:val="both"/>
        <w:rPr>
          <w:rStyle w:val="FontStyle13"/>
          <w:rFonts w:ascii="Verdana" w:hAnsi="Verdana" w:cs="Arial"/>
          <w:noProof w:val="0"/>
          <w:sz w:val="18"/>
          <w:szCs w:val="18"/>
          <w:lang w:val="fr-FR"/>
        </w:rPr>
      </w:pPr>
      <w:r w:rsidRPr="003142EC">
        <w:rPr>
          <w:rStyle w:val="FontStyle13"/>
          <w:rFonts w:ascii="Verdana" w:hAnsi="Verdana" w:cs="Arial"/>
          <w:noProof w:val="0"/>
          <w:sz w:val="18"/>
          <w:szCs w:val="18"/>
          <w:lang w:val="fr-FR"/>
        </w:rPr>
        <w:t xml:space="preserve">unpaid amounts. </w:t>
      </w:r>
    </w:p>
    <w:p w:rsidR="00EE3791" w:rsidRPr="00BE5884" w:rsidRDefault="00EE3791" w:rsidP="008B17A4">
      <w:pPr>
        <w:widowControl w:val="0"/>
        <w:jc w:val="both"/>
        <w:rPr>
          <w:rFonts w:cs="Arial"/>
          <w:szCs w:val="18"/>
        </w:rPr>
      </w:pPr>
    </w:p>
    <w:p w:rsidR="003142EC" w:rsidRPr="00EE33D8" w:rsidRDefault="003142EC" w:rsidP="003142EC">
      <w:pPr>
        <w:keepNext/>
        <w:numPr>
          <w:ilvl w:val="1"/>
          <w:numId w:val="8"/>
        </w:numPr>
        <w:ind w:left="567" w:hanging="567"/>
        <w:rPr>
          <w:rFonts w:cs="Calibri"/>
          <w:b/>
          <w:bCs/>
          <w:noProof w:val="0"/>
          <w:szCs w:val="18"/>
          <w:lang w:val="en-GB"/>
        </w:rPr>
      </w:pPr>
      <w:r w:rsidRPr="00EE33D8">
        <w:rPr>
          <w:rFonts w:cs="Calibri"/>
          <w:b/>
          <w:bCs/>
          <w:noProof w:val="0"/>
          <w:szCs w:val="18"/>
          <w:lang w:val="en-GB"/>
        </w:rPr>
        <w:t>Derivatives</w:t>
      </w:r>
    </w:p>
    <w:p w:rsidR="00EE3791" w:rsidRPr="00BE5884" w:rsidRDefault="00EE3791" w:rsidP="008B17A4">
      <w:pPr>
        <w:pStyle w:val="Style8"/>
        <w:tabs>
          <w:tab w:val="left" w:pos="2304"/>
        </w:tabs>
        <w:jc w:val="both"/>
        <w:rPr>
          <w:rFonts w:cs="Calibri"/>
          <w:noProof/>
          <w:szCs w:val="18"/>
        </w:rPr>
      </w:pPr>
    </w:p>
    <w:p w:rsidR="003142EC" w:rsidRPr="00EE33D8" w:rsidRDefault="003142EC" w:rsidP="005C3F8E">
      <w:pPr>
        <w:pStyle w:val="Style8"/>
        <w:widowControl/>
        <w:tabs>
          <w:tab w:val="left" w:pos="2304"/>
        </w:tabs>
        <w:jc w:val="both"/>
        <w:rPr>
          <w:rFonts w:cs="Calibri"/>
          <w:szCs w:val="18"/>
          <w:lang w:val="en-GB"/>
        </w:rPr>
      </w:pPr>
      <w:r w:rsidRPr="00EE33D8">
        <w:rPr>
          <w:rFonts w:cs="Calibri"/>
          <w:szCs w:val="18"/>
          <w:lang w:val="en-GB"/>
        </w:rPr>
        <w:t>Derivatives are initially recognized at fair value; attributable trading costs are recognized in profit or loss when incurred. Subsequent to initial recognition, derivatives are measured at fair value and subsequent changes are recognized immediately to profit or loss.</w:t>
      </w:r>
    </w:p>
    <w:p w:rsidR="00EE3791" w:rsidRPr="00BE5884" w:rsidRDefault="00EE3791" w:rsidP="008B17A4">
      <w:pPr>
        <w:widowControl w:val="0"/>
        <w:jc w:val="both"/>
        <w:rPr>
          <w:rFonts w:cs="Calibri"/>
          <w:b/>
          <w:szCs w:val="18"/>
        </w:rPr>
      </w:pPr>
    </w:p>
    <w:p w:rsidR="003142EC" w:rsidRPr="00035295" w:rsidRDefault="003142EC" w:rsidP="003142EC">
      <w:pPr>
        <w:keepNext/>
        <w:numPr>
          <w:ilvl w:val="1"/>
          <w:numId w:val="11"/>
        </w:numPr>
        <w:ind w:left="567" w:hanging="567"/>
        <w:rPr>
          <w:rFonts w:cs="Calibri"/>
          <w:i/>
          <w:iCs/>
          <w:noProof w:val="0"/>
          <w:szCs w:val="18"/>
          <w:lang w:val="en-GB"/>
        </w:rPr>
      </w:pPr>
      <w:r w:rsidRPr="00035295">
        <w:rPr>
          <w:rFonts w:cs="Calibri"/>
          <w:i/>
          <w:iCs/>
          <w:noProof w:val="0"/>
          <w:szCs w:val="18"/>
          <w:lang w:val="en-GB"/>
        </w:rPr>
        <w:t xml:space="preserve">Financial assets (including receivables) </w:t>
      </w:r>
    </w:p>
    <w:p w:rsidR="00EE3791" w:rsidRPr="00BE5884" w:rsidRDefault="00EE3791" w:rsidP="008B17A4">
      <w:pPr>
        <w:pStyle w:val="Style2"/>
        <w:spacing w:line="240" w:lineRule="auto"/>
        <w:ind w:firstLine="0"/>
        <w:jc w:val="both"/>
        <w:rPr>
          <w:rStyle w:val="FontStyle13"/>
          <w:rFonts w:ascii="Verdana" w:hAnsi="Verdana" w:cs="Calibri"/>
          <w:sz w:val="18"/>
          <w:szCs w:val="18"/>
        </w:rPr>
      </w:pPr>
    </w:p>
    <w:p w:rsidR="003142EC" w:rsidRPr="00EE33D8" w:rsidRDefault="003142EC" w:rsidP="005C3F8E">
      <w:pPr>
        <w:pStyle w:val="Style2"/>
        <w:widowControl/>
        <w:spacing w:line="240" w:lineRule="auto"/>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A financial asset that is not carried at fair value through profit or loss is tested at each reporting date to determine whether there is objective evidence of impairment. A financial asset is considered impaired if there is objective evidence to suggest that after the initial recognition there was an event that caused a loss, and this event had an adverse impact on the expected future cash flows of the asset and the loss can be reliably estimated.</w:t>
      </w:r>
    </w:p>
    <w:p w:rsidR="003142EC" w:rsidRPr="00EE33D8" w:rsidRDefault="003142EC" w:rsidP="005C3F8E">
      <w:pPr>
        <w:pStyle w:val="Style14"/>
        <w:widowControl/>
        <w:tabs>
          <w:tab w:val="left" w:pos="2299"/>
        </w:tabs>
        <w:spacing w:line="240" w:lineRule="auto"/>
        <w:ind w:firstLine="0"/>
        <w:jc w:val="both"/>
        <w:rPr>
          <w:rStyle w:val="FontStyle13"/>
          <w:rFonts w:ascii="Verdana" w:hAnsi="Verdana" w:cs="Calibri"/>
          <w:sz w:val="18"/>
          <w:szCs w:val="18"/>
          <w:lang w:val="en-GB" w:eastAsia="ro-RO"/>
        </w:rPr>
      </w:pPr>
    </w:p>
    <w:p w:rsidR="003142EC" w:rsidRPr="00EE33D8" w:rsidRDefault="003142EC" w:rsidP="005C3F8E">
      <w:pPr>
        <w:pStyle w:val="Style14"/>
        <w:widowControl/>
        <w:tabs>
          <w:tab w:val="left" w:pos="2299"/>
        </w:tabs>
        <w:spacing w:line="240" w:lineRule="auto"/>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The objective evidence that the financial assets (including equity instruments) are impaired may include a debtor’s failure to meet the payment obligations, the restructuring of an amount owed to the entity under terms that the entity would otherwise not accept, indication that a borrower or an issuer will go bankrupt, the disappearance of an active market for an instrument.</w:t>
      </w:r>
    </w:p>
    <w:p w:rsidR="003142EC" w:rsidRPr="00EE33D8" w:rsidRDefault="003142EC" w:rsidP="005C3F8E">
      <w:pPr>
        <w:pStyle w:val="Style14"/>
        <w:widowControl/>
        <w:tabs>
          <w:tab w:val="left" w:pos="2299"/>
        </w:tabs>
        <w:spacing w:line="240" w:lineRule="auto"/>
        <w:ind w:firstLine="0"/>
        <w:jc w:val="both"/>
        <w:rPr>
          <w:rStyle w:val="FontStyle13"/>
          <w:rFonts w:ascii="Verdana" w:hAnsi="Verdana" w:cs="Calibri"/>
          <w:sz w:val="18"/>
          <w:szCs w:val="18"/>
          <w:lang w:val="en-GB"/>
        </w:rPr>
      </w:pPr>
    </w:p>
    <w:p w:rsidR="00EE3791" w:rsidRPr="003142EC" w:rsidRDefault="003142EC" w:rsidP="005C3F8E">
      <w:pPr>
        <w:pStyle w:val="Style14"/>
        <w:widowControl/>
        <w:tabs>
          <w:tab w:val="left" w:pos="2299"/>
        </w:tabs>
        <w:spacing w:line="240" w:lineRule="auto"/>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In addition, for a capital investment, a significant and long-term decline in fair value is objective evidence of impairment under IAS 39 for available-for-sale financial assets, a criterion that no longer applies after the transition to IFRS 9 because the Company has opted to measure equity and debt instruments at fair value through profit or loss.</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fr-FR"/>
        </w:rPr>
      </w:pPr>
    </w:p>
    <w:p w:rsidR="003142EC" w:rsidRPr="00035295" w:rsidRDefault="003142EC" w:rsidP="003142EC">
      <w:pPr>
        <w:keepNext/>
        <w:numPr>
          <w:ilvl w:val="1"/>
          <w:numId w:val="11"/>
        </w:numPr>
        <w:ind w:left="567" w:hanging="567"/>
        <w:rPr>
          <w:rFonts w:cs="Calibri"/>
          <w:i/>
          <w:iCs/>
          <w:noProof w:val="0"/>
          <w:szCs w:val="18"/>
          <w:lang w:val="en-GB"/>
        </w:rPr>
      </w:pPr>
      <w:r w:rsidRPr="00035295">
        <w:rPr>
          <w:rFonts w:cs="Calibri"/>
          <w:i/>
          <w:iCs/>
          <w:noProof w:val="0"/>
          <w:szCs w:val="18"/>
          <w:lang w:val="en-GB"/>
        </w:rPr>
        <w:t>Non-financial assets</w:t>
      </w:r>
    </w:p>
    <w:p w:rsidR="00EE3791" w:rsidRPr="00BE5884" w:rsidRDefault="00EE3791" w:rsidP="008B17A4">
      <w:pPr>
        <w:pStyle w:val="Style5"/>
        <w:spacing w:line="240" w:lineRule="auto"/>
        <w:jc w:val="both"/>
        <w:rPr>
          <w:rStyle w:val="FontStyle13"/>
          <w:rFonts w:ascii="Verdana" w:hAnsi="Verdana" w:cs="Calibri"/>
          <w:sz w:val="18"/>
          <w:szCs w:val="18"/>
          <w:lang w:val="ro-RO"/>
        </w:rPr>
      </w:pPr>
    </w:p>
    <w:p w:rsidR="003142EC" w:rsidRPr="00EE33D8" w:rsidRDefault="003142EC" w:rsidP="005C3F8E">
      <w:pPr>
        <w:pStyle w:val="Style5"/>
        <w:widowControl/>
        <w:spacing w:line="240" w:lineRule="auto"/>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The carrying amounts of the entity's non-financial assets, other than investment property, inventories and deferred tax assets, are reviewed at each reporting date to determine whether there is any evidence of impairment. If such evidence exists, the recoverable amount of the asset is estimated. For goodwill and intangible assets with indefinite useful lives or are not yet available for use, the recoverable amount is estimated each year.</w:t>
      </w:r>
    </w:p>
    <w:p w:rsidR="003142EC" w:rsidRPr="00EE33D8" w:rsidRDefault="003142EC" w:rsidP="005C3F8E">
      <w:pPr>
        <w:pStyle w:val="Style5"/>
        <w:widowControl/>
        <w:spacing w:line="240" w:lineRule="auto"/>
        <w:jc w:val="both"/>
        <w:rPr>
          <w:rStyle w:val="FontStyle13"/>
          <w:rFonts w:ascii="Verdana" w:hAnsi="Verdana" w:cs="Calibri"/>
          <w:sz w:val="18"/>
          <w:szCs w:val="18"/>
          <w:lang w:val="en-GB"/>
        </w:rPr>
      </w:pPr>
    </w:p>
    <w:p w:rsidR="000E6F50" w:rsidRDefault="003142EC" w:rsidP="005C3F8E">
      <w:pPr>
        <w:pStyle w:val="Style8"/>
        <w:widowControl/>
        <w:tabs>
          <w:tab w:val="left" w:pos="2304"/>
        </w:tabs>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The recoverable amount of an asset or a cash-generating unit is the maximum of the value in use and fair value less costs to sell. In determining the value in use, expected future cash flows are updated to determine the present value, by using a pre-tax discount rate that reflects current market assessments of the time value of money and the asset specific risks.</w:t>
      </w:r>
    </w:p>
    <w:p w:rsidR="003142EC" w:rsidRDefault="003142EC" w:rsidP="003142EC">
      <w:pPr>
        <w:pStyle w:val="Style8"/>
        <w:widowControl/>
        <w:tabs>
          <w:tab w:val="left" w:pos="2304"/>
        </w:tabs>
        <w:rPr>
          <w:rStyle w:val="FontStyle13"/>
          <w:rFonts w:ascii="Verdana" w:hAnsi="Verdana" w:cs="Calibri"/>
          <w:sz w:val="18"/>
          <w:szCs w:val="18"/>
          <w:lang w:val="en-GB"/>
        </w:rPr>
      </w:pPr>
    </w:p>
    <w:p w:rsidR="003142EC" w:rsidRPr="003142EC" w:rsidRDefault="003142EC" w:rsidP="003142EC">
      <w:pPr>
        <w:pStyle w:val="Style8"/>
        <w:widowControl/>
        <w:tabs>
          <w:tab w:val="left" w:pos="2304"/>
        </w:tabs>
        <w:rPr>
          <w:rFonts w:cs="Calibri"/>
          <w:szCs w:val="18"/>
          <w:lang w:val="en-GB"/>
        </w:rPr>
        <w:sectPr w:rsidR="003142EC" w:rsidRPr="003142EC" w:rsidSect="00F73CC8">
          <w:pgSz w:w="11906" w:h="16838" w:code="9"/>
          <w:pgMar w:top="1985" w:right="1134" w:bottom="1134" w:left="1134" w:header="567" w:footer="567" w:gutter="0"/>
          <w:cols w:space="708"/>
          <w:docGrid w:linePitch="360"/>
        </w:sectPr>
      </w:pPr>
    </w:p>
    <w:p w:rsidR="000E6F50" w:rsidRPr="00BE5884" w:rsidRDefault="000E6F50" w:rsidP="008B17A4">
      <w:pPr>
        <w:pStyle w:val="Heading3"/>
        <w:keepNext w:val="0"/>
        <w:widowControl w:val="0"/>
        <w:spacing w:before="0"/>
        <w:jc w:val="both"/>
        <w:rPr>
          <w:rFonts w:ascii="Verdana" w:hAnsi="Verdana"/>
          <w:sz w:val="18"/>
          <w:szCs w:val="18"/>
        </w:rPr>
      </w:pPr>
      <w:r w:rsidRPr="00BE5884">
        <w:rPr>
          <w:rFonts w:ascii="Verdana" w:hAnsi="Verdana"/>
          <w:sz w:val="18"/>
          <w:szCs w:val="18"/>
        </w:rPr>
        <w:lastRenderedPageBreak/>
        <w:t xml:space="preserve">3. </w:t>
      </w:r>
      <w:r w:rsidR="003142EC">
        <w:rPr>
          <w:rFonts w:ascii="Verdana" w:hAnsi="Verdana"/>
          <w:sz w:val="18"/>
          <w:szCs w:val="18"/>
        </w:rPr>
        <w:t>SIGNIFICANT ACCOUNTING POLICIES (continued)</w:t>
      </w:r>
    </w:p>
    <w:p w:rsidR="00EE3791" w:rsidRPr="00BE5884" w:rsidRDefault="00EE3791" w:rsidP="008B17A4">
      <w:pPr>
        <w:widowControl w:val="0"/>
        <w:jc w:val="both"/>
        <w:rPr>
          <w:rFonts w:cs="Calibri"/>
          <w:szCs w:val="18"/>
          <w:lang w:val="fr-FR"/>
        </w:rPr>
      </w:pPr>
    </w:p>
    <w:p w:rsidR="00EE3791" w:rsidRPr="00BE5884" w:rsidRDefault="003142EC" w:rsidP="008B17A4">
      <w:pPr>
        <w:widowControl w:val="0"/>
        <w:numPr>
          <w:ilvl w:val="0"/>
          <w:numId w:val="34"/>
        </w:numPr>
        <w:ind w:left="0" w:firstLine="0"/>
        <w:jc w:val="both"/>
        <w:rPr>
          <w:rFonts w:cs="Calibri"/>
          <w:b/>
          <w:bCs/>
          <w:szCs w:val="18"/>
        </w:rPr>
      </w:pPr>
      <w:r w:rsidRPr="00EE33D8">
        <w:rPr>
          <w:rFonts w:cs="Calibri"/>
          <w:b/>
          <w:bCs/>
          <w:noProof w:val="0"/>
          <w:szCs w:val="18"/>
          <w:lang w:val="en-GB"/>
        </w:rPr>
        <w:t>Property, plant and equipment</w:t>
      </w:r>
    </w:p>
    <w:p w:rsidR="00EE3791" w:rsidRPr="00BE5884" w:rsidRDefault="00EE3791" w:rsidP="008B17A4">
      <w:pPr>
        <w:widowControl w:val="0"/>
        <w:jc w:val="both"/>
        <w:rPr>
          <w:rFonts w:cs="Calibri"/>
          <w:b/>
          <w:bCs/>
          <w:szCs w:val="18"/>
        </w:rPr>
      </w:pPr>
    </w:p>
    <w:p w:rsidR="003142EC" w:rsidRPr="00035295" w:rsidRDefault="003142EC" w:rsidP="003142EC">
      <w:pPr>
        <w:keepNext/>
        <w:numPr>
          <w:ilvl w:val="1"/>
          <w:numId w:val="9"/>
        </w:numPr>
        <w:ind w:left="567" w:hanging="567"/>
        <w:rPr>
          <w:rFonts w:cs="Calibri"/>
          <w:bCs/>
          <w:i/>
          <w:iCs/>
          <w:noProof w:val="0"/>
          <w:szCs w:val="18"/>
          <w:lang w:val="en-GB"/>
        </w:rPr>
      </w:pPr>
      <w:r w:rsidRPr="00035295">
        <w:rPr>
          <w:rFonts w:cs="Calibri"/>
          <w:bCs/>
          <w:i/>
          <w:iCs/>
          <w:noProof w:val="0"/>
          <w:szCs w:val="18"/>
          <w:lang w:val="en-GB"/>
        </w:rPr>
        <w:t>Recognition and measurement</w:t>
      </w:r>
    </w:p>
    <w:p w:rsidR="00EE3791" w:rsidRPr="00BE5884" w:rsidRDefault="00EE3791" w:rsidP="008B17A4">
      <w:pPr>
        <w:pStyle w:val="Style14"/>
        <w:tabs>
          <w:tab w:val="left" w:pos="2299"/>
        </w:tabs>
        <w:spacing w:line="240" w:lineRule="auto"/>
        <w:ind w:firstLine="0"/>
        <w:jc w:val="both"/>
        <w:rPr>
          <w:rFonts w:cs="Calibri"/>
          <w:noProof/>
          <w:szCs w:val="18"/>
        </w:rPr>
      </w:pPr>
    </w:p>
    <w:p w:rsidR="003142EC" w:rsidRPr="00EE33D8" w:rsidRDefault="003142EC" w:rsidP="005C3F8E">
      <w:pPr>
        <w:pStyle w:val="Style14"/>
        <w:ind w:firstLine="0"/>
        <w:jc w:val="both"/>
        <w:rPr>
          <w:rFonts w:cs="Calibri"/>
          <w:szCs w:val="18"/>
          <w:lang w:val="en-GB"/>
        </w:rPr>
      </w:pPr>
      <w:r w:rsidRPr="00EE33D8">
        <w:rPr>
          <w:rFonts w:cs="Calibri"/>
          <w:szCs w:val="18"/>
          <w:lang w:val="en-GB"/>
        </w:rPr>
        <w:t>Items included in property, plant and equipment are measured at the cost date and subsequently at revalued amount less accumulated depreciation and accumulated impairment losses.</w:t>
      </w:r>
    </w:p>
    <w:p w:rsidR="003142EC" w:rsidRPr="00EE33D8" w:rsidRDefault="003142EC" w:rsidP="005C3F8E">
      <w:pPr>
        <w:pStyle w:val="Style14"/>
        <w:tabs>
          <w:tab w:val="left" w:pos="2299"/>
        </w:tabs>
        <w:jc w:val="both"/>
        <w:rPr>
          <w:rFonts w:cs="Calibri"/>
          <w:szCs w:val="18"/>
          <w:lang w:val="en-GB"/>
        </w:rPr>
      </w:pPr>
    </w:p>
    <w:p w:rsidR="003142EC" w:rsidRPr="00EE33D8" w:rsidRDefault="003142EC" w:rsidP="005C3F8E">
      <w:pPr>
        <w:pStyle w:val="Style14"/>
        <w:widowControl/>
        <w:tabs>
          <w:tab w:val="left" w:pos="2299"/>
        </w:tabs>
        <w:spacing w:line="240" w:lineRule="auto"/>
        <w:ind w:firstLine="0"/>
        <w:jc w:val="both"/>
        <w:rPr>
          <w:rFonts w:cs="Calibri"/>
          <w:szCs w:val="18"/>
          <w:lang w:val="en-GB"/>
        </w:rPr>
      </w:pPr>
      <w:r w:rsidRPr="00EE33D8">
        <w:rPr>
          <w:rFonts w:cs="Calibri"/>
          <w:szCs w:val="18"/>
          <w:lang w:val="en-GB"/>
        </w:rPr>
        <w:t>Gains or losses on the disposal of a tangible asset are determined by comparing the proceeds from disposal of the asset with the carrying amount of the tangible asset and are recognized at net value under other revenues in profit or loss. When revalued assets are sold, the amounts included in the revaluation reserve are transferred to retained earnings. The revaluation reserve is reduced in each financial year by the amount corresponding to the amortization and transferred to retained earnings.</w:t>
      </w:r>
    </w:p>
    <w:p w:rsidR="00C2291F" w:rsidRPr="00BE5884" w:rsidRDefault="00C2291F" w:rsidP="008B17A4">
      <w:pPr>
        <w:pStyle w:val="Style15"/>
        <w:tabs>
          <w:tab w:val="left" w:pos="2290"/>
        </w:tabs>
        <w:jc w:val="both"/>
        <w:rPr>
          <w:rFonts w:cs="Arial"/>
          <w:noProof/>
          <w:szCs w:val="18"/>
        </w:rPr>
      </w:pPr>
    </w:p>
    <w:p w:rsidR="003142EC" w:rsidRPr="00035295" w:rsidRDefault="003142EC" w:rsidP="003142EC">
      <w:pPr>
        <w:keepNext/>
        <w:numPr>
          <w:ilvl w:val="1"/>
          <w:numId w:val="9"/>
        </w:numPr>
        <w:ind w:left="567" w:hanging="567"/>
        <w:rPr>
          <w:rFonts w:cs="Calibri"/>
          <w:bCs/>
          <w:i/>
          <w:iCs/>
          <w:noProof w:val="0"/>
          <w:szCs w:val="18"/>
          <w:lang w:val="en-GB"/>
        </w:rPr>
      </w:pPr>
      <w:r w:rsidRPr="00035295">
        <w:rPr>
          <w:rFonts w:cs="Calibri"/>
          <w:bCs/>
          <w:i/>
          <w:iCs/>
          <w:noProof w:val="0"/>
          <w:szCs w:val="18"/>
          <w:lang w:val="en-GB"/>
        </w:rPr>
        <w:t>Reclassification as investment property</w:t>
      </w:r>
    </w:p>
    <w:p w:rsidR="00EE3791" w:rsidRPr="00BE5884" w:rsidRDefault="00EE3791" w:rsidP="008B17A4">
      <w:pPr>
        <w:pStyle w:val="Style14"/>
        <w:tabs>
          <w:tab w:val="left" w:pos="1325"/>
        </w:tabs>
        <w:spacing w:line="240" w:lineRule="auto"/>
        <w:ind w:right="4" w:firstLine="0"/>
        <w:jc w:val="both"/>
        <w:rPr>
          <w:rFonts w:cs="Calibri"/>
          <w:noProof/>
          <w:szCs w:val="18"/>
          <w:lang w:val="ro-RO"/>
        </w:rPr>
      </w:pPr>
    </w:p>
    <w:p w:rsidR="003142EC" w:rsidRDefault="003142EC" w:rsidP="003142EC">
      <w:pPr>
        <w:pStyle w:val="Style14"/>
        <w:widowControl/>
        <w:tabs>
          <w:tab w:val="left" w:pos="1325"/>
        </w:tabs>
        <w:spacing w:line="240" w:lineRule="auto"/>
        <w:ind w:right="4" w:firstLine="0"/>
        <w:rPr>
          <w:rFonts w:cs="Calibri"/>
          <w:szCs w:val="18"/>
          <w:lang w:val="en-GB"/>
        </w:rPr>
      </w:pPr>
      <w:r w:rsidRPr="00EE33D8">
        <w:rPr>
          <w:rFonts w:cs="Calibri"/>
          <w:szCs w:val="18"/>
          <w:lang w:val="en-GB"/>
        </w:rPr>
        <w:t xml:space="preserve">Investment property is defined below in </w:t>
      </w:r>
      <w:r w:rsidRPr="00EE33D8">
        <w:rPr>
          <w:rFonts w:cs="Calibri"/>
          <w:i/>
          <w:szCs w:val="18"/>
          <w:lang w:val="en-GB"/>
        </w:rPr>
        <w:t xml:space="preserve">Investment property (letter e) </w:t>
      </w:r>
      <w:r w:rsidRPr="00EE33D8">
        <w:rPr>
          <w:rFonts w:cs="Calibri"/>
          <w:iCs/>
          <w:szCs w:val="18"/>
          <w:lang w:val="en-GB"/>
        </w:rPr>
        <w:t>section</w:t>
      </w:r>
      <w:r w:rsidRPr="00EE33D8">
        <w:rPr>
          <w:rFonts w:cs="Calibri"/>
          <w:szCs w:val="18"/>
          <w:lang w:val="en-GB"/>
        </w:rPr>
        <w:t>.</w:t>
      </w:r>
    </w:p>
    <w:p w:rsidR="003142EC" w:rsidRPr="00EE33D8" w:rsidRDefault="003142EC" w:rsidP="003142EC">
      <w:pPr>
        <w:pStyle w:val="Style14"/>
        <w:widowControl/>
        <w:tabs>
          <w:tab w:val="left" w:pos="1325"/>
        </w:tabs>
        <w:spacing w:line="240" w:lineRule="auto"/>
        <w:ind w:right="4" w:firstLine="0"/>
        <w:rPr>
          <w:rFonts w:cs="Calibri"/>
          <w:szCs w:val="18"/>
          <w:lang w:val="en-GB"/>
        </w:rPr>
      </w:pPr>
    </w:p>
    <w:p w:rsidR="003142EC" w:rsidRPr="00EE33D8" w:rsidRDefault="003142EC" w:rsidP="005C3F8E">
      <w:pPr>
        <w:pStyle w:val="Style14"/>
        <w:widowControl/>
        <w:tabs>
          <w:tab w:val="left" w:pos="1325"/>
        </w:tabs>
        <w:spacing w:line="240" w:lineRule="auto"/>
        <w:ind w:right="4" w:firstLine="0"/>
        <w:jc w:val="both"/>
        <w:rPr>
          <w:rFonts w:cs="Calibri"/>
          <w:szCs w:val="18"/>
          <w:lang w:val="en-GB"/>
        </w:rPr>
      </w:pPr>
      <w:r w:rsidRPr="00EE33D8">
        <w:rPr>
          <w:rFonts w:cs="Calibri"/>
          <w:szCs w:val="18"/>
          <w:lang w:val="en-GB"/>
        </w:rPr>
        <w:t xml:space="preserve">When the use of a property changes from real estate used by the owner to investment property, the property is revalued at fair value and reclassified as investment property. </w:t>
      </w:r>
    </w:p>
    <w:p w:rsidR="00EE3791" w:rsidRPr="00BE5884" w:rsidRDefault="00EE3791" w:rsidP="008B17A4">
      <w:pPr>
        <w:pStyle w:val="Style14"/>
        <w:tabs>
          <w:tab w:val="left" w:pos="2299"/>
        </w:tabs>
        <w:spacing w:line="240" w:lineRule="auto"/>
        <w:ind w:firstLine="0"/>
        <w:jc w:val="both"/>
        <w:rPr>
          <w:rFonts w:cs="Calibri"/>
          <w:noProof/>
          <w:szCs w:val="18"/>
          <w:lang w:val="ro-RO"/>
        </w:rPr>
      </w:pPr>
    </w:p>
    <w:p w:rsidR="003142EC" w:rsidRPr="00035295" w:rsidRDefault="003142EC" w:rsidP="003142EC">
      <w:pPr>
        <w:keepNext/>
        <w:numPr>
          <w:ilvl w:val="1"/>
          <w:numId w:val="9"/>
        </w:numPr>
        <w:ind w:left="567" w:hanging="567"/>
        <w:rPr>
          <w:rFonts w:cs="Calibri"/>
          <w:bCs/>
          <w:i/>
          <w:iCs/>
          <w:noProof w:val="0"/>
          <w:szCs w:val="18"/>
          <w:lang w:val="en-GB"/>
        </w:rPr>
      </w:pPr>
      <w:r w:rsidRPr="00035295">
        <w:rPr>
          <w:rFonts w:cs="Calibri"/>
          <w:bCs/>
          <w:i/>
          <w:iCs/>
          <w:noProof w:val="0"/>
          <w:szCs w:val="18"/>
          <w:lang w:val="en-GB"/>
        </w:rPr>
        <w:t>Subsequent costs</w:t>
      </w:r>
    </w:p>
    <w:p w:rsidR="00EE3791" w:rsidRPr="00BE5884" w:rsidRDefault="00EE3791" w:rsidP="008B17A4">
      <w:pPr>
        <w:pStyle w:val="Style14"/>
        <w:tabs>
          <w:tab w:val="left" w:pos="2299"/>
        </w:tabs>
        <w:spacing w:line="240" w:lineRule="auto"/>
        <w:ind w:firstLine="0"/>
        <w:jc w:val="both"/>
        <w:rPr>
          <w:rStyle w:val="FontStyle13"/>
          <w:rFonts w:ascii="Verdana" w:hAnsi="Verdana" w:cs="Calibri"/>
          <w:sz w:val="18"/>
          <w:szCs w:val="18"/>
          <w:lang w:val="ro-RO" w:eastAsia="ro-RO"/>
        </w:rPr>
      </w:pPr>
    </w:p>
    <w:p w:rsidR="003142EC" w:rsidRPr="00EE33D8" w:rsidRDefault="003142EC" w:rsidP="005C3F8E">
      <w:pPr>
        <w:pStyle w:val="Style14"/>
        <w:widowControl/>
        <w:tabs>
          <w:tab w:val="left" w:pos="2299"/>
        </w:tabs>
        <w:spacing w:line="240" w:lineRule="auto"/>
        <w:ind w:firstLine="0"/>
        <w:jc w:val="both"/>
        <w:rPr>
          <w:rStyle w:val="FontStyle13"/>
          <w:rFonts w:ascii="Verdana" w:hAnsi="Verdana" w:cs="Calibri"/>
          <w:sz w:val="18"/>
          <w:szCs w:val="18"/>
          <w:lang w:val="en-GB" w:eastAsia="ro-RO"/>
        </w:rPr>
      </w:pPr>
      <w:r w:rsidRPr="003142EC">
        <w:rPr>
          <w:rStyle w:val="FontStyle13"/>
          <w:rFonts w:ascii="Verdana" w:hAnsi="Verdana" w:cs="Arial"/>
          <w:sz w:val="18"/>
          <w:szCs w:val="18"/>
          <w:lang w:val="ro-RO" w:eastAsia="ro-RO"/>
        </w:rPr>
        <w:t>The cost of replacing a tangible asset component is recognized in the carrying amount of the asset if it is probable that the future economic benefits embedded in that component will flow to the entity and its cost</w:t>
      </w:r>
      <w:r w:rsidRPr="003142EC">
        <w:rPr>
          <w:rStyle w:val="FontStyle13"/>
          <w:rFonts w:ascii="Verdana" w:hAnsi="Verdana" w:cs="Calibri"/>
          <w:sz w:val="18"/>
          <w:szCs w:val="18"/>
          <w:lang w:val="en-GB" w:eastAsia="ro-RO"/>
        </w:rPr>
        <w:t xml:space="preserve"> </w:t>
      </w:r>
      <w:r w:rsidRPr="00EE33D8">
        <w:rPr>
          <w:rStyle w:val="FontStyle13"/>
          <w:rFonts w:ascii="Verdana" w:hAnsi="Verdana" w:cs="Calibri"/>
          <w:sz w:val="18"/>
          <w:szCs w:val="18"/>
          <w:lang w:val="en-GB" w:eastAsia="ro-RO"/>
        </w:rPr>
        <w:t>can be measured reliably. The accounting value of the replaced component is derecognized. Expenses with the current maintenance of the tangible asset are recognized in profit or loss as they are incurred.</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3142EC" w:rsidRPr="00035295" w:rsidRDefault="003142EC" w:rsidP="003142EC">
      <w:pPr>
        <w:keepNext/>
        <w:numPr>
          <w:ilvl w:val="1"/>
          <w:numId w:val="9"/>
        </w:numPr>
        <w:ind w:left="567" w:hanging="567"/>
        <w:rPr>
          <w:rFonts w:cs="Calibri"/>
          <w:bCs/>
          <w:i/>
          <w:iCs/>
          <w:noProof w:val="0"/>
          <w:szCs w:val="18"/>
          <w:lang w:val="en-GB"/>
        </w:rPr>
      </w:pPr>
      <w:r w:rsidRPr="00035295">
        <w:rPr>
          <w:rFonts w:cs="Calibri"/>
          <w:bCs/>
          <w:i/>
          <w:iCs/>
          <w:noProof w:val="0"/>
          <w:szCs w:val="18"/>
          <w:lang w:val="en-GB"/>
        </w:rPr>
        <w:t>Depreciation of property, plant and equipment</w:t>
      </w:r>
    </w:p>
    <w:p w:rsidR="00EE3791" w:rsidRPr="00BE5884" w:rsidRDefault="00EE3791" w:rsidP="008B17A4">
      <w:pPr>
        <w:widowControl w:val="0"/>
        <w:ind w:left="720"/>
        <w:jc w:val="both"/>
        <w:rPr>
          <w:rFonts w:cs="Calibri"/>
          <w:bCs/>
          <w:szCs w:val="18"/>
        </w:rPr>
      </w:pPr>
    </w:p>
    <w:p w:rsidR="003142EC" w:rsidRPr="00EE33D8" w:rsidRDefault="003142EC" w:rsidP="005C3F8E">
      <w:pPr>
        <w:pStyle w:val="Style6"/>
        <w:ind w:firstLine="0"/>
        <w:jc w:val="both"/>
        <w:rPr>
          <w:rStyle w:val="FontStyle13"/>
          <w:rFonts w:ascii="Verdana" w:hAnsi="Verdana" w:cs="Calibri"/>
          <w:sz w:val="18"/>
          <w:szCs w:val="18"/>
          <w:lang w:val="en-GB" w:eastAsia="en-US"/>
        </w:rPr>
      </w:pPr>
      <w:r w:rsidRPr="00EE33D8">
        <w:rPr>
          <w:rStyle w:val="FontStyle13"/>
          <w:rFonts w:ascii="Verdana" w:hAnsi="Verdana" w:cs="Calibri"/>
          <w:sz w:val="18"/>
          <w:szCs w:val="18"/>
          <w:lang w:val="en-GB" w:eastAsia="en-US"/>
        </w:rPr>
        <w:t>Depreciation is calculated for the depreciable amount, which is the cost of the asset, or another value that substitutes cost, less the residual value.</w:t>
      </w:r>
    </w:p>
    <w:p w:rsidR="003142EC" w:rsidRPr="00EE33D8" w:rsidRDefault="003142EC" w:rsidP="005C3F8E">
      <w:pPr>
        <w:pStyle w:val="Style6"/>
        <w:tabs>
          <w:tab w:val="left" w:pos="946"/>
        </w:tabs>
        <w:jc w:val="both"/>
        <w:rPr>
          <w:rStyle w:val="FontStyle13"/>
          <w:rFonts w:ascii="Verdana" w:hAnsi="Verdana" w:cs="Calibri"/>
          <w:sz w:val="18"/>
          <w:szCs w:val="18"/>
          <w:lang w:val="en-GB" w:eastAsia="en-US"/>
        </w:rPr>
      </w:pPr>
    </w:p>
    <w:p w:rsidR="003142EC" w:rsidRPr="00EE33D8" w:rsidRDefault="003142EC" w:rsidP="005C3F8E">
      <w:pPr>
        <w:pStyle w:val="Style6"/>
        <w:widowControl/>
        <w:tabs>
          <w:tab w:val="left" w:pos="931"/>
        </w:tabs>
        <w:spacing w:line="240" w:lineRule="auto"/>
        <w:ind w:firstLine="0"/>
        <w:jc w:val="both"/>
        <w:rPr>
          <w:rStyle w:val="FontStyle13"/>
          <w:rFonts w:ascii="Verdana" w:hAnsi="Verdana" w:cs="Calibri"/>
          <w:sz w:val="18"/>
          <w:szCs w:val="18"/>
          <w:lang w:val="en-GB" w:eastAsia="en-US"/>
        </w:rPr>
      </w:pPr>
      <w:r w:rsidRPr="00EE33D8">
        <w:rPr>
          <w:rStyle w:val="FontStyle13"/>
          <w:rFonts w:ascii="Verdana" w:hAnsi="Verdana" w:cs="Calibri"/>
          <w:sz w:val="18"/>
          <w:szCs w:val="18"/>
          <w:lang w:val="en-GB" w:eastAsia="en-US"/>
        </w:rPr>
        <w:t>Depreciation is recognized in profit or loss on the straight-line basis for the useful life estimated for each component of a tangible asset. Leased assets are depreciated over the shortest of the lease term and the useful life, unless it is reasonably certain that the entity will acquire the ownership right at the end of the lease. Land is not depreciated</w:t>
      </w:r>
      <w:r w:rsidRPr="00EE33D8">
        <w:rPr>
          <w:rStyle w:val="FontStyle13"/>
          <w:rFonts w:ascii="Verdana" w:hAnsi="Verdana" w:cs="Calibri"/>
          <w:sz w:val="18"/>
          <w:szCs w:val="18"/>
          <w:lang w:val="en-GB" w:eastAsia="ro-RO"/>
        </w:rPr>
        <w:t>.</w:t>
      </w:r>
    </w:p>
    <w:p w:rsidR="003142EC" w:rsidRPr="00EE33D8" w:rsidRDefault="003142EC" w:rsidP="005C3F8E">
      <w:pPr>
        <w:pStyle w:val="Style6"/>
        <w:widowControl/>
        <w:tabs>
          <w:tab w:val="left" w:pos="946"/>
        </w:tabs>
        <w:spacing w:line="240" w:lineRule="auto"/>
        <w:ind w:firstLine="0"/>
        <w:jc w:val="both"/>
        <w:rPr>
          <w:rFonts w:cs="Calibri"/>
          <w:szCs w:val="18"/>
          <w:lang w:val="en-GB"/>
        </w:rPr>
      </w:pPr>
    </w:p>
    <w:p w:rsidR="003142EC" w:rsidRPr="00EE33D8" w:rsidRDefault="003142EC" w:rsidP="005C3F8E">
      <w:pPr>
        <w:pStyle w:val="Style6"/>
        <w:widowControl/>
        <w:tabs>
          <w:tab w:val="left" w:pos="946"/>
        </w:tabs>
        <w:spacing w:line="240" w:lineRule="auto"/>
        <w:ind w:firstLine="0"/>
        <w:jc w:val="both"/>
        <w:rPr>
          <w:rStyle w:val="FontStyle13"/>
          <w:rFonts w:ascii="Verdana" w:hAnsi="Verdana" w:cs="Calibri"/>
          <w:sz w:val="18"/>
          <w:szCs w:val="18"/>
          <w:lang w:val="en-GB" w:eastAsia="en-US"/>
        </w:rPr>
      </w:pPr>
      <w:r w:rsidRPr="00EE33D8">
        <w:rPr>
          <w:rStyle w:val="FontStyle13"/>
          <w:rFonts w:ascii="Verdana" w:hAnsi="Verdana" w:cs="Calibri"/>
          <w:sz w:val="18"/>
          <w:szCs w:val="18"/>
          <w:lang w:val="en-GB" w:eastAsia="en-US"/>
        </w:rPr>
        <w:t>The useful lives for the current period and comparative periods are as follows:</w:t>
      </w:r>
    </w:p>
    <w:p w:rsidR="003142EC" w:rsidRPr="00EE33D8" w:rsidRDefault="003142EC" w:rsidP="005C3F8E">
      <w:pPr>
        <w:numPr>
          <w:ilvl w:val="0"/>
          <w:numId w:val="3"/>
        </w:numPr>
        <w:tabs>
          <w:tab w:val="clear" w:pos="900"/>
        </w:tabs>
        <w:autoSpaceDE w:val="0"/>
        <w:autoSpaceDN w:val="0"/>
        <w:adjustRightInd w:val="0"/>
        <w:ind w:left="540"/>
        <w:jc w:val="both"/>
        <w:rPr>
          <w:rFonts w:cs="Calibri"/>
          <w:noProof w:val="0"/>
          <w:szCs w:val="18"/>
          <w:lang w:val="en-GB"/>
        </w:rPr>
      </w:pPr>
      <w:r w:rsidRPr="00EE33D8">
        <w:rPr>
          <w:rFonts w:cs="Calibri"/>
          <w:noProof w:val="0"/>
          <w:szCs w:val="18"/>
          <w:lang w:val="en-GB"/>
        </w:rPr>
        <w:t>buildings - 40 years</w:t>
      </w:r>
    </w:p>
    <w:p w:rsidR="003142EC" w:rsidRPr="00EE33D8" w:rsidRDefault="003142EC" w:rsidP="005C3F8E">
      <w:pPr>
        <w:numPr>
          <w:ilvl w:val="0"/>
          <w:numId w:val="3"/>
        </w:numPr>
        <w:tabs>
          <w:tab w:val="clear" w:pos="900"/>
        </w:tabs>
        <w:autoSpaceDE w:val="0"/>
        <w:autoSpaceDN w:val="0"/>
        <w:adjustRightInd w:val="0"/>
        <w:ind w:left="540"/>
        <w:jc w:val="both"/>
        <w:rPr>
          <w:rFonts w:cs="Calibri"/>
          <w:noProof w:val="0"/>
          <w:szCs w:val="18"/>
          <w:lang w:val="en-GB"/>
        </w:rPr>
      </w:pPr>
      <w:r w:rsidRPr="00EE33D8">
        <w:rPr>
          <w:rFonts w:cs="Calibri"/>
          <w:noProof w:val="0"/>
          <w:szCs w:val="18"/>
          <w:lang w:val="en-GB"/>
        </w:rPr>
        <w:t>plant and equipment - 2-10 years; 5 years total average value</w:t>
      </w:r>
    </w:p>
    <w:p w:rsidR="003142EC" w:rsidRPr="00EE33D8" w:rsidRDefault="003142EC" w:rsidP="005C3F8E">
      <w:pPr>
        <w:numPr>
          <w:ilvl w:val="0"/>
          <w:numId w:val="3"/>
        </w:numPr>
        <w:tabs>
          <w:tab w:val="clear" w:pos="900"/>
        </w:tabs>
        <w:autoSpaceDE w:val="0"/>
        <w:autoSpaceDN w:val="0"/>
        <w:adjustRightInd w:val="0"/>
        <w:ind w:left="540"/>
        <w:jc w:val="both"/>
        <w:rPr>
          <w:rFonts w:cs="Calibri"/>
          <w:noProof w:val="0"/>
          <w:szCs w:val="18"/>
          <w:lang w:val="en-GB"/>
        </w:rPr>
      </w:pPr>
      <w:r w:rsidRPr="00EE33D8">
        <w:rPr>
          <w:rFonts w:cs="Calibri"/>
          <w:noProof w:val="0"/>
          <w:szCs w:val="18"/>
          <w:lang w:val="en-GB"/>
        </w:rPr>
        <w:t>vehicles - 5 years</w:t>
      </w:r>
    </w:p>
    <w:p w:rsidR="003142EC" w:rsidRPr="00EE33D8" w:rsidRDefault="003142EC" w:rsidP="005C3F8E">
      <w:pPr>
        <w:numPr>
          <w:ilvl w:val="0"/>
          <w:numId w:val="3"/>
        </w:numPr>
        <w:tabs>
          <w:tab w:val="clear" w:pos="900"/>
        </w:tabs>
        <w:ind w:left="540"/>
        <w:jc w:val="both"/>
        <w:rPr>
          <w:rFonts w:cs="Calibri"/>
          <w:noProof w:val="0"/>
          <w:szCs w:val="18"/>
          <w:lang w:val="en-GB"/>
        </w:rPr>
      </w:pPr>
      <w:r w:rsidRPr="00EE33D8">
        <w:rPr>
          <w:rFonts w:cs="Calibri"/>
          <w:noProof w:val="0"/>
          <w:szCs w:val="18"/>
          <w:lang w:val="en-GB"/>
        </w:rPr>
        <w:t>other plant, fixture and furniture - 3-10 years; 5 years total average value</w:t>
      </w:r>
    </w:p>
    <w:p w:rsidR="003142EC" w:rsidRPr="00EE33D8" w:rsidRDefault="003142EC" w:rsidP="005C3F8E">
      <w:pPr>
        <w:pStyle w:val="Style6"/>
        <w:widowControl/>
        <w:tabs>
          <w:tab w:val="left" w:pos="946"/>
        </w:tabs>
        <w:spacing w:line="240" w:lineRule="auto"/>
        <w:ind w:firstLine="0"/>
        <w:jc w:val="both"/>
        <w:rPr>
          <w:rFonts w:cs="Calibri"/>
          <w:szCs w:val="18"/>
          <w:lang w:val="en-GB"/>
        </w:rPr>
      </w:pPr>
    </w:p>
    <w:p w:rsidR="003142EC" w:rsidRPr="00EE33D8" w:rsidRDefault="003142EC" w:rsidP="005C3F8E">
      <w:pPr>
        <w:pStyle w:val="Style14"/>
        <w:widowControl/>
        <w:tabs>
          <w:tab w:val="left" w:pos="2299"/>
        </w:tabs>
        <w:spacing w:line="240" w:lineRule="auto"/>
        <w:ind w:firstLine="0"/>
        <w:jc w:val="both"/>
        <w:rPr>
          <w:rStyle w:val="FontStyle13"/>
          <w:rFonts w:ascii="Verdana" w:hAnsi="Verdana" w:cs="Calibri"/>
          <w:sz w:val="18"/>
          <w:szCs w:val="18"/>
          <w:lang w:val="en-GB" w:eastAsia="ro-RO"/>
        </w:rPr>
      </w:pPr>
      <w:r w:rsidRPr="00EE33D8">
        <w:rPr>
          <w:rStyle w:val="FontStyle13"/>
          <w:rFonts w:ascii="Verdana" w:hAnsi="Verdana" w:cs="Calibri"/>
          <w:sz w:val="18"/>
          <w:szCs w:val="18"/>
          <w:lang w:val="en-GB" w:eastAsia="ro-RO"/>
        </w:rPr>
        <w:t xml:space="preserve">Depreciation methods, useful lives and residual values </w:t>
      </w:r>
      <w:r w:rsidRPr="00EE33D8">
        <w:rPr>
          <w:rStyle w:val="FontStyle13"/>
          <w:rFonts w:ascii="Arial" w:hAnsi="Arial" w:cs="Arial"/>
          <w:sz w:val="18"/>
          <w:szCs w:val="18"/>
          <w:lang w:val="en-GB" w:eastAsia="ro-RO"/>
        </w:rPr>
        <w:t>​​</w:t>
      </w:r>
      <w:r w:rsidRPr="00EE33D8">
        <w:rPr>
          <w:rStyle w:val="FontStyle13"/>
          <w:rFonts w:ascii="Verdana" w:hAnsi="Verdana" w:cs="Calibri"/>
          <w:sz w:val="18"/>
          <w:szCs w:val="18"/>
          <w:lang w:val="en-GB" w:eastAsia="ro-RO"/>
        </w:rPr>
        <w:t>are reviewed at the end of each financial year and adjusted accordingly.</w:t>
      </w:r>
    </w:p>
    <w:p w:rsidR="00EE3791"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3142EC" w:rsidRPr="00BE5884" w:rsidRDefault="003142EC" w:rsidP="003142EC">
      <w:pPr>
        <w:widowControl w:val="0"/>
        <w:numPr>
          <w:ilvl w:val="0"/>
          <w:numId w:val="34"/>
        </w:numPr>
        <w:ind w:left="0" w:firstLine="0"/>
        <w:jc w:val="both"/>
        <w:rPr>
          <w:rFonts w:cs="Arial"/>
          <w:b/>
          <w:bCs/>
          <w:szCs w:val="18"/>
        </w:rPr>
      </w:pPr>
      <w:r>
        <w:rPr>
          <w:rFonts w:cs="Arial"/>
          <w:b/>
          <w:bCs/>
          <w:szCs w:val="18"/>
        </w:rPr>
        <w:t>Intangible assets</w:t>
      </w:r>
    </w:p>
    <w:p w:rsidR="003142EC" w:rsidRPr="00BE5884" w:rsidRDefault="003142EC" w:rsidP="003142EC">
      <w:pPr>
        <w:pStyle w:val="Style14"/>
        <w:tabs>
          <w:tab w:val="left" w:pos="2299"/>
        </w:tabs>
        <w:spacing w:line="240" w:lineRule="auto"/>
        <w:ind w:firstLine="0"/>
        <w:jc w:val="both"/>
        <w:rPr>
          <w:rFonts w:cs="Arial"/>
          <w:noProof/>
          <w:szCs w:val="18"/>
          <w:lang w:val="ro-RO"/>
        </w:rPr>
      </w:pPr>
    </w:p>
    <w:p w:rsidR="003142EC" w:rsidRPr="00035295" w:rsidRDefault="003142EC" w:rsidP="003142EC">
      <w:pPr>
        <w:keepNext/>
        <w:numPr>
          <w:ilvl w:val="1"/>
          <w:numId w:val="10"/>
        </w:numPr>
        <w:ind w:left="567" w:hanging="567"/>
        <w:rPr>
          <w:rFonts w:cs="Calibri"/>
          <w:bCs/>
          <w:i/>
          <w:iCs/>
          <w:noProof w:val="0"/>
          <w:szCs w:val="18"/>
          <w:lang w:val="en-GB"/>
        </w:rPr>
      </w:pPr>
      <w:r w:rsidRPr="00035295">
        <w:rPr>
          <w:rFonts w:cs="Calibri"/>
          <w:bCs/>
          <w:i/>
          <w:iCs/>
          <w:noProof w:val="0"/>
          <w:szCs w:val="18"/>
          <w:lang w:val="en-GB"/>
        </w:rPr>
        <w:t>Goodwill</w:t>
      </w:r>
    </w:p>
    <w:p w:rsidR="003142EC" w:rsidRPr="00BE5884" w:rsidRDefault="003142EC" w:rsidP="003142EC">
      <w:pPr>
        <w:pStyle w:val="Style6"/>
        <w:spacing w:line="240" w:lineRule="auto"/>
        <w:ind w:firstLine="0"/>
        <w:jc w:val="both"/>
        <w:rPr>
          <w:rStyle w:val="FontStyle13"/>
          <w:rFonts w:ascii="Verdana" w:hAnsi="Verdana" w:cs="Arial"/>
          <w:sz w:val="18"/>
          <w:szCs w:val="18"/>
          <w:lang w:val="ro-RO" w:eastAsia="ro-RO"/>
        </w:rPr>
      </w:pPr>
    </w:p>
    <w:p w:rsidR="003142EC" w:rsidRPr="00EE33D8" w:rsidRDefault="003142EC" w:rsidP="005C3F8E">
      <w:pPr>
        <w:pStyle w:val="Style6"/>
        <w:widowControl/>
        <w:spacing w:line="240" w:lineRule="auto"/>
        <w:ind w:firstLine="0"/>
        <w:jc w:val="both"/>
        <w:rPr>
          <w:rStyle w:val="FontStyle13"/>
          <w:rFonts w:ascii="Verdana" w:hAnsi="Verdana" w:cs="Calibri"/>
          <w:sz w:val="18"/>
          <w:szCs w:val="18"/>
          <w:lang w:val="en-GB" w:eastAsia="ro-RO"/>
        </w:rPr>
      </w:pPr>
      <w:r w:rsidRPr="00EE33D8">
        <w:rPr>
          <w:rStyle w:val="FontStyle13"/>
          <w:rFonts w:ascii="Verdana" w:hAnsi="Verdana" w:cs="Calibri"/>
          <w:sz w:val="18"/>
          <w:szCs w:val="18"/>
          <w:lang w:val="en-GB" w:eastAsia="ro-RO"/>
        </w:rPr>
        <w:t>Goodwill arising from the acquisition of subsidiaries is included in intangible assets. It is measured at cost less accumulated impairment losses.</w:t>
      </w:r>
    </w:p>
    <w:p w:rsidR="003142EC" w:rsidRPr="00BE5884" w:rsidRDefault="003142EC" w:rsidP="003142EC">
      <w:pPr>
        <w:pStyle w:val="Style14"/>
        <w:tabs>
          <w:tab w:val="left" w:pos="2299"/>
        </w:tabs>
        <w:spacing w:line="240" w:lineRule="auto"/>
        <w:ind w:firstLine="0"/>
        <w:jc w:val="both"/>
        <w:rPr>
          <w:rStyle w:val="FontStyle13"/>
          <w:rFonts w:ascii="Verdana" w:hAnsi="Verdana" w:cs="Arial"/>
          <w:sz w:val="18"/>
          <w:szCs w:val="18"/>
          <w:lang w:val="ro-RO" w:eastAsia="ro-RO"/>
        </w:rPr>
      </w:pPr>
    </w:p>
    <w:p w:rsidR="003142EC" w:rsidRPr="00035295" w:rsidRDefault="003142EC" w:rsidP="003142EC">
      <w:pPr>
        <w:keepNext/>
        <w:numPr>
          <w:ilvl w:val="1"/>
          <w:numId w:val="10"/>
        </w:numPr>
        <w:ind w:left="567" w:hanging="567"/>
        <w:rPr>
          <w:rFonts w:cs="Calibri"/>
          <w:bCs/>
          <w:i/>
          <w:iCs/>
          <w:noProof w:val="0"/>
          <w:szCs w:val="18"/>
          <w:lang w:val="en-GB"/>
        </w:rPr>
      </w:pPr>
      <w:r w:rsidRPr="00035295">
        <w:rPr>
          <w:rFonts w:cs="Calibri"/>
          <w:bCs/>
          <w:i/>
          <w:iCs/>
          <w:noProof w:val="0"/>
          <w:szCs w:val="18"/>
          <w:lang w:val="en-GB"/>
        </w:rPr>
        <w:t>Subsequent expenses</w:t>
      </w:r>
    </w:p>
    <w:p w:rsidR="003142EC" w:rsidRPr="00BE5884" w:rsidRDefault="003142EC" w:rsidP="003142EC">
      <w:pPr>
        <w:pStyle w:val="Style14"/>
        <w:tabs>
          <w:tab w:val="left" w:pos="2299"/>
        </w:tabs>
        <w:spacing w:line="240" w:lineRule="auto"/>
        <w:ind w:firstLine="0"/>
        <w:jc w:val="both"/>
        <w:rPr>
          <w:rStyle w:val="FontStyle13"/>
          <w:rFonts w:ascii="Verdana" w:hAnsi="Verdana" w:cs="Arial"/>
          <w:sz w:val="18"/>
          <w:szCs w:val="18"/>
          <w:lang w:val="ro-RO"/>
        </w:rPr>
      </w:pPr>
    </w:p>
    <w:p w:rsidR="003142EC" w:rsidRPr="00EE33D8" w:rsidRDefault="003142EC" w:rsidP="005C3F8E">
      <w:pPr>
        <w:pStyle w:val="Style14"/>
        <w:widowControl/>
        <w:tabs>
          <w:tab w:val="left" w:pos="2299"/>
        </w:tabs>
        <w:spacing w:line="240" w:lineRule="auto"/>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Subsequent expenses are capitalized only when they increase the amount of future economic benefits embedded in the asset for which they are intended. All other expenses, including goodwill, are recognized in profit or loss when incurred</w:t>
      </w:r>
      <w:r w:rsidRPr="00EE33D8">
        <w:rPr>
          <w:rStyle w:val="FontStyle13"/>
          <w:rFonts w:ascii="Verdana" w:hAnsi="Verdana" w:cs="Calibri"/>
          <w:sz w:val="18"/>
          <w:szCs w:val="18"/>
          <w:lang w:val="en-GB" w:eastAsia="ro-RO"/>
        </w:rPr>
        <w:t>.</w:t>
      </w:r>
    </w:p>
    <w:p w:rsidR="003142EC" w:rsidRDefault="003142EC" w:rsidP="008B17A4">
      <w:pPr>
        <w:pStyle w:val="Heading3"/>
        <w:keepNext w:val="0"/>
        <w:widowControl w:val="0"/>
        <w:spacing w:before="0"/>
        <w:jc w:val="both"/>
        <w:rPr>
          <w:rFonts w:ascii="Verdana" w:hAnsi="Verdana"/>
          <w:sz w:val="18"/>
          <w:szCs w:val="18"/>
        </w:rPr>
      </w:pPr>
    </w:p>
    <w:p w:rsidR="000E6F50" w:rsidRPr="00BE5884" w:rsidRDefault="000E6F50" w:rsidP="008B17A4">
      <w:pPr>
        <w:pStyle w:val="Heading3"/>
        <w:keepNext w:val="0"/>
        <w:widowControl w:val="0"/>
        <w:spacing w:before="0"/>
        <w:jc w:val="both"/>
        <w:rPr>
          <w:rFonts w:ascii="Verdana" w:hAnsi="Verdana"/>
          <w:sz w:val="18"/>
          <w:szCs w:val="18"/>
        </w:rPr>
      </w:pPr>
      <w:r w:rsidRPr="00BE5884">
        <w:rPr>
          <w:rFonts w:ascii="Verdana" w:hAnsi="Verdana"/>
          <w:sz w:val="18"/>
          <w:szCs w:val="18"/>
        </w:rPr>
        <w:lastRenderedPageBreak/>
        <w:t xml:space="preserve">3. </w:t>
      </w:r>
      <w:r w:rsidR="003142EC">
        <w:rPr>
          <w:rFonts w:ascii="Verdana" w:hAnsi="Verdana"/>
          <w:sz w:val="18"/>
          <w:szCs w:val="18"/>
        </w:rPr>
        <w:t>SIGNIFICANT ACCOUNTING POLICIES (continued)</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3142EC" w:rsidRPr="00035295" w:rsidRDefault="003142EC" w:rsidP="003142EC">
      <w:pPr>
        <w:keepNext/>
        <w:numPr>
          <w:ilvl w:val="1"/>
          <w:numId w:val="10"/>
        </w:numPr>
        <w:ind w:left="567" w:hanging="567"/>
        <w:rPr>
          <w:rFonts w:cs="Calibri"/>
          <w:bCs/>
          <w:i/>
          <w:iCs/>
          <w:noProof w:val="0"/>
          <w:szCs w:val="18"/>
          <w:lang w:val="en-GB"/>
        </w:rPr>
      </w:pPr>
      <w:r w:rsidRPr="00035295">
        <w:rPr>
          <w:rFonts w:cs="Calibri"/>
          <w:bCs/>
          <w:i/>
          <w:iCs/>
          <w:noProof w:val="0"/>
          <w:szCs w:val="18"/>
          <w:lang w:val="en-GB"/>
        </w:rPr>
        <w:t>Amortization of intangible assets</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rPr>
      </w:pPr>
    </w:p>
    <w:p w:rsidR="003142EC" w:rsidRPr="00EE33D8" w:rsidRDefault="003142EC" w:rsidP="005C3F8E">
      <w:pPr>
        <w:pStyle w:val="Style14"/>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Amortization is calculated for the cost of the asset or another value that replaces cost, less the residual value.</w:t>
      </w:r>
    </w:p>
    <w:p w:rsidR="003142EC" w:rsidRPr="00EE33D8" w:rsidRDefault="003142EC" w:rsidP="005C3F8E">
      <w:pPr>
        <w:pStyle w:val="Style14"/>
        <w:tabs>
          <w:tab w:val="left" w:pos="2299"/>
        </w:tabs>
        <w:jc w:val="both"/>
        <w:rPr>
          <w:rStyle w:val="FontStyle13"/>
          <w:rFonts w:ascii="Verdana" w:hAnsi="Verdana" w:cs="Calibri"/>
          <w:sz w:val="18"/>
          <w:szCs w:val="18"/>
          <w:lang w:val="en-GB"/>
        </w:rPr>
      </w:pPr>
    </w:p>
    <w:p w:rsidR="003142EC" w:rsidRPr="00EE33D8" w:rsidRDefault="003142EC" w:rsidP="005C3F8E">
      <w:pPr>
        <w:pStyle w:val="Style14"/>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Amortization is recognized in profit or loss on a straight-line basis for the useful life estimated for intangible assets other than goodwill from the date they are available for use, this way reflecting the most accurately the expected pattern of consumption of the economic benefits embedded by the asset.</w:t>
      </w:r>
    </w:p>
    <w:p w:rsidR="003142EC" w:rsidRPr="00EE33D8" w:rsidRDefault="003142EC" w:rsidP="005C3F8E">
      <w:pPr>
        <w:pStyle w:val="Style14"/>
        <w:tabs>
          <w:tab w:val="left" w:pos="2299"/>
        </w:tabs>
        <w:jc w:val="both"/>
        <w:rPr>
          <w:rStyle w:val="FontStyle13"/>
          <w:rFonts w:ascii="Verdana" w:hAnsi="Verdana" w:cs="Calibri"/>
          <w:sz w:val="18"/>
          <w:szCs w:val="18"/>
          <w:lang w:val="en-GB"/>
        </w:rPr>
      </w:pPr>
    </w:p>
    <w:p w:rsidR="003142EC" w:rsidRPr="00EE33D8" w:rsidRDefault="003142EC" w:rsidP="005C3F8E">
      <w:pPr>
        <w:pStyle w:val="Style14"/>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Estimated useful lives for the current and comparative periods are as follows: 3 years for all intangible assets, except goodwill.</w:t>
      </w:r>
    </w:p>
    <w:p w:rsidR="003142EC" w:rsidRPr="00EE33D8" w:rsidRDefault="003142EC" w:rsidP="005C3F8E">
      <w:pPr>
        <w:pStyle w:val="Style14"/>
        <w:tabs>
          <w:tab w:val="left" w:pos="2299"/>
        </w:tabs>
        <w:jc w:val="both"/>
        <w:rPr>
          <w:rStyle w:val="FontStyle13"/>
          <w:rFonts w:ascii="Verdana" w:hAnsi="Verdana" w:cs="Calibri"/>
          <w:sz w:val="18"/>
          <w:szCs w:val="18"/>
          <w:lang w:val="en-GB"/>
        </w:rPr>
      </w:pPr>
    </w:p>
    <w:p w:rsidR="003142EC" w:rsidRPr="00EE33D8" w:rsidRDefault="003142EC" w:rsidP="005C3F8E">
      <w:pPr>
        <w:pStyle w:val="Style14"/>
        <w:widowControl/>
        <w:tabs>
          <w:tab w:val="left" w:pos="2299"/>
        </w:tabs>
        <w:spacing w:line="240" w:lineRule="auto"/>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 xml:space="preserve">Amortization methods, useful lives and residual values </w:t>
      </w:r>
      <w:r w:rsidRPr="00EE33D8">
        <w:rPr>
          <w:rStyle w:val="FontStyle13"/>
          <w:rFonts w:ascii="Arial" w:hAnsi="Arial" w:cs="Arial"/>
          <w:sz w:val="18"/>
          <w:szCs w:val="18"/>
          <w:lang w:val="en-GB"/>
        </w:rPr>
        <w:t>​​</w:t>
      </w:r>
      <w:r w:rsidRPr="00EE33D8">
        <w:rPr>
          <w:rStyle w:val="FontStyle13"/>
          <w:rFonts w:ascii="Verdana" w:hAnsi="Verdana" w:cs="Calibri"/>
          <w:sz w:val="18"/>
          <w:szCs w:val="18"/>
          <w:lang w:val="en-GB"/>
        </w:rPr>
        <w:t>are reviewed at the end of each financial year and adjusted, if appropriate.</w:t>
      </w:r>
    </w:p>
    <w:p w:rsidR="00EE3791" w:rsidRPr="00BE5884" w:rsidRDefault="00EE3791" w:rsidP="008B17A4">
      <w:pPr>
        <w:pStyle w:val="Style6"/>
        <w:spacing w:line="240" w:lineRule="auto"/>
        <w:ind w:firstLine="0"/>
        <w:jc w:val="both"/>
        <w:rPr>
          <w:rStyle w:val="FontStyle13"/>
          <w:rFonts w:ascii="Verdana" w:hAnsi="Verdana" w:cs="Arial"/>
          <w:sz w:val="18"/>
          <w:szCs w:val="18"/>
          <w:lang w:val="ro-RO" w:eastAsia="ro-RO"/>
        </w:rPr>
      </w:pPr>
    </w:p>
    <w:p w:rsidR="00EE3791" w:rsidRPr="00BE5884" w:rsidRDefault="003142EC" w:rsidP="008B17A4">
      <w:pPr>
        <w:widowControl w:val="0"/>
        <w:numPr>
          <w:ilvl w:val="0"/>
          <w:numId w:val="34"/>
        </w:numPr>
        <w:ind w:left="0" w:firstLine="0"/>
        <w:jc w:val="both"/>
        <w:rPr>
          <w:rFonts w:cs="Arial"/>
          <w:b/>
          <w:bCs/>
          <w:szCs w:val="18"/>
        </w:rPr>
      </w:pPr>
      <w:r>
        <w:rPr>
          <w:rFonts w:cs="Arial"/>
          <w:b/>
          <w:bCs/>
          <w:szCs w:val="18"/>
        </w:rPr>
        <w:t>Investment property</w:t>
      </w:r>
    </w:p>
    <w:p w:rsidR="00EE3791" w:rsidRPr="00BE5884" w:rsidRDefault="00EE3791" w:rsidP="008B17A4">
      <w:pPr>
        <w:pStyle w:val="Style6"/>
        <w:spacing w:line="240" w:lineRule="auto"/>
        <w:ind w:firstLine="0"/>
        <w:jc w:val="both"/>
        <w:rPr>
          <w:rStyle w:val="FontStyle13"/>
          <w:rFonts w:ascii="Verdana" w:hAnsi="Verdana" w:cs="Arial"/>
          <w:sz w:val="18"/>
          <w:szCs w:val="18"/>
          <w:lang w:val="ro-RO" w:eastAsia="ro-RO"/>
        </w:rPr>
      </w:pPr>
    </w:p>
    <w:p w:rsidR="00EE3791" w:rsidRDefault="003142EC" w:rsidP="008B17A4">
      <w:pPr>
        <w:pStyle w:val="Style6"/>
        <w:tabs>
          <w:tab w:val="left" w:pos="1349"/>
        </w:tabs>
        <w:spacing w:line="197" w:lineRule="exact"/>
        <w:ind w:firstLine="0"/>
        <w:jc w:val="both"/>
        <w:rPr>
          <w:rStyle w:val="FontStyle13"/>
          <w:rFonts w:ascii="Verdana" w:hAnsi="Verdana" w:cs="Arial"/>
          <w:sz w:val="18"/>
          <w:szCs w:val="18"/>
          <w:lang w:val="ro-RO" w:eastAsia="ro-RO"/>
        </w:rPr>
      </w:pPr>
      <w:r w:rsidRPr="003142EC">
        <w:rPr>
          <w:rStyle w:val="FontStyle13"/>
          <w:rFonts w:ascii="Verdana" w:hAnsi="Verdana" w:cs="Arial"/>
          <w:sz w:val="18"/>
          <w:szCs w:val="18"/>
          <w:lang w:val="ro-RO" w:eastAsia="ro-RO"/>
        </w:rPr>
        <w:t>Investment property means property owned either to be leased or to increase the value of the capital or both, but not for sale in the ordinary course of business, use in production, supply of goods or services, or for administrative purposes. Investment property is valued as assets used, at fair value. Any appreciation or depreciation in their value is recognized in profit or loss.</w:t>
      </w:r>
    </w:p>
    <w:p w:rsidR="003142EC" w:rsidRPr="00BE5884" w:rsidRDefault="003142EC" w:rsidP="008B17A4">
      <w:pPr>
        <w:pStyle w:val="Style6"/>
        <w:tabs>
          <w:tab w:val="left" w:pos="1349"/>
        </w:tabs>
        <w:spacing w:line="197" w:lineRule="exact"/>
        <w:ind w:firstLine="0"/>
        <w:jc w:val="both"/>
        <w:rPr>
          <w:rFonts w:cs="Arial"/>
          <w:noProof/>
          <w:szCs w:val="18"/>
          <w:lang w:val="ro-RO"/>
        </w:rPr>
      </w:pPr>
    </w:p>
    <w:p w:rsidR="00EE3791" w:rsidRPr="00BE5884" w:rsidRDefault="003142EC" w:rsidP="008B17A4">
      <w:pPr>
        <w:widowControl w:val="0"/>
        <w:numPr>
          <w:ilvl w:val="0"/>
          <w:numId w:val="34"/>
        </w:numPr>
        <w:ind w:left="0" w:firstLine="0"/>
        <w:jc w:val="both"/>
        <w:rPr>
          <w:rFonts w:cs="Arial"/>
          <w:b/>
          <w:szCs w:val="18"/>
        </w:rPr>
      </w:pPr>
      <w:r>
        <w:rPr>
          <w:rFonts w:cs="Arial"/>
          <w:b/>
          <w:bCs/>
          <w:szCs w:val="18"/>
        </w:rPr>
        <w:t>Leased assets</w:t>
      </w:r>
    </w:p>
    <w:p w:rsidR="00EE3791" w:rsidRPr="00BE5884" w:rsidRDefault="00EE3791" w:rsidP="008B17A4">
      <w:pPr>
        <w:pStyle w:val="Style4"/>
        <w:jc w:val="both"/>
        <w:rPr>
          <w:rStyle w:val="FontStyle13"/>
          <w:rFonts w:ascii="Verdana" w:hAnsi="Verdana" w:cs="Arial"/>
          <w:sz w:val="18"/>
          <w:szCs w:val="18"/>
          <w:lang w:val="ro-RO" w:eastAsia="ro-RO"/>
        </w:rPr>
      </w:pPr>
    </w:p>
    <w:p w:rsidR="003142EC" w:rsidRPr="00EE33D8" w:rsidRDefault="003142EC" w:rsidP="005C3F8E">
      <w:pPr>
        <w:pStyle w:val="Style4"/>
        <w:jc w:val="both"/>
        <w:rPr>
          <w:rStyle w:val="FontStyle13"/>
          <w:rFonts w:ascii="Verdana" w:hAnsi="Verdana" w:cs="Calibri"/>
          <w:sz w:val="18"/>
          <w:szCs w:val="18"/>
          <w:lang w:val="en-GB" w:eastAsia="ro-RO"/>
        </w:rPr>
      </w:pPr>
      <w:r w:rsidRPr="00EE33D8">
        <w:rPr>
          <w:rStyle w:val="FontStyle13"/>
          <w:rFonts w:ascii="Verdana" w:hAnsi="Verdana" w:cs="Calibri"/>
          <w:sz w:val="18"/>
          <w:szCs w:val="18"/>
          <w:lang w:val="en-GB" w:eastAsia="ro-RO"/>
        </w:rPr>
        <w:t>Leases by which the entity substantially assumes the risks and rewards of ownership are classified as finance leases. At the time of initial recognition, the asset subject to the lease is measured at the minimum of the fair value and the present value of the minimum lease payments. Subsequent to initial recognition, the asset is accounted for in accordance with the accounting policy applicable to the asset.</w:t>
      </w:r>
    </w:p>
    <w:p w:rsidR="003142EC" w:rsidRPr="00EE33D8" w:rsidRDefault="003142EC" w:rsidP="005C3F8E">
      <w:pPr>
        <w:pStyle w:val="Style4"/>
        <w:jc w:val="both"/>
        <w:rPr>
          <w:rStyle w:val="FontStyle13"/>
          <w:rFonts w:ascii="Verdana" w:hAnsi="Verdana" w:cs="Calibri"/>
          <w:sz w:val="18"/>
          <w:szCs w:val="18"/>
          <w:lang w:val="en-GB" w:eastAsia="ro-RO"/>
        </w:rPr>
      </w:pPr>
    </w:p>
    <w:p w:rsidR="003142EC" w:rsidRPr="00EE33D8" w:rsidRDefault="003142EC" w:rsidP="005C3F8E">
      <w:pPr>
        <w:pStyle w:val="Style4"/>
        <w:widowControl/>
        <w:jc w:val="both"/>
        <w:rPr>
          <w:rStyle w:val="FontStyle13"/>
          <w:rFonts w:ascii="Verdana" w:hAnsi="Verdana" w:cs="Calibri"/>
          <w:sz w:val="18"/>
          <w:szCs w:val="18"/>
          <w:lang w:val="en-GB" w:eastAsia="ro-RO"/>
        </w:rPr>
      </w:pPr>
      <w:r>
        <w:rPr>
          <w:rStyle w:val="FontStyle13"/>
          <w:rFonts w:ascii="Verdana" w:hAnsi="Verdana" w:cs="Calibri"/>
          <w:sz w:val="18"/>
          <w:szCs w:val="18"/>
          <w:lang w:val="en-GB" w:eastAsia="ro-RO"/>
        </w:rPr>
        <w:t>Other lease</w:t>
      </w:r>
      <w:r w:rsidRPr="00EE33D8">
        <w:rPr>
          <w:rStyle w:val="FontStyle13"/>
          <w:rFonts w:ascii="Verdana" w:hAnsi="Verdana" w:cs="Calibri"/>
          <w:sz w:val="18"/>
          <w:szCs w:val="18"/>
          <w:lang w:val="en-GB" w:eastAsia="ro-RO"/>
        </w:rPr>
        <w:t xml:space="preserve"> contracts are classified as operating leases.</w:t>
      </w:r>
    </w:p>
    <w:p w:rsidR="00EE3791" w:rsidRPr="00BE5884" w:rsidRDefault="00EE3791" w:rsidP="008B17A4">
      <w:pPr>
        <w:pStyle w:val="Style4"/>
        <w:jc w:val="both"/>
        <w:rPr>
          <w:rStyle w:val="FontStyle13"/>
          <w:rFonts w:ascii="Verdana" w:hAnsi="Verdana" w:cs="Arial"/>
          <w:sz w:val="18"/>
          <w:szCs w:val="18"/>
          <w:lang w:val="ro-RO" w:eastAsia="ro-RO"/>
        </w:rPr>
      </w:pPr>
    </w:p>
    <w:p w:rsidR="00EE3791" w:rsidRPr="00BE5884" w:rsidRDefault="003142EC" w:rsidP="008B17A4">
      <w:pPr>
        <w:widowControl w:val="0"/>
        <w:numPr>
          <w:ilvl w:val="0"/>
          <w:numId w:val="34"/>
        </w:numPr>
        <w:ind w:left="0" w:firstLine="0"/>
        <w:jc w:val="both"/>
        <w:rPr>
          <w:rFonts w:cs="Arial"/>
          <w:b/>
          <w:szCs w:val="18"/>
        </w:rPr>
      </w:pPr>
      <w:r>
        <w:rPr>
          <w:rFonts w:cs="Arial"/>
          <w:b/>
          <w:szCs w:val="18"/>
        </w:rPr>
        <w:t>Lease payments</w:t>
      </w:r>
    </w:p>
    <w:p w:rsidR="00EE3791" w:rsidRPr="00BE5884" w:rsidRDefault="00EE3791" w:rsidP="008B17A4">
      <w:pPr>
        <w:pStyle w:val="Style4"/>
        <w:jc w:val="both"/>
        <w:rPr>
          <w:rStyle w:val="FontStyle13"/>
          <w:rFonts w:ascii="Verdana" w:hAnsi="Verdana" w:cs="Calibri"/>
          <w:sz w:val="18"/>
          <w:szCs w:val="18"/>
        </w:rPr>
      </w:pPr>
    </w:p>
    <w:p w:rsidR="003142EC" w:rsidRPr="00EE33D8" w:rsidRDefault="003142EC" w:rsidP="005C3F8E">
      <w:pPr>
        <w:pStyle w:val="Style4"/>
        <w:widowControl/>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Lease payments under an operating lease are recognized as an expense in profit or loss on a straight-line basis over the lease term. The operating lease facilities received are recognized as an integral part of the total lease expense, over the lease term.</w:t>
      </w:r>
    </w:p>
    <w:p w:rsidR="003142EC" w:rsidRPr="00EE33D8" w:rsidRDefault="003142EC" w:rsidP="005C3F8E">
      <w:pPr>
        <w:pStyle w:val="Style4"/>
        <w:widowControl/>
        <w:jc w:val="both"/>
        <w:rPr>
          <w:rStyle w:val="FontStyle13"/>
          <w:rFonts w:ascii="Verdana" w:hAnsi="Verdana" w:cs="Calibri"/>
          <w:sz w:val="18"/>
          <w:szCs w:val="18"/>
          <w:lang w:val="en-GB"/>
        </w:rPr>
      </w:pPr>
    </w:p>
    <w:p w:rsidR="003142EC" w:rsidRPr="00EE33D8" w:rsidRDefault="003142EC" w:rsidP="005C3F8E">
      <w:pPr>
        <w:pStyle w:val="Style4"/>
        <w:widowControl/>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The minimum lease payments under finance leases are divided on a pro rata basis between lease interest expenses and reduction of lease debt. The lease interest expense is allocated to each lease term so as to generate a constant interest rate for the remaining lease debt.</w:t>
      </w:r>
    </w:p>
    <w:p w:rsidR="003142EC" w:rsidRPr="00EE33D8" w:rsidRDefault="003142EC" w:rsidP="005C3F8E">
      <w:pPr>
        <w:pStyle w:val="Style4"/>
        <w:widowControl/>
        <w:jc w:val="both"/>
        <w:rPr>
          <w:rStyle w:val="FontStyle13"/>
          <w:rFonts w:ascii="Verdana" w:hAnsi="Verdana" w:cs="Calibri"/>
          <w:sz w:val="18"/>
          <w:szCs w:val="18"/>
          <w:lang w:val="en-GB"/>
        </w:rPr>
      </w:pPr>
    </w:p>
    <w:p w:rsidR="001E7447" w:rsidRDefault="003142EC" w:rsidP="005C3F8E">
      <w:pPr>
        <w:pStyle w:val="Style4"/>
        <w:widowControl/>
        <w:jc w:val="both"/>
        <w:rPr>
          <w:rStyle w:val="FontStyle13"/>
          <w:rFonts w:ascii="Verdana" w:hAnsi="Verdana" w:cs="Calibri"/>
          <w:iCs/>
          <w:sz w:val="18"/>
          <w:szCs w:val="18"/>
          <w:lang w:val="en-GB"/>
        </w:rPr>
      </w:pPr>
      <w:r w:rsidRPr="00EE33D8">
        <w:rPr>
          <w:rStyle w:val="FontStyle13"/>
          <w:rFonts w:ascii="Verdana" w:hAnsi="Verdana" w:cs="Calibri"/>
          <w:iCs/>
          <w:sz w:val="18"/>
          <w:szCs w:val="18"/>
          <w:lang w:val="en-GB"/>
        </w:rPr>
        <w:t>Determining the extent to which an arrangement contains a lease: When initiating an arrangement, the entity determines whether the arrangement is or contains a lease operation.</w:t>
      </w:r>
    </w:p>
    <w:p w:rsidR="003142EC" w:rsidRDefault="003142EC" w:rsidP="003142EC">
      <w:pPr>
        <w:pStyle w:val="Style4"/>
        <w:widowControl/>
        <w:rPr>
          <w:rStyle w:val="FontStyle13"/>
          <w:rFonts w:ascii="Verdana" w:hAnsi="Verdana" w:cs="Calibri"/>
          <w:iCs/>
          <w:sz w:val="18"/>
          <w:szCs w:val="18"/>
          <w:lang w:val="en-GB"/>
        </w:rPr>
      </w:pPr>
    </w:p>
    <w:p w:rsidR="003142EC" w:rsidRPr="00BE5884" w:rsidRDefault="00925B9D" w:rsidP="003142EC">
      <w:pPr>
        <w:widowControl w:val="0"/>
        <w:numPr>
          <w:ilvl w:val="0"/>
          <w:numId w:val="34"/>
        </w:numPr>
        <w:tabs>
          <w:tab w:val="left" w:pos="567"/>
        </w:tabs>
        <w:ind w:left="0" w:firstLine="0"/>
        <w:jc w:val="both"/>
        <w:rPr>
          <w:rFonts w:cs="Arial"/>
          <w:b/>
          <w:szCs w:val="18"/>
        </w:rPr>
      </w:pPr>
      <w:r w:rsidRPr="00EE33D8">
        <w:rPr>
          <w:rFonts w:cs="Calibri"/>
          <w:b/>
          <w:noProof w:val="0"/>
          <w:szCs w:val="18"/>
          <w:lang w:val="en-GB"/>
        </w:rPr>
        <w:t>Property, plant and equipment</w:t>
      </w:r>
      <w:r>
        <w:rPr>
          <w:rFonts w:cs="Calibri"/>
          <w:b/>
          <w:noProof w:val="0"/>
          <w:szCs w:val="18"/>
          <w:lang w:val="en-GB"/>
        </w:rPr>
        <w:t xml:space="preserve"> held for </w:t>
      </w:r>
      <w:r>
        <w:rPr>
          <w:rFonts w:cs="Arial"/>
          <w:b/>
          <w:szCs w:val="18"/>
        </w:rPr>
        <w:t>sale</w:t>
      </w:r>
    </w:p>
    <w:p w:rsidR="003142EC" w:rsidRPr="00BE5884" w:rsidRDefault="003142EC" w:rsidP="003142EC">
      <w:pPr>
        <w:pStyle w:val="Style3"/>
        <w:spacing w:line="240" w:lineRule="auto"/>
        <w:jc w:val="both"/>
        <w:rPr>
          <w:rStyle w:val="FontStyle13"/>
          <w:rFonts w:ascii="Verdana" w:hAnsi="Verdana" w:cs="Arial"/>
          <w:sz w:val="18"/>
          <w:szCs w:val="18"/>
          <w:lang w:val="ro-RO"/>
        </w:rPr>
      </w:pPr>
    </w:p>
    <w:p w:rsidR="00925B9D" w:rsidRPr="00EE33D8" w:rsidRDefault="00925B9D" w:rsidP="005C3F8E">
      <w:pPr>
        <w:pStyle w:val="Style3"/>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Tangible assets or disposal groups containing assets or liabilities whose carrying amount is expected to be recovered principally through a sale operation and not through continuing use are classified as held for sale.</w:t>
      </w:r>
    </w:p>
    <w:p w:rsidR="00925B9D" w:rsidRPr="00EE33D8" w:rsidRDefault="00925B9D" w:rsidP="005C3F8E">
      <w:pPr>
        <w:pStyle w:val="Style3"/>
        <w:jc w:val="both"/>
        <w:rPr>
          <w:rStyle w:val="FontStyle13"/>
          <w:rFonts w:ascii="Verdana" w:hAnsi="Verdana" w:cs="Calibri"/>
          <w:sz w:val="18"/>
          <w:szCs w:val="18"/>
          <w:lang w:val="en-GB"/>
        </w:rPr>
      </w:pPr>
    </w:p>
    <w:p w:rsidR="00925B9D" w:rsidRPr="00EE33D8" w:rsidRDefault="00925B9D" w:rsidP="005C3F8E">
      <w:pPr>
        <w:pStyle w:val="Style3"/>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Prior to reclassification to tangible assets held for sale, the assets or components of a disposal group are revalued in accordance with the entity's accounting policies. Generally, assets or components of disposal groups are subsequently valued at the minimum of the carrying amount and the fair value less costs to sell.</w:t>
      </w:r>
    </w:p>
    <w:p w:rsidR="00925B9D" w:rsidRPr="00925B9D" w:rsidRDefault="00925B9D" w:rsidP="005C3F8E">
      <w:pPr>
        <w:pStyle w:val="Heading3"/>
        <w:keepNext w:val="0"/>
        <w:widowControl w:val="0"/>
        <w:jc w:val="both"/>
        <w:rPr>
          <w:rFonts w:ascii="Verdana" w:hAnsi="Verdana" w:cs="Calibri"/>
          <w:b w:val="0"/>
          <w:bCs w:val="0"/>
          <w:sz w:val="18"/>
          <w:szCs w:val="18"/>
          <w:lang w:val="en-GB"/>
        </w:rPr>
      </w:pPr>
      <w:r w:rsidRPr="00925B9D">
        <w:rPr>
          <w:rStyle w:val="FontStyle13"/>
          <w:rFonts w:ascii="Verdana" w:hAnsi="Verdana" w:cs="Calibri"/>
          <w:b w:val="0"/>
          <w:bCs w:val="0"/>
          <w:sz w:val="18"/>
          <w:szCs w:val="18"/>
          <w:lang w:val="en-GB"/>
        </w:rPr>
        <w:t>Impairment losses related to a sales group are first allocated to goodwill and then pro rata to the remaining amount of assets and liabilities, except that no impairment will be allocated to inventories, financial assets, deferred tax assets, employee benefits and investment property, which continue to be valued in accordance with the entity's accounting policies. Impairment losses arising on initial classification as held for sale and subsequent gains or losses as a result of revaluation are recognized to profit or loss. Gains that exceed accumulated impairment losses are not recognized.</w:t>
      </w:r>
    </w:p>
    <w:p w:rsidR="000E6F50" w:rsidRPr="00BE5884" w:rsidRDefault="000E6F50" w:rsidP="00925B9D">
      <w:pPr>
        <w:pStyle w:val="Heading3"/>
        <w:keepNext w:val="0"/>
        <w:widowControl w:val="0"/>
        <w:jc w:val="both"/>
        <w:rPr>
          <w:rFonts w:ascii="Verdana" w:hAnsi="Verdana"/>
          <w:sz w:val="18"/>
          <w:szCs w:val="18"/>
        </w:rPr>
      </w:pPr>
      <w:r w:rsidRPr="00BE5884">
        <w:rPr>
          <w:rFonts w:ascii="Verdana" w:hAnsi="Verdana"/>
          <w:sz w:val="18"/>
          <w:szCs w:val="18"/>
        </w:rPr>
        <w:lastRenderedPageBreak/>
        <w:t xml:space="preserve">3. </w:t>
      </w:r>
      <w:r w:rsidR="00925B9D">
        <w:rPr>
          <w:rFonts w:ascii="Verdana" w:hAnsi="Verdana"/>
          <w:sz w:val="18"/>
          <w:szCs w:val="18"/>
        </w:rPr>
        <w:t>SIGNIFICANT ACCOUNTING POLICIES (continued)</w:t>
      </w:r>
    </w:p>
    <w:p w:rsidR="00EE3791" w:rsidRPr="00925B9D" w:rsidRDefault="00EE3791" w:rsidP="00925B9D">
      <w:pPr>
        <w:pStyle w:val="Style5"/>
        <w:spacing w:line="240" w:lineRule="auto"/>
        <w:jc w:val="both"/>
        <w:rPr>
          <w:rStyle w:val="FontStyle13"/>
          <w:rFonts w:ascii="Verdana" w:hAnsi="Verdana" w:cs="Arial"/>
          <w:sz w:val="18"/>
          <w:szCs w:val="18"/>
          <w:lang w:val="fr-FR"/>
        </w:rPr>
      </w:pPr>
      <w:r w:rsidRPr="00BE5884">
        <w:rPr>
          <w:rStyle w:val="FontStyle13"/>
          <w:rFonts w:ascii="Verdana" w:hAnsi="Verdana" w:cs="Arial"/>
          <w:sz w:val="18"/>
          <w:szCs w:val="18"/>
          <w:lang w:val="fr-FR"/>
        </w:rPr>
        <w:t xml:space="preserve"> </w:t>
      </w:r>
    </w:p>
    <w:p w:rsidR="00EE3791" w:rsidRPr="00BE5884" w:rsidRDefault="008F135D" w:rsidP="008B17A4">
      <w:pPr>
        <w:widowControl w:val="0"/>
        <w:jc w:val="both"/>
        <w:rPr>
          <w:rFonts w:cs="Arial"/>
          <w:b/>
          <w:bCs/>
          <w:szCs w:val="18"/>
        </w:rPr>
      </w:pPr>
      <w:r>
        <w:rPr>
          <w:rFonts w:cs="Arial"/>
          <w:b/>
          <w:bCs/>
          <w:szCs w:val="18"/>
        </w:rPr>
        <w:t>i</w:t>
      </w:r>
      <w:r w:rsidR="00573FA2" w:rsidRPr="00BE5884">
        <w:rPr>
          <w:rFonts w:cs="Arial"/>
          <w:b/>
          <w:bCs/>
          <w:szCs w:val="18"/>
        </w:rPr>
        <w:t xml:space="preserve">)     </w:t>
      </w:r>
      <w:r w:rsidR="00925B9D" w:rsidRPr="00EE33D8">
        <w:rPr>
          <w:rFonts w:cs="Calibri"/>
          <w:b/>
          <w:noProof w:val="0"/>
          <w:szCs w:val="18"/>
          <w:lang w:val="en-GB"/>
        </w:rPr>
        <w:t>Non</w:t>
      </w:r>
      <w:r w:rsidR="00925B9D" w:rsidRPr="00EE33D8">
        <w:rPr>
          <w:rFonts w:cs="Calibri"/>
          <w:b/>
          <w:bCs/>
          <w:noProof w:val="0"/>
          <w:szCs w:val="18"/>
          <w:lang w:val="en-GB"/>
        </w:rPr>
        <w:t>-derivative financial liabilitie</w:t>
      </w:r>
      <w:r w:rsidR="00925B9D">
        <w:rPr>
          <w:rFonts w:cs="Calibri"/>
          <w:b/>
          <w:bCs/>
          <w:noProof w:val="0"/>
          <w:szCs w:val="18"/>
          <w:lang w:val="en-GB"/>
        </w:rPr>
        <w:t>s</w:t>
      </w:r>
    </w:p>
    <w:p w:rsidR="00EE3791" w:rsidRPr="00BE5884" w:rsidRDefault="00EE3791" w:rsidP="008B17A4">
      <w:pPr>
        <w:widowControl w:val="0"/>
        <w:jc w:val="both"/>
        <w:rPr>
          <w:rFonts w:cs="Arial"/>
          <w:szCs w:val="18"/>
        </w:rPr>
      </w:pPr>
    </w:p>
    <w:p w:rsidR="00925B9D" w:rsidRPr="00EE33D8" w:rsidRDefault="00925B9D" w:rsidP="005C3F8E">
      <w:pPr>
        <w:jc w:val="both"/>
        <w:rPr>
          <w:rFonts w:cs="Calibri"/>
          <w:noProof w:val="0"/>
          <w:szCs w:val="18"/>
          <w:lang w:val="en-GB"/>
        </w:rPr>
      </w:pPr>
      <w:r w:rsidRPr="00EE33D8">
        <w:rPr>
          <w:rFonts w:cs="Calibri"/>
          <w:noProof w:val="0"/>
          <w:szCs w:val="18"/>
          <w:lang w:val="en-GB"/>
        </w:rPr>
        <w:t>Liabilities are recognized on the date when the entity becomes part of the instrument's contractual terms.</w:t>
      </w:r>
    </w:p>
    <w:p w:rsidR="00925B9D" w:rsidRPr="00EE33D8" w:rsidRDefault="00925B9D" w:rsidP="00925B9D">
      <w:pPr>
        <w:rPr>
          <w:rFonts w:cs="Calibri"/>
          <w:noProof w:val="0"/>
          <w:szCs w:val="18"/>
          <w:lang w:val="en-GB"/>
        </w:rPr>
      </w:pPr>
    </w:p>
    <w:p w:rsidR="00925B9D" w:rsidRPr="00EE33D8" w:rsidRDefault="00925B9D" w:rsidP="005C3F8E">
      <w:pPr>
        <w:jc w:val="both"/>
        <w:rPr>
          <w:rFonts w:cs="Calibri"/>
          <w:noProof w:val="0"/>
          <w:szCs w:val="18"/>
          <w:lang w:val="en-GB"/>
        </w:rPr>
      </w:pPr>
      <w:r w:rsidRPr="00EE33D8">
        <w:rPr>
          <w:rFonts w:cs="Calibri"/>
          <w:noProof w:val="0"/>
          <w:szCs w:val="18"/>
          <w:lang w:val="en-GB"/>
        </w:rPr>
        <w:t>The entity derecognizes a financial liability when the contractual obligations are paid, cancel</w:t>
      </w:r>
      <w:r>
        <w:rPr>
          <w:rFonts w:cs="Calibri"/>
          <w:noProof w:val="0"/>
          <w:szCs w:val="18"/>
          <w:lang w:val="en-GB"/>
        </w:rPr>
        <w:t>l</w:t>
      </w:r>
      <w:r w:rsidRPr="00EE33D8">
        <w:rPr>
          <w:rFonts w:cs="Calibri"/>
          <w:noProof w:val="0"/>
          <w:szCs w:val="18"/>
          <w:lang w:val="en-GB"/>
        </w:rPr>
        <w:t>ed or expire.</w:t>
      </w:r>
    </w:p>
    <w:p w:rsidR="00925B9D" w:rsidRPr="00EE33D8" w:rsidRDefault="00925B9D" w:rsidP="00925B9D">
      <w:pPr>
        <w:rPr>
          <w:rFonts w:cs="Calibri"/>
          <w:noProof w:val="0"/>
          <w:szCs w:val="18"/>
          <w:lang w:val="en-GB"/>
        </w:rPr>
      </w:pPr>
    </w:p>
    <w:p w:rsidR="00925B9D" w:rsidRPr="00EE33D8" w:rsidRDefault="00925B9D" w:rsidP="005C3F8E">
      <w:pPr>
        <w:jc w:val="both"/>
        <w:rPr>
          <w:rFonts w:cs="Calibri"/>
          <w:noProof w:val="0"/>
          <w:szCs w:val="18"/>
          <w:lang w:val="en-GB"/>
        </w:rPr>
      </w:pPr>
      <w:r w:rsidRPr="00EE33D8">
        <w:rPr>
          <w:rFonts w:cs="Calibri"/>
          <w:noProof w:val="0"/>
          <w:szCs w:val="18"/>
          <w:lang w:val="en-GB"/>
        </w:rPr>
        <w:t>The entity has the following non-derivative financial liabilities: trade payables, debts to customers on their deposits and other liabilities.</w:t>
      </w:r>
    </w:p>
    <w:p w:rsidR="00925B9D" w:rsidRPr="00EE33D8" w:rsidRDefault="00925B9D" w:rsidP="00925B9D">
      <w:pPr>
        <w:rPr>
          <w:rFonts w:cs="Calibri"/>
          <w:noProof w:val="0"/>
          <w:szCs w:val="18"/>
          <w:lang w:val="en-GB"/>
        </w:rPr>
      </w:pPr>
    </w:p>
    <w:p w:rsidR="00925B9D" w:rsidRPr="00EE33D8" w:rsidRDefault="00925B9D" w:rsidP="005C3F8E">
      <w:pPr>
        <w:jc w:val="both"/>
        <w:rPr>
          <w:rFonts w:cs="Calibri"/>
          <w:noProof w:val="0"/>
          <w:szCs w:val="18"/>
          <w:lang w:val="en-GB"/>
        </w:rPr>
      </w:pPr>
      <w:r w:rsidRPr="00EE33D8">
        <w:rPr>
          <w:rFonts w:cs="Calibri"/>
          <w:noProof w:val="0"/>
          <w:szCs w:val="18"/>
          <w:lang w:val="en-GB"/>
        </w:rPr>
        <w:t>These financial liabilities are initially recognized at fair value plus any directly attributable transaction costs. Subsequent to initial recognition, these financial liabilities are measured at amortized cost using the effective interest method.</w:t>
      </w:r>
    </w:p>
    <w:p w:rsidR="00EE3791" w:rsidRPr="00BE5884" w:rsidRDefault="00EE3791" w:rsidP="008B17A4">
      <w:pPr>
        <w:widowControl w:val="0"/>
        <w:jc w:val="both"/>
        <w:rPr>
          <w:rFonts w:cs="Arial"/>
          <w:szCs w:val="18"/>
          <w:lang w:val="fr-FR"/>
        </w:rPr>
      </w:pPr>
    </w:p>
    <w:p w:rsidR="00EE3791" w:rsidRPr="00BE5884" w:rsidRDefault="008F135D" w:rsidP="008B17A4">
      <w:pPr>
        <w:widowControl w:val="0"/>
        <w:jc w:val="both"/>
        <w:rPr>
          <w:rFonts w:cs="Arial"/>
          <w:b/>
          <w:bCs/>
          <w:szCs w:val="18"/>
        </w:rPr>
      </w:pPr>
      <w:r>
        <w:rPr>
          <w:rFonts w:cs="Arial"/>
          <w:b/>
          <w:bCs/>
          <w:szCs w:val="18"/>
        </w:rPr>
        <w:t>j</w:t>
      </w:r>
      <w:r w:rsidR="00573FA2" w:rsidRPr="00BE5884">
        <w:rPr>
          <w:rFonts w:cs="Arial"/>
          <w:b/>
          <w:bCs/>
          <w:szCs w:val="18"/>
        </w:rPr>
        <w:t xml:space="preserve">)     </w:t>
      </w:r>
      <w:r w:rsidR="00925B9D">
        <w:rPr>
          <w:rFonts w:cs="Arial"/>
          <w:b/>
          <w:bCs/>
          <w:szCs w:val="18"/>
        </w:rPr>
        <w:t>Share capital</w:t>
      </w:r>
    </w:p>
    <w:p w:rsidR="00EE3791" w:rsidRPr="00BE5884" w:rsidRDefault="00EE3791" w:rsidP="008B17A4">
      <w:pPr>
        <w:widowControl w:val="0"/>
        <w:jc w:val="both"/>
        <w:rPr>
          <w:rFonts w:cs="Arial"/>
          <w:b/>
          <w:bCs/>
          <w:i/>
          <w:iCs/>
          <w:szCs w:val="18"/>
          <w:lang w:val="fr-FR"/>
        </w:rPr>
      </w:pPr>
    </w:p>
    <w:p w:rsidR="00925B9D" w:rsidRPr="00EE33D8" w:rsidRDefault="00925B9D" w:rsidP="00925B9D">
      <w:pPr>
        <w:keepNext/>
        <w:rPr>
          <w:rFonts w:cs="Calibri"/>
          <w:i/>
          <w:iCs/>
          <w:noProof w:val="0"/>
          <w:szCs w:val="18"/>
          <w:lang w:val="en-GB"/>
        </w:rPr>
      </w:pPr>
      <w:r w:rsidRPr="00EE33D8">
        <w:rPr>
          <w:rFonts w:cs="Calibri"/>
          <w:i/>
          <w:iCs/>
          <w:noProof w:val="0"/>
          <w:szCs w:val="18"/>
          <w:lang w:val="en-GB"/>
        </w:rPr>
        <w:t>Ordinary shares</w:t>
      </w:r>
    </w:p>
    <w:p w:rsidR="00EE3791" w:rsidRPr="00BE5884" w:rsidRDefault="00EE3791" w:rsidP="008B17A4">
      <w:pPr>
        <w:widowControl w:val="0"/>
        <w:jc w:val="both"/>
        <w:rPr>
          <w:rFonts w:cs="Arial"/>
          <w:i/>
          <w:iCs/>
          <w:szCs w:val="18"/>
        </w:rPr>
      </w:pPr>
    </w:p>
    <w:p w:rsidR="00EE3791" w:rsidRDefault="00925B9D" w:rsidP="008B17A4">
      <w:pPr>
        <w:widowControl w:val="0"/>
        <w:jc w:val="both"/>
        <w:rPr>
          <w:rFonts w:cs="Arial"/>
          <w:szCs w:val="18"/>
        </w:rPr>
      </w:pPr>
      <w:r w:rsidRPr="00925B9D">
        <w:rPr>
          <w:rFonts w:cs="Arial"/>
          <w:szCs w:val="18"/>
        </w:rPr>
        <w:t>Ordinary shares are classified as part of equity. Additional direct costs attributable to the issue of ordinary shares are recognized as a reduction in equity at net book value.</w:t>
      </w:r>
    </w:p>
    <w:p w:rsidR="00925B9D" w:rsidRPr="00BE5884" w:rsidRDefault="00925B9D" w:rsidP="008B17A4">
      <w:pPr>
        <w:widowControl w:val="0"/>
        <w:jc w:val="both"/>
        <w:rPr>
          <w:rFonts w:cs="Arial"/>
          <w:szCs w:val="18"/>
        </w:rPr>
      </w:pPr>
    </w:p>
    <w:p w:rsidR="00925B9D" w:rsidRPr="00EE33D8" w:rsidRDefault="00925B9D" w:rsidP="00925B9D">
      <w:pPr>
        <w:keepNext/>
        <w:rPr>
          <w:rFonts w:cs="Calibri"/>
          <w:i/>
          <w:iCs/>
          <w:noProof w:val="0"/>
          <w:szCs w:val="18"/>
          <w:lang w:val="en-GB"/>
        </w:rPr>
      </w:pPr>
      <w:r w:rsidRPr="00EE33D8">
        <w:rPr>
          <w:rFonts w:cs="Calibri"/>
          <w:i/>
          <w:iCs/>
          <w:noProof w:val="0"/>
          <w:szCs w:val="18"/>
          <w:lang w:val="en-GB"/>
        </w:rPr>
        <w:t>Buy-back of shares (treasury shares)</w:t>
      </w:r>
    </w:p>
    <w:p w:rsidR="00925B9D" w:rsidRPr="00EE33D8" w:rsidRDefault="00925B9D" w:rsidP="00925B9D">
      <w:pPr>
        <w:pStyle w:val="Style6"/>
        <w:widowControl/>
        <w:spacing w:line="240" w:lineRule="auto"/>
        <w:ind w:firstLine="0"/>
        <w:rPr>
          <w:rFonts w:cs="Calibri"/>
          <w:szCs w:val="18"/>
          <w:lang w:val="en-GB"/>
        </w:rPr>
      </w:pPr>
    </w:p>
    <w:p w:rsidR="00925B9D" w:rsidRPr="00EE33D8" w:rsidRDefault="00925B9D" w:rsidP="005C3F8E">
      <w:pPr>
        <w:pStyle w:val="Style6"/>
        <w:widowControl/>
        <w:spacing w:line="240" w:lineRule="auto"/>
        <w:ind w:firstLine="0"/>
        <w:jc w:val="both"/>
        <w:rPr>
          <w:rFonts w:cs="Calibri"/>
          <w:szCs w:val="18"/>
          <w:lang w:val="en-GB"/>
        </w:rPr>
      </w:pPr>
      <w:r w:rsidRPr="00EE33D8">
        <w:rPr>
          <w:rFonts w:cs="Calibri"/>
          <w:szCs w:val="18"/>
          <w:lang w:val="en-GB"/>
        </w:rPr>
        <w:t>When the share capital recognized as part of equity is bought back, the amount of the consideration paid, which includes other directly attributable costs, net of tax effects, is recognized as a decrease in equity. Redeemed shares are classified as treasury shares and presented as a reduction in equity. When treasury shares are subsequently sold or re-issued, the amount received is recognized as an increase in equity and the surplus or deficit arising from the transaction is transferred to or from the retained earnings.</w:t>
      </w:r>
    </w:p>
    <w:p w:rsidR="00EE3791" w:rsidRPr="00BE5884" w:rsidRDefault="00EE3791" w:rsidP="008B17A4">
      <w:pPr>
        <w:pStyle w:val="Style3"/>
        <w:spacing w:line="240" w:lineRule="auto"/>
        <w:jc w:val="both"/>
        <w:rPr>
          <w:rStyle w:val="FontStyle13"/>
          <w:rFonts w:ascii="Verdana" w:hAnsi="Verdana" w:cs="Arial"/>
          <w:sz w:val="18"/>
          <w:szCs w:val="18"/>
          <w:lang w:val="fr-FR"/>
        </w:rPr>
      </w:pPr>
    </w:p>
    <w:p w:rsidR="00925B9D" w:rsidRPr="00BE5884" w:rsidRDefault="008F135D" w:rsidP="00925B9D">
      <w:pPr>
        <w:widowControl w:val="0"/>
        <w:jc w:val="both"/>
        <w:rPr>
          <w:rFonts w:cs="Arial"/>
          <w:b/>
          <w:szCs w:val="18"/>
        </w:rPr>
      </w:pPr>
      <w:r>
        <w:rPr>
          <w:rFonts w:cs="Arial"/>
          <w:b/>
          <w:szCs w:val="18"/>
        </w:rPr>
        <w:t>k</w:t>
      </w:r>
      <w:r w:rsidR="00925B9D" w:rsidRPr="00BE5884">
        <w:rPr>
          <w:rFonts w:cs="Arial"/>
          <w:b/>
          <w:szCs w:val="18"/>
        </w:rPr>
        <w:t xml:space="preserve">)    </w:t>
      </w:r>
      <w:r w:rsidR="00925B9D">
        <w:rPr>
          <w:rFonts w:cs="Arial"/>
          <w:b/>
          <w:szCs w:val="18"/>
        </w:rPr>
        <w:t>Employee benefits</w:t>
      </w:r>
    </w:p>
    <w:p w:rsidR="00925B9D" w:rsidRPr="00BE5884" w:rsidRDefault="00925B9D" w:rsidP="00925B9D">
      <w:pPr>
        <w:pStyle w:val="Style14"/>
        <w:tabs>
          <w:tab w:val="left" w:pos="2299"/>
        </w:tabs>
        <w:spacing w:line="240" w:lineRule="auto"/>
        <w:ind w:firstLine="0"/>
        <w:jc w:val="both"/>
        <w:rPr>
          <w:rFonts w:cs="Arial"/>
          <w:noProof/>
          <w:szCs w:val="18"/>
          <w:lang w:val="ro-RO"/>
        </w:rPr>
      </w:pPr>
    </w:p>
    <w:p w:rsidR="00925B9D" w:rsidRPr="00A85159" w:rsidRDefault="00925B9D" w:rsidP="00925B9D">
      <w:pPr>
        <w:keepNext/>
        <w:numPr>
          <w:ilvl w:val="1"/>
          <w:numId w:val="44"/>
        </w:numPr>
        <w:ind w:left="567" w:hanging="567"/>
        <w:rPr>
          <w:rFonts w:cs="Calibri"/>
          <w:i/>
          <w:iCs/>
          <w:noProof w:val="0"/>
          <w:szCs w:val="18"/>
          <w:lang w:val="en-GB"/>
        </w:rPr>
      </w:pPr>
      <w:r w:rsidRPr="00A85159">
        <w:rPr>
          <w:rFonts w:cs="Calibri"/>
          <w:i/>
          <w:iCs/>
          <w:noProof w:val="0"/>
          <w:szCs w:val="18"/>
          <w:lang w:val="en-GB"/>
        </w:rPr>
        <w:t>Short-term benefits</w:t>
      </w:r>
    </w:p>
    <w:p w:rsidR="00925B9D" w:rsidRPr="00EE33D8" w:rsidRDefault="00925B9D" w:rsidP="00194779">
      <w:pPr>
        <w:pStyle w:val="Style2"/>
        <w:widowControl/>
        <w:spacing w:line="240" w:lineRule="auto"/>
        <w:ind w:firstLine="0"/>
        <w:jc w:val="both"/>
        <w:rPr>
          <w:rStyle w:val="FontStyle13"/>
          <w:rFonts w:ascii="Verdana" w:hAnsi="Verdana" w:cs="Calibri"/>
          <w:sz w:val="18"/>
          <w:szCs w:val="18"/>
          <w:lang w:val="en-GB"/>
        </w:rPr>
      </w:pPr>
    </w:p>
    <w:p w:rsidR="00925B9D" w:rsidRPr="00EE33D8" w:rsidRDefault="00925B9D" w:rsidP="005C3F8E">
      <w:pPr>
        <w:pStyle w:val="Style2"/>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Employees’ short-term benefits are assessed without being updated, and the expense is recognized as the related services are rendered.</w:t>
      </w:r>
    </w:p>
    <w:p w:rsidR="00925B9D" w:rsidRPr="00EE33D8" w:rsidRDefault="00925B9D" w:rsidP="00925B9D">
      <w:pPr>
        <w:pStyle w:val="Style2"/>
        <w:rPr>
          <w:rStyle w:val="FontStyle13"/>
          <w:rFonts w:ascii="Verdana" w:hAnsi="Verdana" w:cs="Calibri"/>
          <w:sz w:val="18"/>
          <w:szCs w:val="18"/>
          <w:lang w:val="en-GB"/>
        </w:rPr>
      </w:pPr>
    </w:p>
    <w:p w:rsidR="00925B9D" w:rsidRPr="00EE33D8" w:rsidRDefault="00925B9D" w:rsidP="005C3F8E">
      <w:pPr>
        <w:pStyle w:val="Style2"/>
        <w:widowControl/>
        <w:spacing w:line="240" w:lineRule="auto"/>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A liability is recognized at the amount that is expected to be paid under short-term cash-premium or profit-sharing plans if the entity has a legal or constructive obligation to pay that amount for services previously provided by employees, and the obligation can be estimated reliably.</w:t>
      </w:r>
    </w:p>
    <w:p w:rsidR="00925B9D" w:rsidRPr="00EE33D8" w:rsidRDefault="00925B9D" w:rsidP="00925B9D">
      <w:pPr>
        <w:pStyle w:val="Style14"/>
        <w:widowControl/>
        <w:tabs>
          <w:tab w:val="left" w:pos="2299"/>
        </w:tabs>
        <w:spacing w:line="240" w:lineRule="auto"/>
        <w:ind w:firstLine="0"/>
        <w:rPr>
          <w:rFonts w:cs="Calibri"/>
          <w:szCs w:val="18"/>
          <w:lang w:val="en-GB"/>
        </w:rPr>
      </w:pPr>
    </w:p>
    <w:p w:rsidR="00925B9D" w:rsidRPr="00A85159" w:rsidRDefault="00925B9D" w:rsidP="00925B9D">
      <w:pPr>
        <w:keepNext/>
        <w:numPr>
          <w:ilvl w:val="1"/>
          <w:numId w:val="44"/>
        </w:numPr>
        <w:ind w:left="567" w:hanging="567"/>
        <w:rPr>
          <w:rFonts w:cs="Calibri"/>
          <w:i/>
          <w:iCs/>
          <w:noProof w:val="0"/>
          <w:szCs w:val="18"/>
          <w:lang w:val="en-GB"/>
        </w:rPr>
      </w:pPr>
      <w:r w:rsidRPr="00A85159">
        <w:rPr>
          <w:rFonts w:cs="Calibri"/>
          <w:i/>
          <w:iCs/>
          <w:noProof w:val="0"/>
          <w:szCs w:val="18"/>
          <w:lang w:val="en-GB"/>
        </w:rPr>
        <w:t>Share-based transactions</w:t>
      </w:r>
    </w:p>
    <w:p w:rsidR="00925B9D" w:rsidRPr="00EE33D8" w:rsidRDefault="00925B9D" w:rsidP="00925B9D">
      <w:pPr>
        <w:pStyle w:val="Style14"/>
        <w:widowControl/>
        <w:tabs>
          <w:tab w:val="left" w:pos="2299"/>
        </w:tabs>
        <w:spacing w:line="240" w:lineRule="auto"/>
        <w:ind w:firstLine="0"/>
        <w:rPr>
          <w:rStyle w:val="FontStyle13"/>
          <w:rFonts w:ascii="Verdana" w:hAnsi="Verdana" w:cs="Calibri"/>
          <w:sz w:val="18"/>
          <w:szCs w:val="18"/>
          <w:lang w:val="en-GB"/>
        </w:rPr>
      </w:pPr>
    </w:p>
    <w:p w:rsidR="00925B9D" w:rsidRDefault="00925B9D" w:rsidP="00925B9D">
      <w:pPr>
        <w:pStyle w:val="Style14"/>
        <w:tabs>
          <w:tab w:val="left" w:pos="2299"/>
        </w:tabs>
        <w:spacing w:line="240" w:lineRule="auto"/>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The fair value of the share-based payment allowance granted to employees is recognized as a payroll expense, together with an increase in equity, during the time when employees become unconditionally entitled to these premiums.</w:t>
      </w:r>
    </w:p>
    <w:p w:rsidR="00925B9D" w:rsidRPr="00BE5884" w:rsidRDefault="00925B9D" w:rsidP="00925B9D">
      <w:pPr>
        <w:pStyle w:val="Style14"/>
        <w:tabs>
          <w:tab w:val="left" w:pos="2299"/>
        </w:tabs>
        <w:spacing w:line="240" w:lineRule="auto"/>
        <w:ind w:firstLine="0"/>
        <w:jc w:val="both"/>
        <w:rPr>
          <w:rStyle w:val="FontStyle13"/>
          <w:rFonts w:ascii="Verdana" w:hAnsi="Verdana" w:cs="Arial"/>
          <w:sz w:val="18"/>
          <w:szCs w:val="18"/>
          <w:lang w:val="ro-RO"/>
        </w:rPr>
      </w:pPr>
    </w:p>
    <w:p w:rsidR="00925B9D" w:rsidRPr="00BE5884" w:rsidRDefault="008F135D" w:rsidP="00925B9D">
      <w:pPr>
        <w:widowControl w:val="0"/>
        <w:jc w:val="both"/>
        <w:rPr>
          <w:rFonts w:cs="Arial"/>
          <w:b/>
          <w:szCs w:val="18"/>
        </w:rPr>
      </w:pPr>
      <w:r>
        <w:rPr>
          <w:rFonts w:cs="Arial"/>
          <w:b/>
          <w:szCs w:val="18"/>
        </w:rPr>
        <w:t>l</w:t>
      </w:r>
      <w:r w:rsidR="00925B9D" w:rsidRPr="00BE5884">
        <w:rPr>
          <w:rFonts w:cs="Arial"/>
          <w:b/>
          <w:szCs w:val="18"/>
        </w:rPr>
        <w:t xml:space="preserve">)     </w:t>
      </w:r>
      <w:r w:rsidR="00925B9D">
        <w:rPr>
          <w:rFonts w:cs="Arial"/>
          <w:b/>
          <w:szCs w:val="18"/>
        </w:rPr>
        <w:t>Provisions</w:t>
      </w:r>
    </w:p>
    <w:p w:rsidR="00925B9D" w:rsidRPr="00BE5884" w:rsidRDefault="00925B9D" w:rsidP="00925B9D">
      <w:pPr>
        <w:pStyle w:val="Style6"/>
        <w:tabs>
          <w:tab w:val="left" w:pos="2357"/>
        </w:tabs>
        <w:spacing w:line="240" w:lineRule="auto"/>
        <w:ind w:firstLine="0"/>
        <w:jc w:val="both"/>
        <w:rPr>
          <w:rStyle w:val="FontStyle13"/>
          <w:rFonts w:ascii="Verdana" w:hAnsi="Verdana" w:cs="Arial"/>
          <w:sz w:val="18"/>
          <w:szCs w:val="18"/>
          <w:lang w:val="ro-RO"/>
        </w:rPr>
      </w:pPr>
    </w:p>
    <w:p w:rsidR="00925B9D" w:rsidRPr="00EE33D8" w:rsidRDefault="00925B9D" w:rsidP="005C3F8E">
      <w:pPr>
        <w:pStyle w:val="Style6"/>
        <w:widowControl/>
        <w:tabs>
          <w:tab w:val="left" w:pos="2357"/>
        </w:tabs>
        <w:spacing w:line="240" w:lineRule="auto"/>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A provision is recognized if, as a result of a prior event, the entity has a present legal or constructive obligation that can be estimated reliably and it is probable that an outflow of economic benefits will be required to settle the obligation. Provisions are determined by discounting expected future cash flows using a pre-tax rate that reflects current market assessments of the time value of money and debt-specific risks. The amortized discount is recognized as financial expense.</w:t>
      </w:r>
    </w:p>
    <w:p w:rsidR="000E6F50" w:rsidRDefault="000E6F50" w:rsidP="008B17A4">
      <w:pPr>
        <w:pStyle w:val="Style14"/>
        <w:tabs>
          <w:tab w:val="left" w:pos="2299"/>
        </w:tabs>
        <w:spacing w:line="240" w:lineRule="auto"/>
        <w:ind w:firstLine="0"/>
        <w:jc w:val="both"/>
        <w:rPr>
          <w:rFonts w:cs="Arial"/>
          <w:noProof/>
          <w:szCs w:val="18"/>
          <w:lang w:val="ro-RO"/>
        </w:rPr>
      </w:pPr>
    </w:p>
    <w:p w:rsidR="00925B9D" w:rsidRPr="00BE5884" w:rsidRDefault="008F135D" w:rsidP="00925B9D">
      <w:pPr>
        <w:widowControl w:val="0"/>
        <w:jc w:val="both"/>
        <w:rPr>
          <w:rFonts w:cs="Arial"/>
          <w:b/>
          <w:szCs w:val="18"/>
        </w:rPr>
      </w:pPr>
      <w:r>
        <w:rPr>
          <w:rFonts w:cs="Arial"/>
          <w:b/>
          <w:szCs w:val="18"/>
        </w:rPr>
        <w:t>m</w:t>
      </w:r>
      <w:r w:rsidR="00925B9D" w:rsidRPr="00BE5884">
        <w:rPr>
          <w:rFonts w:cs="Arial"/>
          <w:b/>
          <w:szCs w:val="18"/>
        </w:rPr>
        <w:t xml:space="preserve">)    </w:t>
      </w:r>
      <w:r w:rsidR="00925B9D" w:rsidRPr="00EE33D8">
        <w:rPr>
          <w:rFonts w:cs="Calibri"/>
          <w:b/>
          <w:noProof w:val="0"/>
          <w:szCs w:val="18"/>
          <w:lang w:val="en-GB"/>
        </w:rPr>
        <w:t xml:space="preserve">Sale of goods and provision of </w:t>
      </w:r>
      <w:r w:rsidR="00925B9D">
        <w:rPr>
          <w:rFonts w:cs="Arial"/>
          <w:b/>
          <w:szCs w:val="18"/>
        </w:rPr>
        <w:t>services</w:t>
      </w:r>
    </w:p>
    <w:p w:rsidR="00925B9D" w:rsidRPr="00BE5884" w:rsidRDefault="00925B9D" w:rsidP="00925B9D">
      <w:pPr>
        <w:pStyle w:val="Style6"/>
        <w:tabs>
          <w:tab w:val="left" w:pos="2419"/>
        </w:tabs>
        <w:spacing w:line="240" w:lineRule="auto"/>
        <w:ind w:firstLine="0"/>
        <w:jc w:val="both"/>
        <w:rPr>
          <w:rStyle w:val="FontStyle13"/>
          <w:rFonts w:ascii="Verdana" w:hAnsi="Verdana" w:cs="Arial"/>
          <w:sz w:val="18"/>
          <w:szCs w:val="18"/>
          <w:lang w:val="ro-RO"/>
        </w:rPr>
      </w:pPr>
    </w:p>
    <w:p w:rsidR="00925B9D" w:rsidRPr="00EE33D8" w:rsidRDefault="00925B9D" w:rsidP="005C3F8E">
      <w:pPr>
        <w:pStyle w:val="Style6"/>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Income from sales during the current period is measured at the fair value of the consideration received or receivable. Income is recognized when the risks and rewards resulting from ownership of the goods are transferred significantly and the amount of income can be measured reliably. The moment when the transfer of risks and rewards varies depending on the individual terms in the sales contracts.</w:t>
      </w:r>
    </w:p>
    <w:p w:rsidR="00925B9D" w:rsidRDefault="00925B9D" w:rsidP="008B17A4">
      <w:pPr>
        <w:pStyle w:val="Style14"/>
        <w:tabs>
          <w:tab w:val="left" w:pos="2299"/>
        </w:tabs>
        <w:spacing w:line="240" w:lineRule="auto"/>
        <w:ind w:firstLine="0"/>
        <w:jc w:val="both"/>
        <w:rPr>
          <w:rFonts w:cs="Arial"/>
          <w:noProof/>
          <w:szCs w:val="18"/>
          <w:lang w:val="ro-RO"/>
        </w:rPr>
        <w:sectPr w:rsidR="00925B9D" w:rsidSect="00F73CC8">
          <w:pgSz w:w="11906" w:h="16838" w:code="9"/>
          <w:pgMar w:top="1985" w:right="1134" w:bottom="1134" w:left="1134" w:header="567" w:footer="567" w:gutter="0"/>
          <w:cols w:space="708"/>
          <w:docGrid w:linePitch="360"/>
        </w:sectPr>
      </w:pPr>
    </w:p>
    <w:p w:rsidR="00EE3791" w:rsidRPr="00BE5884" w:rsidRDefault="000E6F50" w:rsidP="00925B9D">
      <w:pPr>
        <w:pStyle w:val="Heading3"/>
        <w:keepNext w:val="0"/>
        <w:widowControl w:val="0"/>
        <w:jc w:val="both"/>
        <w:rPr>
          <w:rStyle w:val="FontStyle13"/>
          <w:rFonts w:ascii="Verdana" w:hAnsi="Verdana" w:cs="Arial"/>
          <w:sz w:val="18"/>
          <w:szCs w:val="18"/>
        </w:rPr>
      </w:pPr>
      <w:r w:rsidRPr="00BE5884">
        <w:rPr>
          <w:rFonts w:ascii="Verdana" w:hAnsi="Verdana"/>
          <w:sz w:val="18"/>
          <w:szCs w:val="18"/>
        </w:rPr>
        <w:lastRenderedPageBreak/>
        <w:t xml:space="preserve">3. </w:t>
      </w:r>
      <w:r w:rsidR="00925B9D">
        <w:rPr>
          <w:rFonts w:ascii="Verdana" w:hAnsi="Verdana"/>
          <w:sz w:val="18"/>
          <w:szCs w:val="18"/>
        </w:rPr>
        <w:t>SIGNIFICANT ACCOUNTING POLICIES (continued)</w:t>
      </w:r>
    </w:p>
    <w:p w:rsidR="00925B9D" w:rsidRPr="00EE33D8" w:rsidRDefault="00925B9D" w:rsidP="00194779">
      <w:pPr>
        <w:pStyle w:val="Style6"/>
        <w:widowControl/>
        <w:tabs>
          <w:tab w:val="left" w:pos="2419"/>
        </w:tabs>
        <w:spacing w:line="240" w:lineRule="auto"/>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In the case of intermediation activity, commission income is recognized on the transaction date. Dividend income is recognized when the right to receive them arises.</w:t>
      </w:r>
    </w:p>
    <w:p w:rsidR="000E6F50" w:rsidRDefault="000E6F50" w:rsidP="008B17A4">
      <w:pPr>
        <w:widowControl w:val="0"/>
        <w:jc w:val="both"/>
        <w:rPr>
          <w:rFonts w:cs="Arial"/>
          <w:b/>
          <w:szCs w:val="18"/>
        </w:rPr>
      </w:pPr>
    </w:p>
    <w:p w:rsidR="00EE3791" w:rsidRPr="00BE5884" w:rsidRDefault="008F135D" w:rsidP="008B17A4">
      <w:pPr>
        <w:widowControl w:val="0"/>
        <w:jc w:val="both"/>
        <w:rPr>
          <w:rFonts w:cs="Arial"/>
          <w:b/>
          <w:szCs w:val="18"/>
        </w:rPr>
      </w:pPr>
      <w:r>
        <w:rPr>
          <w:rFonts w:cs="Arial"/>
          <w:b/>
          <w:szCs w:val="18"/>
        </w:rPr>
        <w:t>n</w:t>
      </w:r>
      <w:r w:rsidR="00ED09B6" w:rsidRPr="00BE5884">
        <w:rPr>
          <w:rFonts w:cs="Arial"/>
          <w:b/>
          <w:szCs w:val="18"/>
        </w:rPr>
        <w:t xml:space="preserve">)       </w:t>
      </w:r>
      <w:r w:rsidR="00925B9D">
        <w:rPr>
          <w:rFonts w:cs="Arial"/>
          <w:b/>
          <w:szCs w:val="18"/>
        </w:rPr>
        <w:t>Rental income</w:t>
      </w:r>
    </w:p>
    <w:p w:rsidR="00EE3791" w:rsidRPr="000E6F50" w:rsidRDefault="00EE3791" w:rsidP="008B17A4">
      <w:pPr>
        <w:pStyle w:val="Style14"/>
        <w:tabs>
          <w:tab w:val="left" w:pos="2299"/>
        </w:tabs>
        <w:spacing w:line="240" w:lineRule="auto"/>
        <w:ind w:firstLine="0"/>
        <w:jc w:val="both"/>
        <w:rPr>
          <w:rStyle w:val="FontStyle13"/>
          <w:rFonts w:ascii="Verdana" w:hAnsi="Verdana" w:cs="Arial"/>
          <w:sz w:val="18"/>
          <w:szCs w:val="18"/>
          <w:lang w:val="fr-FR"/>
        </w:rPr>
      </w:pPr>
    </w:p>
    <w:p w:rsidR="00925B9D" w:rsidRPr="00EE33D8" w:rsidRDefault="00925B9D" w:rsidP="005C3F8E">
      <w:pPr>
        <w:pStyle w:val="Style14"/>
        <w:widowControl/>
        <w:tabs>
          <w:tab w:val="left" w:pos="2299"/>
        </w:tabs>
        <w:spacing w:line="240" w:lineRule="auto"/>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Rental income from investment property is recognized in the income statement on a straight-line basis over the lease.</w:t>
      </w:r>
    </w:p>
    <w:p w:rsidR="00EE3791" w:rsidRPr="00BE5884" w:rsidRDefault="00EE3791" w:rsidP="008B17A4">
      <w:pPr>
        <w:pStyle w:val="Style4"/>
        <w:jc w:val="both"/>
        <w:rPr>
          <w:rStyle w:val="FontStyle13"/>
          <w:rFonts w:ascii="Verdana" w:hAnsi="Verdana" w:cs="Arial"/>
          <w:sz w:val="18"/>
          <w:szCs w:val="18"/>
          <w:lang w:val="fr-FR"/>
        </w:rPr>
      </w:pPr>
    </w:p>
    <w:p w:rsidR="00EE3791" w:rsidRPr="00BE5884" w:rsidRDefault="008F135D" w:rsidP="008B17A4">
      <w:pPr>
        <w:widowControl w:val="0"/>
        <w:jc w:val="both"/>
        <w:rPr>
          <w:rFonts w:cs="Arial"/>
          <w:b/>
          <w:szCs w:val="18"/>
        </w:rPr>
      </w:pPr>
      <w:r>
        <w:rPr>
          <w:rFonts w:cs="Arial"/>
          <w:b/>
          <w:szCs w:val="18"/>
        </w:rPr>
        <w:t>o</w:t>
      </w:r>
      <w:r w:rsidR="00ED09B6" w:rsidRPr="00BE5884">
        <w:rPr>
          <w:rFonts w:cs="Arial"/>
          <w:b/>
          <w:szCs w:val="18"/>
        </w:rPr>
        <w:t xml:space="preserve">)      </w:t>
      </w:r>
      <w:r w:rsidR="00925B9D">
        <w:rPr>
          <w:rFonts w:cs="Arial"/>
          <w:b/>
          <w:szCs w:val="18"/>
        </w:rPr>
        <w:t>Financial revenues and expenses</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925B9D" w:rsidRPr="00EE33D8" w:rsidRDefault="00925B9D" w:rsidP="005C3F8E">
      <w:pPr>
        <w:pStyle w:val="Style14"/>
        <w:widowControl/>
        <w:tabs>
          <w:tab w:val="left" w:pos="2299"/>
        </w:tabs>
        <w:spacing w:line="240" w:lineRule="auto"/>
        <w:ind w:firstLine="0"/>
        <w:jc w:val="both"/>
        <w:rPr>
          <w:rStyle w:val="FontStyle13"/>
          <w:rFonts w:ascii="Verdana" w:hAnsi="Verdana" w:cs="Calibri"/>
          <w:sz w:val="18"/>
          <w:szCs w:val="18"/>
          <w:lang w:val="en-GB" w:eastAsia="ro-RO"/>
        </w:rPr>
      </w:pPr>
      <w:r w:rsidRPr="00EE33D8">
        <w:rPr>
          <w:rStyle w:val="FontStyle13"/>
          <w:rFonts w:ascii="Verdana" w:hAnsi="Verdana" w:cs="Calibri"/>
          <w:sz w:val="18"/>
          <w:szCs w:val="18"/>
          <w:lang w:val="en-GB" w:eastAsia="ro-RO"/>
        </w:rPr>
        <w:t>Financial revenues include:</w:t>
      </w:r>
    </w:p>
    <w:p w:rsidR="00925B9D" w:rsidRPr="00EE33D8" w:rsidRDefault="00925B9D" w:rsidP="005C3F8E">
      <w:pPr>
        <w:pStyle w:val="Style14"/>
        <w:widowControl/>
        <w:numPr>
          <w:ilvl w:val="0"/>
          <w:numId w:val="6"/>
        </w:numPr>
        <w:tabs>
          <w:tab w:val="left" w:pos="2299"/>
        </w:tabs>
        <w:spacing w:line="240" w:lineRule="auto"/>
        <w:jc w:val="both"/>
        <w:rPr>
          <w:rStyle w:val="FontStyle13"/>
          <w:rFonts w:ascii="Verdana" w:hAnsi="Verdana" w:cs="Calibri"/>
          <w:sz w:val="18"/>
          <w:szCs w:val="18"/>
          <w:lang w:val="en-GB" w:eastAsia="ro-RO"/>
        </w:rPr>
      </w:pPr>
      <w:r w:rsidRPr="00EE33D8">
        <w:rPr>
          <w:rStyle w:val="FontStyle13"/>
          <w:rFonts w:ascii="Verdana" w:hAnsi="Verdana" w:cs="Calibri"/>
          <w:sz w:val="18"/>
          <w:szCs w:val="18"/>
          <w:lang w:val="en-GB" w:eastAsia="ro-RO"/>
        </w:rPr>
        <w:t xml:space="preserve">revenues from interest on bank deposits, </w:t>
      </w:r>
    </w:p>
    <w:p w:rsidR="00925B9D" w:rsidRPr="00EE33D8" w:rsidRDefault="00925B9D" w:rsidP="005C3F8E">
      <w:pPr>
        <w:pStyle w:val="Style14"/>
        <w:widowControl/>
        <w:numPr>
          <w:ilvl w:val="0"/>
          <w:numId w:val="6"/>
        </w:numPr>
        <w:tabs>
          <w:tab w:val="left" w:pos="2299"/>
        </w:tabs>
        <w:spacing w:line="240" w:lineRule="auto"/>
        <w:jc w:val="both"/>
        <w:rPr>
          <w:rStyle w:val="FontStyle13"/>
          <w:rFonts w:ascii="Verdana" w:hAnsi="Verdana" w:cs="Calibri"/>
          <w:sz w:val="18"/>
          <w:szCs w:val="18"/>
          <w:lang w:val="en-GB" w:eastAsia="ro-RO"/>
        </w:rPr>
      </w:pPr>
      <w:r w:rsidRPr="00EE33D8">
        <w:rPr>
          <w:rStyle w:val="FontStyle13"/>
          <w:rFonts w:ascii="Verdana" w:hAnsi="Verdana" w:cs="Calibri"/>
          <w:sz w:val="18"/>
          <w:szCs w:val="18"/>
          <w:lang w:val="en-GB" w:eastAsia="ro-RO"/>
        </w:rPr>
        <w:t xml:space="preserve">dividend revenues, </w:t>
      </w:r>
    </w:p>
    <w:p w:rsidR="00925B9D" w:rsidRPr="00EE33D8" w:rsidRDefault="00925B9D" w:rsidP="005C3F8E">
      <w:pPr>
        <w:pStyle w:val="Style14"/>
        <w:widowControl/>
        <w:numPr>
          <w:ilvl w:val="0"/>
          <w:numId w:val="6"/>
        </w:numPr>
        <w:tabs>
          <w:tab w:val="left" w:pos="2299"/>
        </w:tabs>
        <w:spacing w:line="240" w:lineRule="auto"/>
        <w:jc w:val="both"/>
        <w:rPr>
          <w:rStyle w:val="FontStyle13"/>
          <w:rFonts w:ascii="Verdana" w:hAnsi="Verdana" w:cs="Calibri"/>
          <w:sz w:val="18"/>
          <w:szCs w:val="18"/>
          <w:lang w:val="en-GB" w:eastAsia="ro-RO"/>
        </w:rPr>
      </w:pPr>
      <w:r w:rsidRPr="00EE33D8">
        <w:rPr>
          <w:rStyle w:val="FontStyle13"/>
          <w:rFonts w:ascii="Verdana" w:hAnsi="Verdana" w:cs="Calibri"/>
          <w:sz w:val="18"/>
          <w:szCs w:val="18"/>
          <w:lang w:val="en-GB" w:eastAsia="ro-RO"/>
        </w:rPr>
        <w:t>gains on sales of:</w:t>
      </w:r>
    </w:p>
    <w:p w:rsidR="00925B9D" w:rsidRPr="00EE33D8" w:rsidRDefault="00925B9D" w:rsidP="005C3F8E">
      <w:pPr>
        <w:pStyle w:val="Style14"/>
        <w:widowControl/>
        <w:numPr>
          <w:ilvl w:val="1"/>
          <w:numId w:val="6"/>
        </w:numPr>
        <w:tabs>
          <w:tab w:val="left" w:pos="2299"/>
        </w:tabs>
        <w:spacing w:line="240" w:lineRule="auto"/>
        <w:jc w:val="both"/>
        <w:rPr>
          <w:rStyle w:val="FontStyle13"/>
          <w:rFonts w:ascii="Verdana" w:hAnsi="Verdana" w:cs="Calibri"/>
          <w:sz w:val="18"/>
          <w:szCs w:val="18"/>
          <w:lang w:val="en-GB" w:eastAsia="ro-RO"/>
        </w:rPr>
      </w:pPr>
      <w:r w:rsidRPr="00EE33D8">
        <w:rPr>
          <w:rStyle w:val="FontStyle13"/>
          <w:rFonts w:ascii="Verdana" w:hAnsi="Verdana" w:cs="Calibri"/>
          <w:sz w:val="18"/>
          <w:szCs w:val="18"/>
          <w:lang w:val="en-GB" w:eastAsia="ro-RO"/>
        </w:rPr>
        <w:t xml:space="preserve">assets at fair value through profit or loss, </w:t>
      </w:r>
    </w:p>
    <w:p w:rsidR="00925B9D" w:rsidRPr="00EE33D8" w:rsidRDefault="00925B9D" w:rsidP="005C3F8E">
      <w:pPr>
        <w:pStyle w:val="Style14"/>
        <w:widowControl/>
        <w:numPr>
          <w:ilvl w:val="0"/>
          <w:numId w:val="6"/>
        </w:numPr>
        <w:tabs>
          <w:tab w:val="left" w:pos="2299"/>
        </w:tabs>
        <w:spacing w:line="240" w:lineRule="auto"/>
        <w:jc w:val="both"/>
        <w:rPr>
          <w:rStyle w:val="FontStyle13"/>
          <w:rFonts w:ascii="Verdana" w:hAnsi="Verdana" w:cs="Calibri"/>
          <w:sz w:val="18"/>
          <w:szCs w:val="18"/>
          <w:lang w:val="en-GB" w:eastAsia="ro-RO"/>
        </w:rPr>
      </w:pPr>
      <w:r w:rsidRPr="00EE33D8">
        <w:rPr>
          <w:rStyle w:val="FontStyle13"/>
          <w:rFonts w:ascii="Verdana" w:hAnsi="Verdana" w:cs="Calibri"/>
          <w:sz w:val="18"/>
          <w:szCs w:val="18"/>
          <w:lang w:val="en-GB" w:eastAsia="ro-RO"/>
        </w:rPr>
        <w:t>changes in the fair value of assets at fair value through profit or loss.</w:t>
      </w:r>
    </w:p>
    <w:p w:rsidR="00925B9D" w:rsidRPr="00EE33D8" w:rsidRDefault="00925B9D" w:rsidP="005C3F8E">
      <w:pPr>
        <w:pStyle w:val="Style14"/>
        <w:widowControl/>
        <w:tabs>
          <w:tab w:val="left" w:pos="2299"/>
        </w:tabs>
        <w:spacing w:line="240" w:lineRule="auto"/>
        <w:ind w:left="720" w:firstLine="0"/>
        <w:jc w:val="both"/>
        <w:rPr>
          <w:rStyle w:val="FontStyle13"/>
          <w:rFonts w:ascii="Verdana" w:hAnsi="Verdana" w:cs="Calibri"/>
          <w:sz w:val="18"/>
          <w:szCs w:val="18"/>
          <w:lang w:val="en-GB" w:eastAsia="ro-RO"/>
        </w:rPr>
      </w:pPr>
    </w:p>
    <w:p w:rsidR="00925B9D" w:rsidRPr="00EE33D8" w:rsidRDefault="00925B9D" w:rsidP="005C3F8E">
      <w:pPr>
        <w:pStyle w:val="Style4"/>
        <w:jc w:val="both"/>
        <w:rPr>
          <w:rStyle w:val="FontStyle13"/>
          <w:rFonts w:ascii="Verdana" w:hAnsi="Verdana" w:cs="Calibri"/>
          <w:sz w:val="18"/>
          <w:szCs w:val="18"/>
          <w:lang w:val="en-GB" w:eastAsia="ro-RO"/>
        </w:rPr>
      </w:pPr>
      <w:r w:rsidRPr="00EE33D8">
        <w:rPr>
          <w:rStyle w:val="FontStyle13"/>
          <w:rFonts w:ascii="Verdana" w:hAnsi="Verdana" w:cs="Calibri"/>
          <w:sz w:val="18"/>
          <w:szCs w:val="18"/>
          <w:lang w:val="en-GB" w:eastAsia="ro-RO"/>
        </w:rPr>
        <w:t>Interest income is recognized in profit or loss on accrual basis using the effective interest method.</w:t>
      </w:r>
    </w:p>
    <w:p w:rsidR="00925B9D" w:rsidRPr="00EE33D8" w:rsidRDefault="00925B9D" w:rsidP="005C3F8E">
      <w:pPr>
        <w:pStyle w:val="Style4"/>
        <w:jc w:val="both"/>
        <w:rPr>
          <w:rStyle w:val="FontStyle13"/>
          <w:rFonts w:ascii="Verdana" w:hAnsi="Verdana" w:cs="Calibri"/>
          <w:sz w:val="18"/>
          <w:szCs w:val="18"/>
          <w:lang w:val="en-GB" w:eastAsia="ro-RO"/>
        </w:rPr>
      </w:pPr>
    </w:p>
    <w:p w:rsidR="00925B9D" w:rsidRDefault="00925B9D" w:rsidP="005C3F8E">
      <w:pPr>
        <w:pStyle w:val="Style4"/>
        <w:widowControl/>
        <w:jc w:val="both"/>
        <w:rPr>
          <w:rStyle w:val="FontStyle13"/>
          <w:rFonts w:ascii="Verdana" w:hAnsi="Verdana" w:cs="Calibri"/>
          <w:sz w:val="18"/>
          <w:szCs w:val="18"/>
          <w:lang w:val="en-GB" w:eastAsia="ro-RO"/>
        </w:rPr>
      </w:pPr>
      <w:r w:rsidRPr="00EE33D8">
        <w:rPr>
          <w:rStyle w:val="FontStyle13"/>
          <w:rFonts w:ascii="Verdana" w:hAnsi="Verdana" w:cs="Calibri"/>
          <w:sz w:val="18"/>
          <w:szCs w:val="18"/>
          <w:lang w:val="en-GB" w:eastAsia="ro-RO"/>
        </w:rPr>
        <w:t>Dividend income is recognized in profit or loss at the date when the entity is entitled to receive the</w:t>
      </w:r>
      <w:r>
        <w:rPr>
          <w:rStyle w:val="FontStyle13"/>
          <w:rFonts w:ascii="Verdana" w:hAnsi="Verdana" w:cs="Calibri"/>
          <w:sz w:val="18"/>
          <w:szCs w:val="18"/>
          <w:lang w:val="en-GB" w:eastAsia="ro-RO"/>
        </w:rPr>
        <w:t xml:space="preserve"> </w:t>
      </w:r>
      <w:r w:rsidRPr="00EE33D8">
        <w:rPr>
          <w:rStyle w:val="FontStyle13"/>
          <w:rFonts w:ascii="Verdana" w:hAnsi="Verdana" w:cs="Calibri"/>
          <w:sz w:val="18"/>
          <w:szCs w:val="18"/>
          <w:lang w:val="en-GB" w:eastAsia="ro-RO"/>
        </w:rPr>
        <w:t>dividends, which in the case of the quoted instruments is the ex-dividend date.</w:t>
      </w:r>
    </w:p>
    <w:p w:rsidR="00925B9D" w:rsidRDefault="00925B9D" w:rsidP="005C3F8E">
      <w:pPr>
        <w:pStyle w:val="Style14"/>
        <w:widowControl/>
        <w:tabs>
          <w:tab w:val="left" w:pos="2299"/>
        </w:tabs>
        <w:spacing w:line="240" w:lineRule="auto"/>
        <w:ind w:firstLine="0"/>
        <w:jc w:val="both"/>
        <w:rPr>
          <w:rStyle w:val="FontStyle13"/>
          <w:rFonts w:ascii="Verdana" w:hAnsi="Verdana" w:cs="Calibri"/>
          <w:sz w:val="18"/>
          <w:szCs w:val="18"/>
          <w:lang w:val="en-GB" w:eastAsia="ro-RO"/>
        </w:rPr>
      </w:pPr>
    </w:p>
    <w:p w:rsidR="00925B9D" w:rsidRPr="00EE33D8" w:rsidRDefault="00925B9D" w:rsidP="005C3F8E">
      <w:pPr>
        <w:pStyle w:val="Style14"/>
        <w:widowControl/>
        <w:tabs>
          <w:tab w:val="left" w:pos="2299"/>
        </w:tabs>
        <w:spacing w:line="240" w:lineRule="auto"/>
        <w:ind w:firstLine="0"/>
        <w:jc w:val="both"/>
        <w:rPr>
          <w:rStyle w:val="FontStyle13"/>
          <w:rFonts w:ascii="Verdana" w:hAnsi="Verdana" w:cs="Calibri"/>
          <w:sz w:val="18"/>
          <w:szCs w:val="18"/>
          <w:lang w:val="en-GB" w:eastAsia="ro-RO"/>
        </w:rPr>
      </w:pPr>
      <w:r w:rsidRPr="00EE33D8">
        <w:rPr>
          <w:rStyle w:val="FontStyle13"/>
          <w:rFonts w:ascii="Verdana" w:hAnsi="Verdana" w:cs="Calibri"/>
          <w:sz w:val="18"/>
          <w:szCs w:val="18"/>
          <w:lang w:val="en-GB" w:eastAsia="ro-RO"/>
        </w:rPr>
        <w:t>Financial expenses comprise impairment losses on financial assets at fair value through profit or loss.</w:t>
      </w:r>
    </w:p>
    <w:p w:rsidR="00925B9D" w:rsidRPr="00EE33D8" w:rsidRDefault="00925B9D" w:rsidP="005C3F8E">
      <w:pPr>
        <w:pStyle w:val="Style14"/>
        <w:widowControl/>
        <w:tabs>
          <w:tab w:val="left" w:pos="2299"/>
        </w:tabs>
        <w:spacing w:line="240" w:lineRule="auto"/>
        <w:ind w:firstLine="0"/>
        <w:jc w:val="both"/>
        <w:rPr>
          <w:rStyle w:val="FontStyle13"/>
          <w:rFonts w:ascii="Verdana" w:hAnsi="Verdana" w:cs="Calibri"/>
          <w:sz w:val="18"/>
          <w:szCs w:val="18"/>
          <w:lang w:val="en-GB" w:eastAsia="ro-RO"/>
        </w:rPr>
      </w:pPr>
    </w:p>
    <w:p w:rsidR="00925B9D" w:rsidRDefault="00925B9D" w:rsidP="005C3F8E">
      <w:pPr>
        <w:pStyle w:val="Style14"/>
        <w:widowControl/>
        <w:spacing w:line="240" w:lineRule="auto"/>
        <w:ind w:firstLine="0"/>
        <w:jc w:val="both"/>
        <w:rPr>
          <w:rStyle w:val="FontStyle13"/>
          <w:rFonts w:ascii="Verdana" w:hAnsi="Verdana" w:cs="Calibri"/>
          <w:sz w:val="18"/>
          <w:szCs w:val="18"/>
          <w:lang w:val="en-GB" w:eastAsia="ro-RO"/>
        </w:rPr>
      </w:pPr>
      <w:r w:rsidRPr="00EE33D8">
        <w:rPr>
          <w:rStyle w:val="FontStyle13"/>
          <w:rFonts w:ascii="Verdana" w:hAnsi="Verdana" w:cs="Calibri"/>
          <w:sz w:val="18"/>
          <w:szCs w:val="18"/>
          <w:lang w:val="en-GB" w:eastAsia="ro-RO"/>
        </w:rPr>
        <w:t>Gains and losses from foreign exchanges are reported on net basis.</w:t>
      </w:r>
    </w:p>
    <w:p w:rsidR="00925B9D" w:rsidRDefault="00925B9D" w:rsidP="00925B9D">
      <w:pPr>
        <w:pStyle w:val="Style14"/>
        <w:widowControl/>
        <w:spacing w:line="240" w:lineRule="auto"/>
        <w:ind w:firstLine="0"/>
        <w:rPr>
          <w:rStyle w:val="FontStyle13"/>
          <w:rFonts w:ascii="Verdana" w:hAnsi="Verdana" w:cs="Calibri"/>
          <w:sz w:val="18"/>
          <w:szCs w:val="18"/>
          <w:lang w:val="en-GB" w:eastAsia="ro-RO"/>
        </w:rPr>
      </w:pPr>
    </w:p>
    <w:p w:rsidR="00925B9D" w:rsidRPr="00BE5884" w:rsidRDefault="008F135D" w:rsidP="00925B9D">
      <w:pPr>
        <w:widowControl w:val="0"/>
        <w:jc w:val="both"/>
        <w:rPr>
          <w:rFonts w:cs="Arial"/>
          <w:b/>
          <w:szCs w:val="18"/>
        </w:rPr>
      </w:pPr>
      <w:r>
        <w:rPr>
          <w:rFonts w:cs="Arial"/>
          <w:b/>
          <w:szCs w:val="18"/>
        </w:rPr>
        <w:t>p</w:t>
      </w:r>
      <w:r w:rsidR="00925B9D" w:rsidRPr="00BE5884">
        <w:rPr>
          <w:rFonts w:cs="Arial"/>
          <w:b/>
          <w:szCs w:val="18"/>
        </w:rPr>
        <w:t xml:space="preserve">)            </w:t>
      </w:r>
      <w:r w:rsidR="00925B9D">
        <w:rPr>
          <w:rFonts w:cs="Arial"/>
          <w:b/>
          <w:szCs w:val="18"/>
        </w:rPr>
        <w:t>Income tax</w:t>
      </w:r>
    </w:p>
    <w:p w:rsidR="00925B9D" w:rsidRPr="00BE5884" w:rsidRDefault="00925B9D" w:rsidP="00925B9D">
      <w:pPr>
        <w:pStyle w:val="Style14"/>
        <w:tabs>
          <w:tab w:val="left" w:pos="2299"/>
        </w:tabs>
        <w:spacing w:line="240" w:lineRule="auto"/>
        <w:ind w:firstLine="0"/>
        <w:jc w:val="both"/>
        <w:rPr>
          <w:rStyle w:val="FontStyle13"/>
          <w:rFonts w:ascii="Verdana" w:hAnsi="Verdana" w:cs="Arial"/>
          <w:sz w:val="18"/>
          <w:szCs w:val="18"/>
          <w:lang w:val="fr-FR"/>
        </w:rPr>
      </w:pPr>
    </w:p>
    <w:p w:rsidR="00925B9D" w:rsidRPr="00EE33D8" w:rsidRDefault="00925B9D" w:rsidP="005C3F8E">
      <w:pPr>
        <w:pStyle w:val="Style14"/>
        <w:tabs>
          <w:tab w:val="left" w:pos="2299"/>
        </w:tabs>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Expenses with income tax include current tax and deferred tax. Current and deferred tax is recognized in profit or loss, unless they are attributable to business combinations or items recognized directly in equity or other comprehensive income.</w:t>
      </w:r>
    </w:p>
    <w:p w:rsidR="00925B9D" w:rsidRPr="00EE33D8" w:rsidRDefault="00925B9D" w:rsidP="005C3F8E">
      <w:pPr>
        <w:pStyle w:val="Style14"/>
        <w:tabs>
          <w:tab w:val="left" w:pos="2299"/>
        </w:tabs>
        <w:jc w:val="both"/>
        <w:rPr>
          <w:rStyle w:val="FontStyle13"/>
          <w:rFonts w:ascii="Verdana" w:hAnsi="Verdana" w:cs="Calibri"/>
          <w:sz w:val="18"/>
          <w:szCs w:val="18"/>
          <w:lang w:val="en-GB"/>
        </w:rPr>
      </w:pPr>
    </w:p>
    <w:p w:rsidR="00925B9D" w:rsidRPr="00EE33D8" w:rsidRDefault="00925B9D" w:rsidP="005C3F8E">
      <w:pPr>
        <w:pStyle w:val="Style14"/>
        <w:tabs>
          <w:tab w:val="left" w:pos="2299"/>
        </w:tabs>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Current tax is the tax that is expected to be paid or received for the taxable income or deductible loss incurred in the current year using tax rates adopted or substantially adopted at the reporting date and any adjustment to tax liability on profits for previous years.</w:t>
      </w:r>
    </w:p>
    <w:p w:rsidR="00925B9D" w:rsidRPr="00EE33D8" w:rsidRDefault="00925B9D" w:rsidP="005C3F8E">
      <w:pPr>
        <w:pStyle w:val="Style14"/>
        <w:tabs>
          <w:tab w:val="left" w:pos="2299"/>
        </w:tabs>
        <w:jc w:val="both"/>
        <w:rPr>
          <w:rStyle w:val="FontStyle13"/>
          <w:rFonts w:ascii="Verdana" w:hAnsi="Verdana" w:cs="Calibri"/>
          <w:sz w:val="18"/>
          <w:szCs w:val="18"/>
          <w:lang w:val="en-GB"/>
        </w:rPr>
      </w:pPr>
    </w:p>
    <w:p w:rsidR="00925B9D" w:rsidRPr="00EE33D8" w:rsidRDefault="00925B9D" w:rsidP="005C3F8E">
      <w:pPr>
        <w:pStyle w:val="Style14"/>
        <w:widowControl/>
        <w:tabs>
          <w:tab w:val="left" w:pos="2299"/>
        </w:tabs>
        <w:spacing w:line="240" w:lineRule="auto"/>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Deferred tax is recognized for the temporary differences that arise between the carrying amount of assets and liabilities used for the purpose of financial reporting and the tax base used for the tax calculation.</w:t>
      </w:r>
    </w:p>
    <w:p w:rsidR="00925B9D" w:rsidRPr="00EE33D8" w:rsidRDefault="00925B9D" w:rsidP="005C3F8E">
      <w:pPr>
        <w:pStyle w:val="Style5"/>
        <w:widowControl/>
        <w:spacing w:line="240" w:lineRule="auto"/>
        <w:jc w:val="both"/>
        <w:rPr>
          <w:rStyle w:val="FontStyle13"/>
          <w:rFonts w:ascii="Verdana" w:hAnsi="Verdana" w:cs="Calibri"/>
          <w:sz w:val="18"/>
          <w:szCs w:val="18"/>
          <w:lang w:val="en-GB"/>
        </w:rPr>
      </w:pPr>
    </w:p>
    <w:p w:rsidR="00925B9D" w:rsidRPr="00EE33D8" w:rsidRDefault="00925B9D" w:rsidP="005C3F8E">
      <w:pPr>
        <w:pStyle w:val="Style5"/>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Deferred tax is not recognized for the temporary differences arising on the initial recognition of goodwill.</w:t>
      </w:r>
    </w:p>
    <w:p w:rsidR="00925B9D" w:rsidRPr="00EE33D8" w:rsidRDefault="00925B9D" w:rsidP="005C3F8E">
      <w:pPr>
        <w:pStyle w:val="Style5"/>
        <w:jc w:val="both"/>
        <w:rPr>
          <w:rStyle w:val="FontStyle13"/>
          <w:rFonts w:ascii="Verdana" w:hAnsi="Verdana" w:cs="Calibri"/>
          <w:sz w:val="18"/>
          <w:szCs w:val="18"/>
          <w:lang w:val="en-GB"/>
        </w:rPr>
      </w:pPr>
    </w:p>
    <w:p w:rsidR="00925B9D" w:rsidRPr="00EE33D8" w:rsidRDefault="00925B9D" w:rsidP="005C3F8E">
      <w:pPr>
        <w:pStyle w:val="Style5"/>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Deferred tax assets and liabilities are offset only if there is a legal right to offset current tax liabilities and receivables and are related to taxes levied by the same tax authority for the same taxable entity or for different tax entities, but which intends to settle receivables and debts with current tax on a net basis, or whose tax assets and liabilities will be simultaneously incurred.</w:t>
      </w:r>
    </w:p>
    <w:p w:rsidR="00925B9D" w:rsidRPr="00EE33D8" w:rsidRDefault="00925B9D" w:rsidP="005C3F8E">
      <w:pPr>
        <w:pStyle w:val="Style5"/>
        <w:jc w:val="both"/>
        <w:rPr>
          <w:rStyle w:val="FontStyle13"/>
          <w:rFonts w:ascii="Verdana" w:hAnsi="Verdana" w:cs="Calibri"/>
          <w:sz w:val="18"/>
          <w:szCs w:val="18"/>
          <w:lang w:val="en-GB"/>
        </w:rPr>
      </w:pPr>
    </w:p>
    <w:p w:rsidR="00925B9D" w:rsidRPr="00EE33D8" w:rsidRDefault="00925B9D" w:rsidP="005C3F8E">
      <w:pPr>
        <w:pStyle w:val="Style5"/>
        <w:widowControl/>
        <w:spacing w:line="240" w:lineRule="auto"/>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 xml:space="preserve">A deferred tax asset is recognized for unused tax losses, tax credits and deductible temporary differences only to the extent that it is probable that future profits may be used to cover the tax loss. Deferred tax assets are reviewed at each reporting date and are diminished to the extent that the related tax benefit is no longer probable. The Note on </w:t>
      </w:r>
      <w:r w:rsidRPr="00EE33D8">
        <w:rPr>
          <w:rStyle w:val="FontStyle13"/>
          <w:rFonts w:ascii="Verdana" w:hAnsi="Verdana" w:cs="Calibri"/>
          <w:i/>
          <w:iCs/>
          <w:sz w:val="18"/>
          <w:szCs w:val="18"/>
          <w:lang w:val="en-GB"/>
        </w:rPr>
        <w:t>deferred tax assets and liabilities</w:t>
      </w:r>
      <w:r w:rsidRPr="00EE33D8">
        <w:rPr>
          <w:rStyle w:val="FontStyle13"/>
          <w:rFonts w:ascii="Verdana" w:hAnsi="Verdana" w:cs="Calibri"/>
          <w:sz w:val="18"/>
          <w:szCs w:val="18"/>
          <w:lang w:val="en-GB"/>
        </w:rPr>
        <w:t xml:space="preserve"> includes cases where deferred tax assets have not been recognized as assets.</w:t>
      </w:r>
    </w:p>
    <w:p w:rsidR="00925B9D" w:rsidRPr="00EE33D8" w:rsidRDefault="00925B9D" w:rsidP="00925B9D">
      <w:pPr>
        <w:pStyle w:val="Style14"/>
        <w:widowControl/>
        <w:spacing w:line="240" w:lineRule="auto"/>
        <w:ind w:firstLine="0"/>
        <w:rPr>
          <w:rStyle w:val="FontStyle13"/>
          <w:rFonts w:ascii="Verdana" w:hAnsi="Verdana" w:cs="Calibri"/>
          <w:sz w:val="18"/>
          <w:szCs w:val="18"/>
          <w:lang w:val="en-GB" w:eastAsia="ro-RO"/>
        </w:rPr>
      </w:pPr>
    </w:p>
    <w:p w:rsidR="00925B9D" w:rsidRPr="00BE5884" w:rsidRDefault="008F135D" w:rsidP="00925B9D">
      <w:pPr>
        <w:widowControl w:val="0"/>
        <w:jc w:val="both"/>
        <w:rPr>
          <w:rFonts w:cs="Arial"/>
          <w:b/>
          <w:szCs w:val="18"/>
        </w:rPr>
      </w:pPr>
      <w:r>
        <w:rPr>
          <w:rFonts w:cs="Arial"/>
          <w:b/>
          <w:szCs w:val="18"/>
        </w:rPr>
        <w:t>q</w:t>
      </w:r>
      <w:r w:rsidR="00925B9D" w:rsidRPr="00BE5884">
        <w:rPr>
          <w:rFonts w:cs="Arial"/>
          <w:b/>
          <w:szCs w:val="18"/>
        </w:rPr>
        <w:t xml:space="preserve">)      </w:t>
      </w:r>
      <w:r w:rsidR="00925B9D">
        <w:rPr>
          <w:rFonts w:cs="Arial"/>
          <w:b/>
          <w:szCs w:val="18"/>
        </w:rPr>
        <w:t>Earnings per share</w:t>
      </w:r>
    </w:p>
    <w:p w:rsidR="00925B9D" w:rsidRPr="00BE5884" w:rsidRDefault="00925B9D" w:rsidP="00925B9D">
      <w:pPr>
        <w:pStyle w:val="Style14"/>
        <w:tabs>
          <w:tab w:val="left" w:pos="2299"/>
        </w:tabs>
        <w:spacing w:line="240" w:lineRule="auto"/>
        <w:ind w:firstLine="0"/>
        <w:jc w:val="both"/>
        <w:rPr>
          <w:rStyle w:val="FontStyle13"/>
          <w:rFonts w:ascii="Verdana" w:hAnsi="Verdana" w:cs="Arial"/>
          <w:sz w:val="18"/>
          <w:szCs w:val="18"/>
          <w:lang w:val="ro-RO"/>
        </w:rPr>
      </w:pPr>
    </w:p>
    <w:p w:rsidR="00925B9D" w:rsidRPr="00EE33D8" w:rsidRDefault="00925B9D" w:rsidP="00C67378">
      <w:pPr>
        <w:pStyle w:val="Style14"/>
        <w:widowControl/>
        <w:tabs>
          <w:tab w:val="left" w:pos="2299"/>
        </w:tabs>
        <w:spacing w:line="240" w:lineRule="auto"/>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 xml:space="preserve">The entity discloses basic and diluted earnings per share for its ordinary shares. The basic earnings per share is calculated by dividing the profit or loss attributable to ordinary shareholders of the Company to the weighted average of ordinary shares outstanding during the period, adjusted by the amount of own shares held. </w:t>
      </w:r>
    </w:p>
    <w:p w:rsidR="00925B9D" w:rsidRPr="00EE33D8" w:rsidRDefault="00925B9D" w:rsidP="00925B9D">
      <w:pPr>
        <w:pStyle w:val="Style4"/>
        <w:widowControl/>
        <w:rPr>
          <w:rStyle w:val="FontStyle13"/>
          <w:rFonts w:ascii="Verdana" w:hAnsi="Verdana" w:cs="Calibri"/>
          <w:sz w:val="18"/>
          <w:szCs w:val="18"/>
          <w:lang w:val="en-GB" w:eastAsia="ro-RO"/>
        </w:rPr>
      </w:pPr>
    </w:p>
    <w:p w:rsidR="000E6F50" w:rsidRDefault="000E6F50" w:rsidP="008B17A4">
      <w:pPr>
        <w:pStyle w:val="Style4"/>
        <w:jc w:val="both"/>
        <w:rPr>
          <w:rStyle w:val="FontStyle13"/>
          <w:rFonts w:ascii="Verdana" w:hAnsi="Verdana" w:cs="Arial"/>
          <w:sz w:val="18"/>
          <w:szCs w:val="18"/>
          <w:lang w:val="ro-RO" w:eastAsia="ro-RO"/>
        </w:rPr>
        <w:sectPr w:rsidR="000E6F50" w:rsidSect="00F73CC8">
          <w:pgSz w:w="11906" w:h="16838" w:code="9"/>
          <w:pgMar w:top="1985" w:right="1134" w:bottom="1134" w:left="1134" w:header="567" w:footer="567" w:gutter="0"/>
          <w:cols w:space="708"/>
          <w:docGrid w:linePitch="360"/>
        </w:sectPr>
      </w:pPr>
    </w:p>
    <w:p w:rsidR="00EE3791" w:rsidRPr="00BE5884" w:rsidRDefault="000E6F50" w:rsidP="00925B9D">
      <w:pPr>
        <w:pStyle w:val="Heading3"/>
        <w:keepNext w:val="0"/>
        <w:widowControl w:val="0"/>
        <w:spacing w:before="0" w:after="0"/>
        <w:jc w:val="both"/>
        <w:rPr>
          <w:rStyle w:val="FontStyle13"/>
          <w:rFonts w:ascii="Verdana" w:hAnsi="Verdana" w:cs="Arial"/>
          <w:sz w:val="18"/>
          <w:szCs w:val="18"/>
        </w:rPr>
      </w:pPr>
      <w:r w:rsidRPr="00BE5884">
        <w:rPr>
          <w:rFonts w:ascii="Verdana" w:hAnsi="Verdana"/>
          <w:sz w:val="18"/>
          <w:szCs w:val="18"/>
        </w:rPr>
        <w:lastRenderedPageBreak/>
        <w:t xml:space="preserve">3. </w:t>
      </w:r>
      <w:r w:rsidR="00925B9D">
        <w:rPr>
          <w:rFonts w:ascii="Verdana" w:hAnsi="Verdana"/>
          <w:sz w:val="18"/>
          <w:szCs w:val="18"/>
        </w:rPr>
        <w:t>SIGNIFICANT ACCOUNTING POLICIES (continued)</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p>
    <w:p w:rsidR="00EE3791" w:rsidRPr="00BE5884" w:rsidRDefault="008F135D" w:rsidP="008B17A4">
      <w:pPr>
        <w:widowControl w:val="0"/>
        <w:jc w:val="both"/>
        <w:rPr>
          <w:rFonts w:cs="Arial"/>
          <w:b/>
          <w:szCs w:val="18"/>
        </w:rPr>
      </w:pPr>
      <w:r>
        <w:rPr>
          <w:rFonts w:cs="Arial"/>
          <w:b/>
          <w:szCs w:val="18"/>
        </w:rPr>
        <w:t>q</w:t>
      </w:r>
      <w:r w:rsidR="00ED09B6" w:rsidRPr="00BE5884">
        <w:rPr>
          <w:rFonts w:cs="Arial"/>
          <w:b/>
          <w:szCs w:val="18"/>
        </w:rPr>
        <w:t xml:space="preserve">)      </w:t>
      </w:r>
      <w:r w:rsidR="00925B9D">
        <w:rPr>
          <w:rFonts w:cs="Arial"/>
          <w:b/>
          <w:szCs w:val="18"/>
        </w:rPr>
        <w:t>Earnings per share (continued)</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p>
    <w:p w:rsidR="00EE3791" w:rsidRPr="00BE5884" w:rsidRDefault="00925B9D" w:rsidP="008B17A4">
      <w:pPr>
        <w:pStyle w:val="Style14"/>
        <w:tabs>
          <w:tab w:val="left" w:pos="2299"/>
        </w:tabs>
        <w:spacing w:line="240" w:lineRule="auto"/>
        <w:ind w:firstLine="0"/>
        <w:jc w:val="both"/>
        <w:rPr>
          <w:rStyle w:val="FontStyle13"/>
          <w:rFonts w:ascii="Verdana" w:hAnsi="Verdana" w:cs="Arial"/>
          <w:sz w:val="18"/>
          <w:szCs w:val="18"/>
          <w:lang w:val="ro-RO"/>
        </w:rPr>
      </w:pPr>
      <w:r w:rsidRPr="00EE33D8">
        <w:rPr>
          <w:rStyle w:val="FontStyle13"/>
          <w:rFonts w:ascii="Verdana" w:hAnsi="Verdana" w:cs="Calibri"/>
          <w:sz w:val="18"/>
          <w:szCs w:val="18"/>
          <w:lang w:val="en-GB"/>
        </w:rPr>
        <w:t>The diluted earnings per share is determined by adjusting the profit or loss attributable to ordinary shareholders and the weighted average number of shares outstanding, adjusted by the amount of own shares held, with the dilutive effects of all ordinary potential shares that comprise share options granted to employees.</w:t>
      </w:r>
    </w:p>
    <w:p w:rsidR="00EE3791" w:rsidRPr="00BE5884" w:rsidRDefault="00EE3791" w:rsidP="008B17A4">
      <w:pPr>
        <w:pStyle w:val="Style14"/>
        <w:tabs>
          <w:tab w:val="left" w:pos="2299"/>
        </w:tabs>
        <w:spacing w:line="240" w:lineRule="auto"/>
        <w:ind w:firstLine="0"/>
        <w:jc w:val="both"/>
        <w:rPr>
          <w:rFonts w:cs="Arial"/>
          <w:noProof/>
          <w:szCs w:val="18"/>
          <w:lang w:val="ro-RO"/>
        </w:rPr>
      </w:pPr>
    </w:p>
    <w:p w:rsidR="00EE3791" w:rsidRPr="00BE5884" w:rsidRDefault="008F135D" w:rsidP="008B17A4">
      <w:pPr>
        <w:widowControl w:val="0"/>
        <w:jc w:val="both"/>
        <w:rPr>
          <w:rFonts w:cs="Arial"/>
          <w:b/>
          <w:szCs w:val="18"/>
        </w:rPr>
      </w:pPr>
      <w:r>
        <w:rPr>
          <w:rFonts w:cs="Arial"/>
          <w:b/>
          <w:szCs w:val="18"/>
        </w:rPr>
        <w:t>r</w:t>
      </w:r>
      <w:r w:rsidR="00ED09B6" w:rsidRPr="00BE5884">
        <w:rPr>
          <w:rFonts w:cs="Arial"/>
          <w:b/>
          <w:szCs w:val="18"/>
        </w:rPr>
        <w:t xml:space="preserve">)      </w:t>
      </w:r>
      <w:r w:rsidR="00925B9D">
        <w:rPr>
          <w:rFonts w:cs="Arial"/>
          <w:b/>
          <w:szCs w:val="18"/>
        </w:rPr>
        <w:t>Segment reporting</w:t>
      </w:r>
    </w:p>
    <w:p w:rsidR="00EE3791" w:rsidRPr="00BE5884" w:rsidRDefault="00EE3791" w:rsidP="008B17A4">
      <w:pPr>
        <w:pStyle w:val="Style3"/>
        <w:tabs>
          <w:tab w:val="left" w:pos="2309"/>
        </w:tabs>
        <w:spacing w:line="240" w:lineRule="auto"/>
        <w:jc w:val="both"/>
        <w:rPr>
          <w:rStyle w:val="FontStyle13"/>
          <w:rFonts w:ascii="Verdana" w:hAnsi="Verdana" w:cs="Arial"/>
          <w:sz w:val="18"/>
          <w:szCs w:val="18"/>
          <w:lang w:val="ro-RO"/>
        </w:rPr>
      </w:pPr>
    </w:p>
    <w:p w:rsidR="00925B9D" w:rsidRPr="00EE33D8" w:rsidRDefault="00925B9D" w:rsidP="00C67378">
      <w:pPr>
        <w:pStyle w:val="Style3"/>
        <w:tabs>
          <w:tab w:val="left" w:pos="2309"/>
        </w:tabs>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An operating segment is a component of the entity that engages in activities that can generate revenues and expenses, including revenues and expenses related to transactions with any of the entity's other components.</w:t>
      </w:r>
    </w:p>
    <w:p w:rsidR="00925B9D" w:rsidRPr="00EE33D8" w:rsidRDefault="00925B9D" w:rsidP="00C67378">
      <w:pPr>
        <w:pStyle w:val="Style3"/>
        <w:tabs>
          <w:tab w:val="left" w:pos="2309"/>
        </w:tabs>
        <w:spacing w:line="240" w:lineRule="auto"/>
        <w:jc w:val="both"/>
        <w:rPr>
          <w:rStyle w:val="FontStyle13"/>
          <w:rFonts w:ascii="Verdana" w:hAnsi="Verdana" w:cs="Calibri"/>
          <w:sz w:val="18"/>
          <w:szCs w:val="18"/>
          <w:lang w:val="en-GB"/>
        </w:rPr>
      </w:pPr>
    </w:p>
    <w:p w:rsidR="00925B9D" w:rsidRPr="00EE33D8" w:rsidRDefault="00925B9D" w:rsidP="00C67378">
      <w:pPr>
        <w:pStyle w:val="Style3"/>
        <w:widowControl/>
        <w:tabs>
          <w:tab w:val="left" w:pos="2309"/>
        </w:tabs>
        <w:spacing w:line="240" w:lineRule="auto"/>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Operating results of an operating segment are reviewed periodically by the Company's management to make decisions about the resources to be assigned to the segment and to analyse its performance and for which distinct financial information is available.</w:t>
      </w:r>
    </w:p>
    <w:p w:rsidR="000E6F50" w:rsidRDefault="000E6F50" w:rsidP="00C67378">
      <w:pPr>
        <w:pStyle w:val="Style3"/>
        <w:tabs>
          <w:tab w:val="left" w:pos="2309"/>
        </w:tabs>
        <w:spacing w:line="240" w:lineRule="auto"/>
        <w:jc w:val="both"/>
        <w:rPr>
          <w:rStyle w:val="FontStyle13"/>
          <w:rFonts w:ascii="Verdana" w:hAnsi="Verdana" w:cs="Arial"/>
          <w:sz w:val="18"/>
          <w:szCs w:val="18"/>
          <w:lang w:val="ro-RO"/>
        </w:rPr>
      </w:pPr>
    </w:p>
    <w:p w:rsidR="00925B9D" w:rsidRPr="00EE33D8" w:rsidRDefault="00925B9D" w:rsidP="00C67378">
      <w:pPr>
        <w:pStyle w:val="Heading3"/>
        <w:keepNext w:val="0"/>
        <w:widowControl w:val="0"/>
        <w:spacing w:before="0" w:after="0"/>
        <w:ind w:left="567" w:hanging="567"/>
        <w:jc w:val="both"/>
        <w:rPr>
          <w:rFonts w:ascii="Verdana" w:hAnsi="Verdana"/>
          <w:noProof w:val="0"/>
          <w:sz w:val="18"/>
          <w:szCs w:val="18"/>
          <w:lang w:val="en-GB"/>
        </w:rPr>
      </w:pPr>
      <w:r w:rsidRPr="00EE33D8">
        <w:rPr>
          <w:rFonts w:ascii="Verdana" w:hAnsi="Verdana"/>
          <w:noProof w:val="0"/>
          <w:sz w:val="18"/>
          <w:szCs w:val="18"/>
          <w:lang w:val="en-GB"/>
        </w:rPr>
        <w:t>Standards and interpretations in force in the current year</w:t>
      </w:r>
    </w:p>
    <w:p w:rsidR="00925B9D" w:rsidRPr="00EE33D8" w:rsidRDefault="00925B9D" w:rsidP="00C67378">
      <w:pPr>
        <w:widowControl w:val="0"/>
        <w:jc w:val="both"/>
        <w:rPr>
          <w:noProof w:val="0"/>
          <w:spacing w:val="1"/>
          <w:szCs w:val="18"/>
          <w:lang w:val="en-GB"/>
        </w:rPr>
      </w:pPr>
    </w:p>
    <w:p w:rsidR="00925B9D" w:rsidRPr="00EE33D8" w:rsidRDefault="00925B9D" w:rsidP="00C67378">
      <w:pPr>
        <w:pStyle w:val="BodyText"/>
        <w:spacing w:after="0"/>
        <w:jc w:val="both"/>
        <w:rPr>
          <w:noProof w:val="0"/>
          <w:szCs w:val="18"/>
          <w:lang w:val="en-GB"/>
        </w:rPr>
      </w:pPr>
      <w:r w:rsidRPr="00EE33D8">
        <w:rPr>
          <w:noProof w:val="0"/>
          <w:szCs w:val="18"/>
          <w:lang w:val="en-GB"/>
        </w:rPr>
        <w:t>The following new standards, amendments to the existing standards and interpretation issued by the International Accounting Standards Board (IASB) and adopted by the European Union (“EU”) effective for the current reporting period, are applicable to the Company:</w:t>
      </w:r>
    </w:p>
    <w:p w:rsidR="00925B9D" w:rsidRPr="00EE33D8" w:rsidRDefault="00925B9D" w:rsidP="00C67378">
      <w:pPr>
        <w:pStyle w:val="BodyText"/>
        <w:spacing w:after="0"/>
        <w:jc w:val="both"/>
        <w:rPr>
          <w:noProof w:val="0"/>
          <w:szCs w:val="18"/>
          <w:lang w:val="en-GB"/>
        </w:rPr>
      </w:pPr>
    </w:p>
    <w:p w:rsidR="00925B9D" w:rsidRPr="00EE33D8" w:rsidRDefault="00925B9D" w:rsidP="00C67378">
      <w:pPr>
        <w:numPr>
          <w:ilvl w:val="0"/>
          <w:numId w:val="23"/>
        </w:numPr>
        <w:ind w:right="58"/>
        <w:jc w:val="both"/>
        <w:outlineLvl w:val="0"/>
        <w:rPr>
          <w:noProof w:val="0"/>
          <w:szCs w:val="18"/>
          <w:lang w:val="en-GB"/>
        </w:rPr>
      </w:pPr>
      <w:r w:rsidRPr="00EE33D8">
        <w:rPr>
          <w:b/>
          <w:noProof w:val="0"/>
          <w:spacing w:val="1"/>
          <w:szCs w:val="18"/>
          <w:lang w:val="en-GB"/>
        </w:rPr>
        <w:t>IFRS 9 “Financial Instruments”</w:t>
      </w:r>
      <w:r w:rsidRPr="00EE33D8">
        <w:rPr>
          <w:noProof w:val="0"/>
          <w:spacing w:val="1"/>
          <w:szCs w:val="18"/>
          <w:lang w:val="en-GB"/>
        </w:rPr>
        <w:t xml:space="preserve"> </w:t>
      </w:r>
      <w:r w:rsidRPr="00EE33D8">
        <w:rPr>
          <w:noProof w:val="0"/>
          <w:szCs w:val="18"/>
          <w:lang w:val="en-GB"/>
        </w:rPr>
        <w:t xml:space="preserve">– </w:t>
      </w:r>
      <w:r w:rsidRPr="00EE33D8">
        <w:rPr>
          <w:iCs/>
          <w:noProof w:val="0"/>
          <w:szCs w:val="18"/>
          <w:lang w:val="en-GB"/>
        </w:rPr>
        <w:t xml:space="preserve">adopted by the EU on </w:t>
      </w:r>
      <w:r w:rsidRPr="00EE33D8">
        <w:rPr>
          <w:noProof w:val="0"/>
          <w:szCs w:val="18"/>
          <w:lang w:val="en-GB"/>
        </w:rPr>
        <w:t>22 November 2016 (effective for annual periods beginning on or after 1 January 2018),</w:t>
      </w:r>
    </w:p>
    <w:p w:rsidR="009220BD" w:rsidRPr="00EE33D8" w:rsidRDefault="009220BD" w:rsidP="00C67378">
      <w:pPr>
        <w:ind w:right="58"/>
        <w:jc w:val="both"/>
        <w:outlineLvl w:val="0"/>
        <w:rPr>
          <w:noProof w:val="0"/>
          <w:szCs w:val="18"/>
          <w:lang w:val="en-GB"/>
        </w:rPr>
      </w:pPr>
    </w:p>
    <w:p w:rsidR="009220BD" w:rsidRPr="00EE33D8" w:rsidRDefault="009220BD" w:rsidP="00C67378">
      <w:pPr>
        <w:numPr>
          <w:ilvl w:val="0"/>
          <w:numId w:val="23"/>
        </w:numPr>
        <w:ind w:right="58"/>
        <w:jc w:val="both"/>
        <w:outlineLvl w:val="0"/>
        <w:rPr>
          <w:noProof w:val="0"/>
          <w:szCs w:val="18"/>
          <w:lang w:val="en-GB"/>
        </w:rPr>
      </w:pPr>
      <w:r w:rsidRPr="00EE33D8">
        <w:rPr>
          <w:b/>
          <w:noProof w:val="0"/>
          <w:szCs w:val="18"/>
          <w:lang w:val="en-GB"/>
        </w:rPr>
        <w:t>Amendments to IFRS 1 and IAS 28 due to “Improvements to IFRSs (cycle 2014-2016)”</w:t>
      </w:r>
      <w:r w:rsidRPr="00EE33D8">
        <w:rPr>
          <w:noProof w:val="0"/>
          <w:szCs w:val="18"/>
          <w:lang w:val="en-GB"/>
        </w:rPr>
        <w:t xml:space="preserve"> resulting from the annual improvement project of IFRS </w:t>
      </w:r>
      <w:r w:rsidRPr="00EE33D8">
        <w:rPr>
          <w:noProof w:val="0"/>
          <w:szCs w:val="18"/>
          <w:lang w:val="en-GB" w:eastAsia="sk-SK"/>
        </w:rPr>
        <w:t xml:space="preserve">(IFRS 1, IFRS 12 and IAS 28) primarily with a view to removing inconsistencies and clarifying wording </w:t>
      </w:r>
      <w:r w:rsidRPr="00EE33D8">
        <w:rPr>
          <w:iCs/>
          <w:noProof w:val="0"/>
          <w:szCs w:val="18"/>
          <w:lang w:val="en-GB"/>
        </w:rPr>
        <w:t>- adopted by the EU on 7 February 2018 (amendments to IFRS 1 and IAS 28 are to be applied for annual periods beginning on or after 1 January 2018</w:t>
      </w:r>
      <w:r w:rsidRPr="00EE33D8">
        <w:rPr>
          <w:noProof w:val="0"/>
          <w:szCs w:val="18"/>
          <w:lang w:val="en-GB"/>
        </w:rPr>
        <w:t>),</w:t>
      </w:r>
    </w:p>
    <w:p w:rsidR="009220BD" w:rsidRPr="00EE33D8" w:rsidRDefault="009220BD" w:rsidP="00C67378">
      <w:pPr>
        <w:ind w:left="360" w:right="58"/>
        <w:jc w:val="both"/>
        <w:outlineLvl w:val="0"/>
        <w:rPr>
          <w:noProof w:val="0"/>
          <w:szCs w:val="18"/>
          <w:lang w:val="en-GB"/>
        </w:rPr>
      </w:pPr>
    </w:p>
    <w:p w:rsidR="009220BD" w:rsidRPr="00EE33D8" w:rsidRDefault="009220BD" w:rsidP="00C67378">
      <w:pPr>
        <w:numPr>
          <w:ilvl w:val="0"/>
          <w:numId w:val="23"/>
        </w:numPr>
        <w:ind w:right="58"/>
        <w:jc w:val="both"/>
        <w:outlineLvl w:val="0"/>
        <w:rPr>
          <w:noProof w:val="0"/>
          <w:szCs w:val="18"/>
          <w:lang w:val="en-GB"/>
        </w:rPr>
      </w:pPr>
      <w:r w:rsidRPr="00EE33D8">
        <w:rPr>
          <w:b/>
          <w:noProof w:val="0"/>
          <w:spacing w:val="1"/>
          <w:szCs w:val="18"/>
          <w:lang w:val="en-GB"/>
        </w:rPr>
        <w:t>IFRIC 22 “Foreign Currency Transactions and Advance Consideration”</w:t>
      </w:r>
      <w:r w:rsidRPr="00EE33D8">
        <w:rPr>
          <w:noProof w:val="0"/>
          <w:spacing w:val="1"/>
          <w:szCs w:val="18"/>
          <w:lang w:val="en-GB"/>
        </w:rPr>
        <w:t xml:space="preserve"> </w:t>
      </w:r>
      <w:r w:rsidRPr="00EE33D8">
        <w:rPr>
          <w:noProof w:val="0"/>
          <w:szCs w:val="18"/>
          <w:lang w:val="en-GB"/>
        </w:rPr>
        <w:t xml:space="preserve">- </w:t>
      </w:r>
      <w:r w:rsidRPr="00EE33D8">
        <w:rPr>
          <w:iCs/>
          <w:noProof w:val="0"/>
          <w:szCs w:val="18"/>
          <w:lang w:val="en-GB"/>
        </w:rPr>
        <w:t xml:space="preserve">adopted by the EU on </w:t>
      </w:r>
      <w:r w:rsidRPr="00EE33D8">
        <w:rPr>
          <w:noProof w:val="0"/>
          <w:szCs w:val="18"/>
          <w:lang w:val="en-GB"/>
        </w:rPr>
        <w:t>28 March 2018 (effective for annual periods beginning on or after 1 January 2018).</w:t>
      </w:r>
    </w:p>
    <w:p w:rsidR="009220BD" w:rsidRPr="00EE33D8" w:rsidRDefault="009220BD" w:rsidP="00C67378">
      <w:pPr>
        <w:jc w:val="both"/>
        <w:rPr>
          <w:noProof w:val="0"/>
          <w:szCs w:val="18"/>
          <w:lang w:val="en-GB"/>
        </w:rPr>
      </w:pPr>
    </w:p>
    <w:p w:rsidR="009220BD" w:rsidRPr="00EE33D8" w:rsidRDefault="009220BD" w:rsidP="00C67378">
      <w:pPr>
        <w:jc w:val="both"/>
        <w:rPr>
          <w:noProof w:val="0"/>
          <w:szCs w:val="18"/>
          <w:lang w:val="en-GB"/>
        </w:rPr>
      </w:pPr>
      <w:r w:rsidRPr="00EE33D8">
        <w:rPr>
          <w:noProof w:val="0"/>
          <w:szCs w:val="18"/>
          <w:lang w:val="en-GB"/>
        </w:rPr>
        <w:t>Except for IFRS 9, the Company considers that the adoption of these new standards, amendments and interpretation has not led to any material changes in its annual financial statements.</w:t>
      </w:r>
    </w:p>
    <w:p w:rsidR="009220BD" w:rsidRPr="00EE33D8" w:rsidRDefault="009220BD" w:rsidP="00C67378">
      <w:pPr>
        <w:jc w:val="both"/>
        <w:rPr>
          <w:noProof w:val="0"/>
          <w:szCs w:val="18"/>
          <w:lang w:val="en-GB"/>
        </w:rPr>
      </w:pPr>
    </w:p>
    <w:p w:rsidR="009220BD" w:rsidRDefault="009220BD" w:rsidP="00C67378">
      <w:pPr>
        <w:jc w:val="both"/>
        <w:rPr>
          <w:noProof w:val="0"/>
          <w:szCs w:val="18"/>
          <w:lang w:val="en-GB"/>
        </w:rPr>
      </w:pPr>
      <w:r w:rsidRPr="00EE33D8">
        <w:rPr>
          <w:noProof w:val="0"/>
          <w:szCs w:val="18"/>
          <w:lang w:val="en-GB"/>
        </w:rPr>
        <w:t>The Company adopted IFRS 9 as of its initial application as of 1 January 2018. There were no changes in the book value of financial assets further to the transition to IFRS 9 (see note 3 for further details).</w:t>
      </w:r>
    </w:p>
    <w:p w:rsidR="009220BD" w:rsidRDefault="009220BD" w:rsidP="00C67378">
      <w:pPr>
        <w:widowControl w:val="0"/>
        <w:ind w:left="567" w:right="58" w:hanging="567"/>
        <w:jc w:val="both"/>
        <w:outlineLvl w:val="0"/>
        <w:rPr>
          <w:b/>
          <w:szCs w:val="18"/>
        </w:rPr>
      </w:pPr>
    </w:p>
    <w:p w:rsidR="009220BD" w:rsidRPr="00EE33D8" w:rsidRDefault="009220BD" w:rsidP="00C67378">
      <w:pPr>
        <w:ind w:right="58"/>
        <w:jc w:val="both"/>
        <w:outlineLvl w:val="0"/>
        <w:rPr>
          <w:b/>
          <w:noProof w:val="0"/>
          <w:snapToGrid w:val="0"/>
          <w:szCs w:val="18"/>
          <w:lang w:val="en-GB"/>
        </w:rPr>
      </w:pPr>
      <w:r w:rsidRPr="00EE33D8">
        <w:rPr>
          <w:b/>
          <w:noProof w:val="0"/>
          <w:snapToGrid w:val="0"/>
          <w:szCs w:val="18"/>
          <w:lang w:val="en-GB"/>
        </w:rPr>
        <w:t>Standards and interpretations issued by IASB and adopted by the EU, but not yet effective</w:t>
      </w:r>
    </w:p>
    <w:p w:rsidR="009220BD" w:rsidRPr="00BE5884" w:rsidRDefault="009220BD" w:rsidP="00C67378">
      <w:pPr>
        <w:widowControl w:val="0"/>
        <w:ind w:right="58"/>
        <w:jc w:val="both"/>
        <w:outlineLvl w:val="0"/>
        <w:rPr>
          <w:b/>
          <w:snapToGrid w:val="0"/>
          <w:szCs w:val="18"/>
        </w:rPr>
      </w:pPr>
    </w:p>
    <w:p w:rsidR="009220BD" w:rsidRPr="00EE33D8" w:rsidRDefault="009220BD" w:rsidP="00C67378">
      <w:pPr>
        <w:pStyle w:val="BodyText"/>
        <w:spacing w:after="0"/>
        <w:jc w:val="both"/>
        <w:rPr>
          <w:noProof w:val="0"/>
          <w:szCs w:val="18"/>
          <w:lang w:val="en-GB"/>
        </w:rPr>
      </w:pPr>
      <w:r w:rsidRPr="00EE33D8">
        <w:rPr>
          <w:noProof w:val="0"/>
          <w:szCs w:val="18"/>
          <w:lang w:val="en-GB"/>
        </w:rPr>
        <w:t>At the reporting date of these financial statements, the following standards, amendments to existing standards and new interpretations also applicable to the Company were in issue by IASB, but not yet effective:</w:t>
      </w:r>
    </w:p>
    <w:p w:rsidR="009220BD" w:rsidRPr="00EE33D8" w:rsidRDefault="009220BD" w:rsidP="00C67378">
      <w:pPr>
        <w:pStyle w:val="BodyText"/>
        <w:spacing w:after="0"/>
        <w:jc w:val="both"/>
        <w:rPr>
          <w:noProof w:val="0"/>
          <w:szCs w:val="18"/>
          <w:lang w:val="en-GB"/>
        </w:rPr>
      </w:pPr>
    </w:p>
    <w:p w:rsidR="009220BD" w:rsidRPr="00EE33D8" w:rsidRDefault="009220BD" w:rsidP="00C67378">
      <w:pPr>
        <w:numPr>
          <w:ilvl w:val="0"/>
          <w:numId w:val="23"/>
        </w:numPr>
        <w:ind w:right="58"/>
        <w:jc w:val="both"/>
        <w:outlineLvl w:val="0"/>
        <w:rPr>
          <w:noProof w:val="0"/>
          <w:szCs w:val="18"/>
          <w:lang w:val="en-GB"/>
        </w:rPr>
      </w:pPr>
      <w:bookmarkStart w:id="7" w:name="_Hlk536710931"/>
      <w:r w:rsidRPr="00EE33D8">
        <w:rPr>
          <w:b/>
          <w:bCs/>
          <w:noProof w:val="0"/>
          <w:szCs w:val="18"/>
          <w:lang w:val="en-GB"/>
        </w:rPr>
        <w:t>IFRS 16 “Leases”</w:t>
      </w:r>
      <w:r w:rsidRPr="00EE33D8">
        <w:rPr>
          <w:noProof w:val="0"/>
          <w:szCs w:val="18"/>
          <w:lang w:val="en-GB"/>
        </w:rPr>
        <w:t xml:space="preserve"> – adopted by the EU on 31 October 2017 (</w:t>
      </w:r>
      <w:r w:rsidRPr="00EE33D8">
        <w:rPr>
          <w:noProof w:val="0"/>
          <w:spacing w:val="1"/>
          <w:szCs w:val="18"/>
          <w:lang w:val="en-GB"/>
        </w:rPr>
        <w:t>effective for annual periods beginning on or after 1 January 2019</w:t>
      </w:r>
      <w:r w:rsidRPr="00EE33D8">
        <w:rPr>
          <w:noProof w:val="0"/>
          <w:szCs w:val="18"/>
          <w:lang w:val="en-GB"/>
        </w:rPr>
        <w:t>),</w:t>
      </w:r>
    </w:p>
    <w:p w:rsidR="009220BD" w:rsidRPr="00EE33D8" w:rsidRDefault="009220BD" w:rsidP="00C67378">
      <w:pPr>
        <w:ind w:left="360" w:right="58"/>
        <w:jc w:val="both"/>
        <w:outlineLvl w:val="0"/>
        <w:rPr>
          <w:noProof w:val="0"/>
          <w:szCs w:val="18"/>
          <w:lang w:val="en-GB"/>
        </w:rPr>
      </w:pPr>
    </w:p>
    <w:p w:rsidR="009220BD" w:rsidRPr="00EE33D8" w:rsidRDefault="009220BD" w:rsidP="00C67378">
      <w:pPr>
        <w:numPr>
          <w:ilvl w:val="0"/>
          <w:numId w:val="23"/>
        </w:numPr>
        <w:ind w:right="58"/>
        <w:jc w:val="both"/>
        <w:outlineLvl w:val="0"/>
        <w:rPr>
          <w:noProof w:val="0"/>
          <w:szCs w:val="18"/>
          <w:lang w:val="en-GB"/>
        </w:rPr>
      </w:pPr>
      <w:r w:rsidRPr="00EE33D8">
        <w:rPr>
          <w:b/>
          <w:noProof w:val="0"/>
          <w:spacing w:val="1"/>
          <w:szCs w:val="18"/>
          <w:lang w:val="en-GB"/>
        </w:rPr>
        <w:t xml:space="preserve">Amendments to IFRS 9 “Financial Instruments” </w:t>
      </w:r>
      <w:r w:rsidRPr="00EE33D8">
        <w:rPr>
          <w:noProof w:val="0"/>
          <w:spacing w:val="1"/>
          <w:szCs w:val="18"/>
          <w:lang w:val="en-GB"/>
        </w:rPr>
        <w:t>- Prepayment Features with Negative Compensation</w:t>
      </w:r>
      <w:r w:rsidRPr="00EE33D8">
        <w:rPr>
          <w:noProof w:val="0"/>
          <w:szCs w:val="18"/>
          <w:lang w:val="en-GB"/>
        </w:rPr>
        <w:t xml:space="preserve"> - adopted by the EU on 22 March 2018 (</w:t>
      </w:r>
      <w:r w:rsidRPr="00EE33D8">
        <w:rPr>
          <w:noProof w:val="0"/>
          <w:spacing w:val="1"/>
          <w:szCs w:val="18"/>
          <w:lang w:val="en-GB"/>
        </w:rPr>
        <w:t>effective for annual periods beginning on or after 1 January 2019</w:t>
      </w:r>
      <w:r w:rsidRPr="00EE33D8">
        <w:rPr>
          <w:noProof w:val="0"/>
          <w:szCs w:val="18"/>
          <w:lang w:val="en-GB"/>
        </w:rPr>
        <w:t>),</w:t>
      </w:r>
    </w:p>
    <w:bookmarkEnd w:id="7"/>
    <w:p w:rsidR="009220BD" w:rsidRPr="00EE33D8" w:rsidRDefault="009220BD" w:rsidP="00C67378">
      <w:pPr>
        <w:ind w:left="360" w:right="58"/>
        <w:jc w:val="both"/>
        <w:outlineLvl w:val="0"/>
        <w:rPr>
          <w:noProof w:val="0"/>
          <w:szCs w:val="18"/>
          <w:lang w:val="en-GB"/>
        </w:rPr>
      </w:pPr>
    </w:p>
    <w:p w:rsidR="009220BD" w:rsidRPr="00EE33D8" w:rsidRDefault="009220BD" w:rsidP="00C67378">
      <w:pPr>
        <w:numPr>
          <w:ilvl w:val="0"/>
          <w:numId w:val="23"/>
        </w:numPr>
        <w:ind w:right="58"/>
        <w:jc w:val="both"/>
        <w:outlineLvl w:val="0"/>
        <w:rPr>
          <w:noProof w:val="0"/>
          <w:szCs w:val="18"/>
          <w:lang w:val="en-GB"/>
        </w:rPr>
      </w:pPr>
      <w:r w:rsidRPr="00EE33D8">
        <w:rPr>
          <w:b/>
          <w:bCs/>
          <w:noProof w:val="0"/>
          <w:szCs w:val="18"/>
          <w:lang w:val="en-GB"/>
        </w:rPr>
        <w:t>IFRIC 23 “</w:t>
      </w:r>
      <w:r w:rsidRPr="00EE33D8">
        <w:rPr>
          <w:b/>
          <w:noProof w:val="0"/>
          <w:spacing w:val="1"/>
          <w:szCs w:val="18"/>
          <w:lang w:val="en-GB"/>
        </w:rPr>
        <w:t>Uncertainty over Income Tax Treatments</w:t>
      </w:r>
      <w:r w:rsidRPr="00EE33D8">
        <w:rPr>
          <w:noProof w:val="0"/>
          <w:szCs w:val="18"/>
          <w:lang w:val="en-GB"/>
        </w:rPr>
        <w:t>” - adopted by the EU on 23 October 2018 (</w:t>
      </w:r>
      <w:r w:rsidRPr="00EE33D8">
        <w:rPr>
          <w:noProof w:val="0"/>
          <w:spacing w:val="1"/>
          <w:szCs w:val="18"/>
          <w:lang w:val="en-GB"/>
        </w:rPr>
        <w:t>effective for annual periods beginning on or after 1 January 2019</w:t>
      </w:r>
      <w:r w:rsidRPr="00EE33D8">
        <w:rPr>
          <w:noProof w:val="0"/>
          <w:szCs w:val="18"/>
          <w:lang w:val="en-GB"/>
        </w:rPr>
        <w:t>).</w:t>
      </w:r>
    </w:p>
    <w:p w:rsidR="009220BD" w:rsidRDefault="009220BD" w:rsidP="00C67378">
      <w:pPr>
        <w:pStyle w:val="BodyText"/>
        <w:spacing w:after="0"/>
        <w:jc w:val="both"/>
        <w:rPr>
          <w:noProof w:val="0"/>
          <w:szCs w:val="18"/>
          <w:lang w:val="en-GB"/>
        </w:rPr>
      </w:pPr>
    </w:p>
    <w:p w:rsidR="009220BD" w:rsidRDefault="009220BD" w:rsidP="00C67378">
      <w:pPr>
        <w:pStyle w:val="BodyText"/>
        <w:spacing w:after="0"/>
        <w:jc w:val="both"/>
        <w:rPr>
          <w:noProof w:val="0"/>
          <w:szCs w:val="18"/>
          <w:lang w:val="en-GB"/>
        </w:rPr>
      </w:pPr>
      <w:r w:rsidRPr="009220BD">
        <w:rPr>
          <w:noProof w:val="0"/>
          <w:szCs w:val="18"/>
          <w:lang w:val="en-GB"/>
        </w:rPr>
        <w:t>The Company has analysed the impact of adoption of IFRS 16 and the other standards mentioned above and anticipates that they will not have any significant impact on the annual financial statements if applied for the first time. The Company will apply such standards as of their effectiveness</w:t>
      </w:r>
      <w:r>
        <w:rPr>
          <w:noProof w:val="0"/>
          <w:szCs w:val="18"/>
          <w:lang w:val="en-GB"/>
        </w:rPr>
        <w:t>.</w:t>
      </w:r>
    </w:p>
    <w:p w:rsidR="000E6F50" w:rsidRDefault="000E6F50" w:rsidP="008B17A4">
      <w:pPr>
        <w:pStyle w:val="BodyText"/>
        <w:widowControl w:val="0"/>
        <w:jc w:val="both"/>
        <w:rPr>
          <w:szCs w:val="18"/>
        </w:rPr>
        <w:sectPr w:rsidR="000E6F50" w:rsidSect="00F73CC8">
          <w:headerReference w:type="default" r:id="rId16"/>
          <w:pgSz w:w="11907" w:h="16840" w:code="9"/>
          <w:pgMar w:top="1985" w:right="1106" w:bottom="1079" w:left="1077" w:header="567" w:footer="567" w:gutter="0"/>
          <w:cols w:space="720"/>
          <w:docGrid w:linePitch="360"/>
        </w:sectPr>
      </w:pPr>
    </w:p>
    <w:p w:rsidR="000E6F50" w:rsidRPr="00BE5884" w:rsidRDefault="000E6F50" w:rsidP="008B17A4">
      <w:pPr>
        <w:pStyle w:val="Heading3"/>
        <w:keepNext w:val="0"/>
        <w:widowControl w:val="0"/>
        <w:spacing w:before="0" w:after="0"/>
        <w:jc w:val="both"/>
        <w:rPr>
          <w:rFonts w:ascii="Verdana" w:hAnsi="Verdana"/>
          <w:sz w:val="18"/>
          <w:szCs w:val="18"/>
        </w:rPr>
      </w:pPr>
      <w:r w:rsidRPr="00BE5884">
        <w:rPr>
          <w:rFonts w:ascii="Verdana" w:hAnsi="Verdana"/>
          <w:sz w:val="18"/>
          <w:szCs w:val="18"/>
        </w:rPr>
        <w:lastRenderedPageBreak/>
        <w:t xml:space="preserve">3. </w:t>
      </w:r>
      <w:r w:rsidR="009220BD">
        <w:rPr>
          <w:rFonts w:ascii="Verdana" w:hAnsi="Verdana"/>
          <w:sz w:val="18"/>
          <w:szCs w:val="18"/>
        </w:rPr>
        <w:t>SIGNIFICANT ACCOUNTING POLICIES (continued)</w:t>
      </w:r>
    </w:p>
    <w:p w:rsidR="000E6F50" w:rsidRPr="00BE5884" w:rsidRDefault="000E6F50" w:rsidP="008B17A4">
      <w:pPr>
        <w:pStyle w:val="BodyText"/>
        <w:widowControl w:val="0"/>
        <w:jc w:val="both"/>
        <w:rPr>
          <w:szCs w:val="18"/>
        </w:rPr>
      </w:pPr>
    </w:p>
    <w:p w:rsidR="00BE0BE7" w:rsidRPr="009220BD" w:rsidRDefault="009220BD" w:rsidP="00C67378">
      <w:pPr>
        <w:ind w:right="58"/>
        <w:jc w:val="both"/>
        <w:outlineLvl w:val="0"/>
        <w:rPr>
          <w:b/>
          <w:noProof w:val="0"/>
          <w:snapToGrid w:val="0"/>
          <w:szCs w:val="18"/>
          <w:lang w:val="en-GB"/>
        </w:rPr>
      </w:pPr>
      <w:r w:rsidRPr="00EE33D8">
        <w:rPr>
          <w:b/>
          <w:noProof w:val="0"/>
          <w:snapToGrid w:val="0"/>
          <w:szCs w:val="18"/>
          <w:lang w:val="en-GB"/>
        </w:rPr>
        <w:t>Standards and interpretations issued by IASB, but not yet adopted by the EU</w:t>
      </w:r>
    </w:p>
    <w:p w:rsidR="00BE0BE7" w:rsidRPr="00BE5884" w:rsidRDefault="00BE0BE7" w:rsidP="00C67378">
      <w:pPr>
        <w:pStyle w:val="BodyText"/>
        <w:widowControl w:val="0"/>
        <w:jc w:val="both"/>
        <w:rPr>
          <w:szCs w:val="18"/>
        </w:rPr>
      </w:pPr>
    </w:p>
    <w:p w:rsidR="00CB2777" w:rsidRPr="00EE33D8" w:rsidRDefault="00CB2777" w:rsidP="00C67378">
      <w:pPr>
        <w:jc w:val="both"/>
        <w:rPr>
          <w:lang w:val="en-GB"/>
        </w:rPr>
      </w:pPr>
      <w:r w:rsidRPr="00EE33D8">
        <w:rPr>
          <w:lang w:val="en-GB"/>
        </w:rPr>
        <w:t>As at the reporting date of such financial statements, IFRS as adopted by the EU do not significantly differ from regulations adopted by the IASB except for the following new standards, amendments and interpretations, which are also applicable to the Company and which were not endorsed for use in EU as at the date of authorisation of these financial statements:</w:t>
      </w:r>
    </w:p>
    <w:p w:rsidR="00CB2777" w:rsidRPr="00EE33D8" w:rsidRDefault="00CB2777" w:rsidP="00C67378">
      <w:pPr>
        <w:pStyle w:val="BodyText"/>
        <w:spacing w:after="0"/>
        <w:jc w:val="both"/>
        <w:rPr>
          <w:noProof w:val="0"/>
          <w:szCs w:val="18"/>
          <w:lang w:val="en-GB"/>
        </w:rPr>
      </w:pPr>
    </w:p>
    <w:p w:rsidR="00CB2777" w:rsidRPr="00C67378" w:rsidRDefault="00CB2777" w:rsidP="00C67378">
      <w:pPr>
        <w:numPr>
          <w:ilvl w:val="0"/>
          <w:numId w:val="23"/>
        </w:numPr>
        <w:ind w:right="57"/>
        <w:jc w:val="both"/>
        <w:outlineLvl w:val="0"/>
        <w:rPr>
          <w:noProof w:val="0"/>
          <w:szCs w:val="18"/>
          <w:lang w:val="en-GB"/>
        </w:rPr>
      </w:pPr>
      <w:r w:rsidRPr="00C67378">
        <w:rPr>
          <w:noProof w:val="0"/>
          <w:spacing w:val="1"/>
          <w:szCs w:val="18"/>
          <w:lang w:val="en-GB"/>
        </w:rPr>
        <w:t xml:space="preserve">Amendments to IFRS 10 “Consolidated Financial Statements” and IAS 28 “Investments in Associates and Joint Ventures” - Sale or Contribution of Assets between an Investor and its Associate or Joint Venture and further amendments </w:t>
      </w:r>
      <w:r w:rsidRPr="00C67378">
        <w:rPr>
          <w:rFonts w:cs="Arial"/>
          <w:noProof w:val="0"/>
          <w:szCs w:val="18"/>
          <w:lang w:val="en-GB"/>
        </w:rPr>
        <w:t>(effective date deferred indefinitely until the research project on the equity method has been concluded</w:t>
      </w:r>
      <w:r w:rsidRPr="00C67378">
        <w:rPr>
          <w:noProof w:val="0"/>
          <w:szCs w:val="18"/>
          <w:lang w:val="en-GB"/>
        </w:rPr>
        <w:t>),</w:t>
      </w:r>
    </w:p>
    <w:p w:rsidR="00CB2777" w:rsidRPr="00C67378" w:rsidRDefault="00CB2777" w:rsidP="00C67378">
      <w:pPr>
        <w:ind w:left="360" w:right="57"/>
        <w:jc w:val="both"/>
        <w:outlineLvl w:val="0"/>
        <w:rPr>
          <w:noProof w:val="0"/>
          <w:szCs w:val="18"/>
          <w:lang w:val="en-GB"/>
        </w:rPr>
      </w:pPr>
    </w:p>
    <w:p w:rsidR="00CB2777" w:rsidRPr="00C67378" w:rsidRDefault="00CB2777" w:rsidP="00C67378">
      <w:pPr>
        <w:numPr>
          <w:ilvl w:val="0"/>
          <w:numId w:val="23"/>
        </w:numPr>
        <w:ind w:right="57"/>
        <w:jc w:val="both"/>
        <w:outlineLvl w:val="0"/>
        <w:rPr>
          <w:noProof w:val="0"/>
          <w:szCs w:val="18"/>
          <w:lang w:val="en-GB"/>
        </w:rPr>
      </w:pPr>
      <w:r w:rsidRPr="00C67378">
        <w:rPr>
          <w:noProof w:val="0"/>
          <w:spacing w:val="1"/>
          <w:szCs w:val="18"/>
          <w:lang w:val="en-GB"/>
        </w:rPr>
        <w:t>Amendments to IAS 1 “Presentation of Financial Statements” and IAS 8 “Accounting Policies, Changes in Accounting Estimates and Errors” - Definition of Material (effective for annual periods beginning on or after 1 January 2020</w:t>
      </w:r>
      <w:r w:rsidRPr="00C67378">
        <w:rPr>
          <w:noProof w:val="0"/>
          <w:szCs w:val="18"/>
          <w:lang w:val="en-GB"/>
        </w:rPr>
        <w:t xml:space="preserve">), </w:t>
      </w:r>
    </w:p>
    <w:p w:rsidR="00CB2777" w:rsidRPr="00C67378" w:rsidRDefault="00CB2777" w:rsidP="00C67378">
      <w:pPr>
        <w:ind w:left="360" w:right="58"/>
        <w:jc w:val="both"/>
        <w:outlineLvl w:val="0"/>
        <w:rPr>
          <w:noProof w:val="0"/>
          <w:szCs w:val="18"/>
          <w:lang w:val="en-GB"/>
        </w:rPr>
      </w:pPr>
    </w:p>
    <w:p w:rsidR="00CB2777" w:rsidRPr="00C67378" w:rsidRDefault="00CB2777" w:rsidP="00C67378">
      <w:pPr>
        <w:numPr>
          <w:ilvl w:val="0"/>
          <w:numId w:val="23"/>
        </w:numPr>
        <w:ind w:right="58"/>
        <w:jc w:val="both"/>
        <w:outlineLvl w:val="0"/>
        <w:rPr>
          <w:noProof w:val="0"/>
          <w:szCs w:val="18"/>
          <w:lang w:val="en-GB"/>
        </w:rPr>
      </w:pPr>
      <w:r w:rsidRPr="00C67378">
        <w:rPr>
          <w:noProof w:val="0"/>
          <w:spacing w:val="1"/>
          <w:szCs w:val="18"/>
          <w:lang w:val="en-GB"/>
        </w:rPr>
        <w:t xml:space="preserve">Amendments to IAS 28 “Investments in Associates and Joint Ventures” - Long-term Interests in Associates and Joint Ventures (effective for annual periods beginning on or after </w:t>
      </w:r>
      <w:r w:rsidRPr="00C67378">
        <w:rPr>
          <w:noProof w:val="0"/>
          <w:spacing w:val="1"/>
          <w:szCs w:val="18"/>
          <w:lang w:val="en-GB"/>
        </w:rPr>
        <w:br/>
        <w:t>1 January 2019</w:t>
      </w:r>
      <w:r w:rsidRPr="00C67378">
        <w:rPr>
          <w:noProof w:val="0"/>
          <w:szCs w:val="18"/>
          <w:lang w:val="en-GB"/>
        </w:rPr>
        <w:t>),</w:t>
      </w:r>
    </w:p>
    <w:p w:rsidR="00CB2777" w:rsidRPr="00C67378" w:rsidRDefault="00CB2777" w:rsidP="00C67378">
      <w:pPr>
        <w:pStyle w:val="ListParagraph"/>
        <w:ind w:left="360"/>
        <w:contextualSpacing w:val="0"/>
        <w:rPr>
          <w:rFonts w:ascii="Verdana" w:hAnsi="Verdana"/>
          <w:color w:val="000000"/>
          <w:spacing w:val="1"/>
          <w:sz w:val="18"/>
          <w:szCs w:val="18"/>
        </w:rPr>
      </w:pPr>
    </w:p>
    <w:p w:rsidR="00CB2777" w:rsidRPr="00C67378" w:rsidRDefault="00CB2777" w:rsidP="00C67378">
      <w:pPr>
        <w:pStyle w:val="ListParagraph"/>
        <w:numPr>
          <w:ilvl w:val="0"/>
          <w:numId w:val="23"/>
        </w:numPr>
        <w:contextualSpacing w:val="0"/>
        <w:rPr>
          <w:rFonts w:ascii="Verdana" w:hAnsi="Verdana"/>
          <w:color w:val="000000"/>
          <w:spacing w:val="1"/>
          <w:sz w:val="18"/>
          <w:szCs w:val="18"/>
        </w:rPr>
      </w:pPr>
      <w:r w:rsidRPr="00C67378">
        <w:rPr>
          <w:rFonts w:ascii="Verdana" w:hAnsi="Verdana"/>
          <w:sz w:val="18"/>
          <w:szCs w:val="18"/>
        </w:rPr>
        <w:t xml:space="preserve">Amendments to various standards due to “Improvements to IFRSs (cycle 2015 -2017)” resulting from the annual improvement project of IFRS </w:t>
      </w:r>
      <w:r w:rsidRPr="00C67378">
        <w:rPr>
          <w:rFonts w:ascii="Verdana" w:hAnsi="Verdana"/>
          <w:sz w:val="18"/>
          <w:szCs w:val="18"/>
          <w:lang w:eastAsia="sk-SK"/>
        </w:rPr>
        <w:t>(IFRS 3, IFRS 11, IAS 12 and IAS 23) primarily with a view to removing inconsistencies and clarifying wording (effective for annual periods beginning on or after 1 January 2019)</w:t>
      </w:r>
      <w:r w:rsidRPr="00C67378">
        <w:rPr>
          <w:rFonts w:ascii="Verdana" w:hAnsi="Verdana"/>
          <w:sz w:val="18"/>
          <w:szCs w:val="18"/>
        </w:rPr>
        <w:t>,</w:t>
      </w:r>
    </w:p>
    <w:p w:rsidR="00CB2777" w:rsidRPr="00C67378" w:rsidRDefault="00CB2777" w:rsidP="00C67378">
      <w:pPr>
        <w:jc w:val="both"/>
        <w:rPr>
          <w:color w:val="000000"/>
          <w:spacing w:val="1"/>
          <w:szCs w:val="18"/>
        </w:rPr>
      </w:pPr>
    </w:p>
    <w:p w:rsidR="00CB2777" w:rsidRPr="00C67378" w:rsidRDefault="00CB2777" w:rsidP="00C67378">
      <w:pPr>
        <w:pStyle w:val="ListParagraph"/>
        <w:numPr>
          <w:ilvl w:val="0"/>
          <w:numId w:val="23"/>
        </w:numPr>
        <w:contextualSpacing w:val="0"/>
        <w:rPr>
          <w:rFonts w:ascii="Verdana" w:hAnsi="Verdana"/>
          <w:sz w:val="18"/>
          <w:szCs w:val="18"/>
        </w:rPr>
      </w:pPr>
      <w:r w:rsidRPr="00C67378">
        <w:rPr>
          <w:rFonts w:ascii="Verdana" w:hAnsi="Verdana"/>
          <w:sz w:val="18"/>
          <w:szCs w:val="18"/>
        </w:rPr>
        <w:t>Amendments</w:t>
      </w:r>
      <w:r w:rsidRPr="00C67378">
        <w:rPr>
          <w:rFonts w:ascii="Verdana" w:hAnsi="Verdana"/>
          <w:spacing w:val="1"/>
          <w:sz w:val="18"/>
          <w:szCs w:val="18"/>
        </w:rPr>
        <w:t xml:space="preserve"> to References to the Conceptual Framework in IFRS Standards (effective for annual periods beginning on or after 1 January 2020</w:t>
      </w:r>
      <w:r w:rsidRPr="00C67378">
        <w:rPr>
          <w:rFonts w:ascii="Verdana" w:hAnsi="Verdana"/>
          <w:iCs/>
          <w:sz w:val="18"/>
          <w:szCs w:val="18"/>
        </w:rPr>
        <w:t>).</w:t>
      </w:r>
    </w:p>
    <w:p w:rsidR="00BE0BE7" w:rsidRPr="00BE5884" w:rsidRDefault="00BE0BE7" w:rsidP="00C67378">
      <w:pPr>
        <w:widowControl w:val="0"/>
        <w:ind w:right="58"/>
        <w:jc w:val="both"/>
        <w:outlineLvl w:val="0"/>
        <w:rPr>
          <w:szCs w:val="18"/>
        </w:rPr>
      </w:pPr>
    </w:p>
    <w:p w:rsidR="00CB2777" w:rsidRPr="00EE33D8" w:rsidRDefault="00CB2777" w:rsidP="00C67378">
      <w:pPr>
        <w:jc w:val="both"/>
        <w:rPr>
          <w:rFonts w:cs="Calibri"/>
          <w:lang w:val="en-GB"/>
        </w:rPr>
      </w:pPr>
      <w:r w:rsidRPr="00EE33D8">
        <w:rPr>
          <w:lang w:val="en-GB"/>
        </w:rPr>
        <w:t xml:space="preserve">The Company anticipates that the adoption of these new standards and amendments to the existing standards will have no material impact on the </w:t>
      </w:r>
      <w:r>
        <w:rPr>
          <w:lang w:val="en-GB"/>
        </w:rPr>
        <w:t xml:space="preserve">Company’s annual </w:t>
      </w:r>
      <w:r w:rsidRPr="00EE33D8">
        <w:rPr>
          <w:lang w:val="en-GB"/>
        </w:rPr>
        <w:t>financial statements in the year of initial application</w:t>
      </w:r>
      <w:r w:rsidRPr="00EE33D8">
        <w:rPr>
          <w:rFonts w:eastAsia="Times New Roman" w:cs="Calibri"/>
          <w:lang w:val="en-GB"/>
        </w:rPr>
        <w:t>.</w:t>
      </w:r>
      <w:r w:rsidRPr="00EE33D8">
        <w:rPr>
          <w:rFonts w:cs="Calibri"/>
          <w:lang w:val="en-GB"/>
        </w:rPr>
        <w:t xml:space="preserve"> </w:t>
      </w:r>
    </w:p>
    <w:p w:rsidR="004A1887" w:rsidRPr="00BE5884" w:rsidRDefault="004A1887" w:rsidP="00C67378">
      <w:pPr>
        <w:widowControl w:val="0"/>
        <w:jc w:val="both"/>
        <w:rPr>
          <w:rStyle w:val="FontStyle13"/>
          <w:rFonts w:ascii="Verdana" w:hAnsi="Verdana" w:cs="Arial"/>
          <w:noProof w:val="0"/>
          <w:sz w:val="18"/>
          <w:szCs w:val="18"/>
        </w:rPr>
      </w:pPr>
    </w:p>
    <w:p w:rsidR="004A1887" w:rsidRPr="00BE5884" w:rsidRDefault="00CB2777" w:rsidP="00C67378">
      <w:pPr>
        <w:jc w:val="both"/>
        <w:rPr>
          <w:rStyle w:val="FontStyle13"/>
          <w:rFonts w:ascii="Verdana" w:hAnsi="Verdana" w:cs="Arial"/>
          <w:noProof w:val="0"/>
          <w:sz w:val="18"/>
          <w:szCs w:val="18"/>
        </w:rPr>
      </w:pPr>
      <w:r w:rsidRPr="00CB2777">
        <w:rPr>
          <w:rStyle w:val="FontStyle13"/>
          <w:rFonts w:ascii="Verdana" w:hAnsi="Verdana" w:cs="Arial"/>
          <w:noProof w:val="0"/>
          <w:sz w:val="18"/>
          <w:szCs w:val="18"/>
        </w:rPr>
        <w:t>SSIF BRK FINANCIAL GROUP SA anticipates that the adoption of these standards and amendments to the existing standards will not have a significant impact on the financial statements of the company During the initial application period.</w:t>
      </w:r>
    </w:p>
    <w:p w:rsidR="00EE3791" w:rsidRPr="00BE5884" w:rsidRDefault="004A1887" w:rsidP="008B17A4">
      <w:pPr>
        <w:pStyle w:val="Heading3"/>
        <w:keepNext w:val="0"/>
        <w:widowControl w:val="0"/>
        <w:jc w:val="both"/>
        <w:rPr>
          <w:rFonts w:ascii="Verdana" w:hAnsi="Verdana"/>
          <w:sz w:val="18"/>
          <w:szCs w:val="18"/>
        </w:rPr>
      </w:pPr>
      <w:bookmarkStart w:id="8" w:name="_Toc478416141"/>
      <w:r w:rsidRPr="00BE5884">
        <w:rPr>
          <w:rFonts w:ascii="Verdana" w:hAnsi="Verdana"/>
          <w:sz w:val="18"/>
          <w:szCs w:val="18"/>
        </w:rPr>
        <w:t xml:space="preserve">4.  </w:t>
      </w:r>
      <w:bookmarkEnd w:id="8"/>
      <w:r w:rsidR="00CB2777">
        <w:rPr>
          <w:rFonts w:ascii="Verdana" w:hAnsi="Verdana"/>
          <w:sz w:val="18"/>
          <w:szCs w:val="18"/>
        </w:rPr>
        <w:t>FINANCIAL RISK MANAGEMENT</w:t>
      </w:r>
    </w:p>
    <w:p w:rsidR="000D21F5" w:rsidRPr="00EE33D8" w:rsidRDefault="000D21F5" w:rsidP="00C67378">
      <w:pPr>
        <w:pStyle w:val="Style4"/>
        <w:widowControl/>
        <w:tabs>
          <w:tab w:val="left" w:pos="2333"/>
        </w:tabs>
        <w:ind w:right="4"/>
        <w:jc w:val="both"/>
        <w:rPr>
          <w:rStyle w:val="FontStyle13"/>
          <w:rFonts w:ascii="Verdana" w:hAnsi="Verdana" w:cs="Calibri"/>
          <w:sz w:val="18"/>
          <w:szCs w:val="18"/>
          <w:lang w:val="en-GB" w:eastAsia="ro-RO"/>
        </w:rPr>
      </w:pPr>
      <w:r w:rsidRPr="00EE33D8">
        <w:rPr>
          <w:rStyle w:val="FontStyle13"/>
          <w:rFonts w:ascii="Verdana" w:hAnsi="Verdana" w:cs="Calibri"/>
          <w:sz w:val="18"/>
          <w:szCs w:val="18"/>
          <w:lang w:val="en-GB"/>
        </w:rPr>
        <w:t xml:space="preserve">Due to the complex activity it carries out </w:t>
      </w:r>
      <w:r w:rsidRPr="00EE33D8">
        <w:rPr>
          <w:rStyle w:val="FontStyle13"/>
          <w:rFonts w:ascii="Verdana" w:hAnsi="Verdana" w:cs="Calibri"/>
          <w:sz w:val="18"/>
          <w:szCs w:val="18"/>
          <w:lang w:val="en-GB" w:eastAsia="ro-RO"/>
        </w:rPr>
        <w:t>and the use of financial instruments,</w:t>
      </w:r>
      <w:r w:rsidRPr="00EE33D8">
        <w:rPr>
          <w:rStyle w:val="FontStyle13"/>
          <w:rFonts w:ascii="Verdana" w:hAnsi="Verdana" w:cs="Calibri"/>
          <w:sz w:val="18"/>
          <w:szCs w:val="18"/>
          <w:lang w:val="en-GB"/>
        </w:rPr>
        <w:t xml:space="preserve"> BRK Financial Group is exposed to risks from the following categories</w:t>
      </w:r>
      <w:r w:rsidRPr="00EE33D8">
        <w:rPr>
          <w:rStyle w:val="FontStyle13"/>
          <w:rFonts w:ascii="Verdana" w:hAnsi="Verdana" w:cs="Calibri"/>
          <w:sz w:val="18"/>
          <w:szCs w:val="18"/>
          <w:lang w:val="en-GB" w:eastAsia="ro-RO"/>
        </w:rPr>
        <w:t>:</w:t>
      </w:r>
    </w:p>
    <w:p w:rsidR="000D21F5" w:rsidRPr="00EE33D8" w:rsidRDefault="000D21F5" w:rsidP="00C67378">
      <w:pPr>
        <w:pStyle w:val="Style14"/>
        <w:widowControl/>
        <w:numPr>
          <w:ilvl w:val="0"/>
          <w:numId w:val="4"/>
        </w:numPr>
        <w:spacing w:line="240" w:lineRule="auto"/>
        <w:ind w:left="181" w:firstLine="0"/>
        <w:jc w:val="both"/>
        <w:rPr>
          <w:rStyle w:val="FontStyle13"/>
          <w:rFonts w:ascii="Verdana" w:hAnsi="Verdana" w:cs="Calibri"/>
          <w:sz w:val="18"/>
          <w:szCs w:val="18"/>
          <w:lang w:val="en-GB" w:eastAsia="ro-RO"/>
        </w:rPr>
      </w:pPr>
      <w:r w:rsidRPr="00EE33D8">
        <w:rPr>
          <w:rStyle w:val="FontStyle13"/>
          <w:rFonts w:ascii="Verdana" w:hAnsi="Verdana" w:cs="Calibri"/>
          <w:sz w:val="18"/>
          <w:szCs w:val="18"/>
          <w:lang w:val="en-GB"/>
        </w:rPr>
        <w:t>credit risk</w:t>
      </w:r>
    </w:p>
    <w:p w:rsidR="000D21F5" w:rsidRPr="00EE33D8" w:rsidRDefault="000D21F5" w:rsidP="00C67378">
      <w:pPr>
        <w:pStyle w:val="Style14"/>
        <w:widowControl/>
        <w:numPr>
          <w:ilvl w:val="0"/>
          <w:numId w:val="4"/>
        </w:numPr>
        <w:spacing w:line="240" w:lineRule="auto"/>
        <w:ind w:left="181" w:firstLine="0"/>
        <w:jc w:val="both"/>
        <w:rPr>
          <w:rStyle w:val="FontStyle13"/>
          <w:rFonts w:ascii="Verdana" w:hAnsi="Verdana" w:cs="Calibri"/>
          <w:sz w:val="18"/>
          <w:szCs w:val="18"/>
          <w:lang w:val="en-GB" w:eastAsia="ro-RO"/>
        </w:rPr>
      </w:pPr>
      <w:r w:rsidRPr="00EE33D8">
        <w:rPr>
          <w:rStyle w:val="FontStyle13"/>
          <w:rFonts w:ascii="Verdana" w:hAnsi="Verdana" w:cs="Calibri"/>
          <w:sz w:val="18"/>
          <w:szCs w:val="18"/>
          <w:lang w:val="en-GB"/>
        </w:rPr>
        <w:t xml:space="preserve">liquidity risk </w:t>
      </w:r>
    </w:p>
    <w:p w:rsidR="000D21F5" w:rsidRPr="00EE33D8" w:rsidRDefault="000D21F5" w:rsidP="00C67378">
      <w:pPr>
        <w:pStyle w:val="Style14"/>
        <w:widowControl/>
        <w:numPr>
          <w:ilvl w:val="0"/>
          <w:numId w:val="4"/>
        </w:numPr>
        <w:spacing w:line="240" w:lineRule="auto"/>
        <w:ind w:left="181" w:firstLine="0"/>
        <w:jc w:val="both"/>
        <w:rPr>
          <w:rStyle w:val="FontStyle13"/>
          <w:rFonts w:ascii="Verdana" w:hAnsi="Verdana" w:cs="Calibri"/>
          <w:sz w:val="18"/>
          <w:szCs w:val="18"/>
          <w:lang w:val="en-GB" w:eastAsia="ro-RO"/>
        </w:rPr>
      </w:pPr>
      <w:r w:rsidRPr="00EE33D8">
        <w:rPr>
          <w:rStyle w:val="FontStyle13"/>
          <w:rFonts w:ascii="Verdana" w:hAnsi="Verdana" w:cs="Calibri"/>
          <w:sz w:val="18"/>
          <w:szCs w:val="18"/>
          <w:lang w:val="en-GB"/>
        </w:rPr>
        <w:t>market risk</w:t>
      </w:r>
    </w:p>
    <w:p w:rsidR="000D21F5" w:rsidRPr="00EE33D8" w:rsidRDefault="000D21F5" w:rsidP="00C67378">
      <w:pPr>
        <w:pStyle w:val="Style14"/>
        <w:widowControl/>
        <w:numPr>
          <w:ilvl w:val="0"/>
          <w:numId w:val="4"/>
        </w:numPr>
        <w:spacing w:line="240" w:lineRule="auto"/>
        <w:ind w:left="181" w:firstLine="0"/>
        <w:jc w:val="both"/>
        <w:rPr>
          <w:rStyle w:val="FontStyle13"/>
          <w:rFonts w:ascii="Verdana" w:hAnsi="Verdana" w:cs="Calibri"/>
          <w:sz w:val="18"/>
          <w:szCs w:val="18"/>
          <w:lang w:val="en-GB" w:eastAsia="ro-RO"/>
        </w:rPr>
      </w:pPr>
      <w:r w:rsidRPr="00EE33D8">
        <w:rPr>
          <w:rStyle w:val="FontStyle13"/>
          <w:rFonts w:ascii="Verdana" w:hAnsi="Verdana" w:cs="Calibri"/>
          <w:sz w:val="18"/>
          <w:szCs w:val="18"/>
          <w:lang w:val="en-GB"/>
        </w:rPr>
        <w:t>operational risk</w:t>
      </w:r>
    </w:p>
    <w:p w:rsidR="000D21F5" w:rsidRPr="00EE33D8" w:rsidRDefault="000D21F5" w:rsidP="00C67378">
      <w:pPr>
        <w:pStyle w:val="Style14"/>
        <w:widowControl/>
        <w:numPr>
          <w:ilvl w:val="0"/>
          <w:numId w:val="4"/>
        </w:numPr>
        <w:spacing w:line="240" w:lineRule="auto"/>
        <w:ind w:left="181" w:firstLine="0"/>
        <w:jc w:val="both"/>
        <w:rPr>
          <w:rFonts w:cs="Calibri"/>
          <w:szCs w:val="18"/>
          <w:lang w:val="en-GB" w:eastAsia="ro-RO"/>
        </w:rPr>
      </w:pPr>
      <w:r w:rsidRPr="00EE33D8">
        <w:rPr>
          <w:rFonts w:cs="Calibri"/>
          <w:bCs/>
          <w:szCs w:val="18"/>
          <w:lang w:val="en-GB"/>
        </w:rPr>
        <w:t>exchange rate risk</w:t>
      </w:r>
    </w:p>
    <w:p w:rsidR="000D21F5" w:rsidRPr="00EE33D8" w:rsidRDefault="000D21F5" w:rsidP="00C67378">
      <w:pPr>
        <w:pStyle w:val="Style14"/>
        <w:widowControl/>
        <w:numPr>
          <w:ilvl w:val="0"/>
          <w:numId w:val="4"/>
        </w:numPr>
        <w:spacing w:line="240" w:lineRule="auto"/>
        <w:ind w:left="181" w:firstLine="0"/>
        <w:jc w:val="both"/>
        <w:rPr>
          <w:rStyle w:val="FontStyle13"/>
          <w:rFonts w:ascii="Verdana" w:hAnsi="Verdana" w:cs="Calibri"/>
          <w:sz w:val="18"/>
          <w:szCs w:val="18"/>
          <w:lang w:val="en-GB" w:eastAsia="ro-RO"/>
        </w:rPr>
      </w:pPr>
      <w:r w:rsidRPr="00EE33D8">
        <w:rPr>
          <w:rFonts w:cs="Calibri"/>
          <w:bCs/>
          <w:szCs w:val="18"/>
          <w:lang w:val="en-GB"/>
        </w:rPr>
        <w:t>currency risk</w:t>
      </w:r>
    </w:p>
    <w:p w:rsidR="000D21F5" w:rsidRPr="00EE33D8" w:rsidRDefault="000D21F5" w:rsidP="000D21F5">
      <w:pPr>
        <w:pStyle w:val="Style14"/>
        <w:widowControl/>
        <w:tabs>
          <w:tab w:val="left" w:pos="2299"/>
        </w:tabs>
        <w:spacing w:line="240" w:lineRule="auto"/>
        <w:ind w:firstLine="0"/>
        <w:rPr>
          <w:rStyle w:val="FontStyle13"/>
          <w:rFonts w:ascii="Verdana" w:hAnsi="Verdana" w:cs="Calibri"/>
          <w:b/>
          <w:bCs/>
          <w:sz w:val="18"/>
          <w:szCs w:val="18"/>
          <w:lang w:val="en-GB"/>
        </w:rPr>
      </w:pPr>
    </w:p>
    <w:p w:rsidR="000D21F5" w:rsidRPr="00EE33D8" w:rsidRDefault="000D21F5" w:rsidP="00C67378">
      <w:pPr>
        <w:pStyle w:val="Style7"/>
        <w:widowControl/>
        <w:tabs>
          <w:tab w:val="left" w:pos="926"/>
          <w:tab w:val="left" w:pos="2323"/>
        </w:tabs>
        <w:spacing w:line="240" w:lineRule="auto"/>
        <w:ind w:firstLine="0"/>
        <w:jc w:val="both"/>
        <w:rPr>
          <w:rStyle w:val="FontStyle13"/>
          <w:rFonts w:ascii="Verdana" w:hAnsi="Verdana" w:cs="Calibri"/>
          <w:sz w:val="18"/>
          <w:szCs w:val="18"/>
          <w:lang w:val="en-GB" w:eastAsia="ro-RO"/>
        </w:rPr>
      </w:pPr>
      <w:r w:rsidRPr="00EE33D8">
        <w:rPr>
          <w:rStyle w:val="FontStyle13"/>
          <w:rFonts w:ascii="Verdana" w:hAnsi="Verdana" w:cs="Calibri"/>
          <w:sz w:val="18"/>
          <w:szCs w:val="18"/>
          <w:lang w:val="en-GB" w:eastAsia="ro-RO"/>
        </w:rPr>
        <w:t>The explanations provide information on the exposure of the company to each risk category, the objectives, policies, processes and procedures used for risk and capital assessment and management</w:t>
      </w:r>
      <w:r w:rsidRPr="00EE33D8">
        <w:rPr>
          <w:rStyle w:val="FontStyle13"/>
          <w:rFonts w:ascii="Verdana" w:hAnsi="Verdana" w:cs="Calibri"/>
          <w:sz w:val="18"/>
          <w:szCs w:val="18"/>
          <w:lang w:val="en-GB"/>
        </w:rPr>
        <w:t xml:space="preserve">. </w:t>
      </w:r>
    </w:p>
    <w:p w:rsidR="00A05911" w:rsidRPr="00BE5884" w:rsidRDefault="00A05911" w:rsidP="008B17A4">
      <w:pPr>
        <w:pStyle w:val="Style7"/>
        <w:tabs>
          <w:tab w:val="left" w:pos="926"/>
          <w:tab w:val="left" w:pos="2323"/>
        </w:tabs>
        <w:spacing w:line="240" w:lineRule="auto"/>
        <w:ind w:firstLine="0"/>
        <w:jc w:val="both"/>
        <w:rPr>
          <w:rStyle w:val="FontStyle13"/>
          <w:rFonts w:ascii="Verdana" w:hAnsi="Verdana" w:cs="Arial"/>
          <w:sz w:val="18"/>
          <w:szCs w:val="18"/>
          <w:lang w:val="ro-RO" w:eastAsia="ro-RO"/>
        </w:rPr>
      </w:pPr>
    </w:p>
    <w:p w:rsidR="000D21F5" w:rsidRPr="00EE33D8" w:rsidRDefault="000D21F5" w:rsidP="000D21F5">
      <w:pPr>
        <w:pStyle w:val="Style14"/>
        <w:widowControl/>
        <w:tabs>
          <w:tab w:val="left" w:pos="2299"/>
        </w:tabs>
        <w:spacing w:line="240" w:lineRule="auto"/>
        <w:ind w:firstLine="0"/>
        <w:rPr>
          <w:rStyle w:val="FontStyle13"/>
          <w:rFonts w:ascii="Verdana" w:hAnsi="Verdana" w:cs="Calibri"/>
          <w:b/>
          <w:bCs/>
          <w:sz w:val="18"/>
          <w:szCs w:val="18"/>
          <w:lang w:val="en-GB" w:eastAsia="ro-RO"/>
        </w:rPr>
      </w:pPr>
      <w:r w:rsidRPr="00EE33D8">
        <w:rPr>
          <w:rStyle w:val="FontStyle13"/>
          <w:rFonts w:ascii="Verdana" w:hAnsi="Verdana" w:cs="Calibri"/>
          <w:b/>
          <w:bCs/>
          <w:sz w:val="18"/>
          <w:szCs w:val="18"/>
          <w:lang w:val="en-GB" w:eastAsia="ro-RO"/>
        </w:rPr>
        <w:t>General risk management setting</w:t>
      </w:r>
    </w:p>
    <w:p w:rsidR="000D21F5" w:rsidRPr="00EE33D8" w:rsidRDefault="000D21F5" w:rsidP="000D21F5">
      <w:pPr>
        <w:pStyle w:val="Style14"/>
        <w:widowControl/>
        <w:tabs>
          <w:tab w:val="left" w:pos="2299"/>
        </w:tabs>
        <w:spacing w:line="240" w:lineRule="auto"/>
        <w:ind w:firstLine="0"/>
        <w:rPr>
          <w:rStyle w:val="FontStyle13"/>
          <w:rFonts w:ascii="Verdana" w:hAnsi="Verdana" w:cs="Calibri"/>
          <w:b/>
          <w:bCs/>
          <w:sz w:val="18"/>
          <w:szCs w:val="18"/>
          <w:lang w:val="en-GB" w:eastAsia="ro-RO"/>
        </w:rPr>
      </w:pPr>
    </w:p>
    <w:p w:rsidR="000D21F5" w:rsidRPr="00EE33D8" w:rsidRDefault="000D21F5" w:rsidP="00C67378">
      <w:pPr>
        <w:pStyle w:val="Style14"/>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The Board of Administration of BRK Financial Group is responsible for establishing, monitoring and supervising the risk management setting at company level.</w:t>
      </w:r>
    </w:p>
    <w:p w:rsidR="000D21F5" w:rsidRPr="00EE33D8" w:rsidRDefault="000D21F5" w:rsidP="00C67378">
      <w:pPr>
        <w:pStyle w:val="Style14"/>
        <w:tabs>
          <w:tab w:val="left" w:pos="851"/>
        </w:tabs>
        <w:jc w:val="both"/>
        <w:rPr>
          <w:rStyle w:val="FontStyle13"/>
          <w:rFonts w:ascii="Verdana" w:hAnsi="Verdana" w:cs="Calibri"/>
          <w:sz w:val="18"/>
          <w:szCs w:val="18"/>
          <w:lang w:val="en-GB"/>
        </w:rPr>
      </w:pPr>
    </w:p>
    <w:p w:rsidR="000D21F5" w:rsidRPr="00EE33D8" w:rsidRDefault="000D21F5" w:rsidP="00C67378">
      <w:pPr>
        <w:pStyle w:val="Style14"/>
        <w:widowControl/>
        <w:tabs>
          <w:tab w:val="left" w:pos="851"/>
        </w:tabs>
        <w:spacing w:line="240" w:lineRule="auto"/>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 xml:space="preserve">The Company's complex activity requires active risk management and, in order to ensure such management, the company has established a risk management system by developing internal risk management policies and procedures, in line with current regulations and legislation. </w:t>
      </w:r>
    </w:p>
    <w:p w:rsidR="004A1887" w:rsidRDefault="004A1887" w:rsidP="008B17A4">
      <w:pPr>
        <w:pStyle w:val="Style14"/>
        <w:tabs>
          <w:tab w:val="left" w:pos="2299"/>
        </w:tabs>
        <w:spacing w:line="240" w:lineRule="auto"/>
        <w:ind w:firstLine="0"/>
        <w:jc w:val="both"/>
        <w:rPr>
          <w:rStyle w:val="FontStyle13"/>
          <w:rFonts w:ascii="Verdana" w:hAnsi="Verdana" w:cs="Arial"/>
          <w:b/>
          <w:bCs/>
          <w:sz w:val="18"/>
          <w:szCs w:val="18"/>
          <w:lang w:val="ro-RO" w:eastAsia="ro-RO"/>
        </w:rPr>
        <w:sectPr w:rsidR="004A1887" w:rsidSect="00F73CC8">
          <w:pgSz w:w="11907" w:h="16840" w:code="9"/>
          <w:pgMar w:top="1985" w:right="1106" w:bottom="1079" w:left="1077" w:header="567" w:footer="567" w:gutter="0"/>
          <w:cols w:space="720"/>
          <w:docGrid w:linePitch="360"/>
        </w:sectPr>
      </w:pPr>
    </w:p>
    <w:p w:rsidR="004A1887" w:rsidRPr="00BE5884" w:rsidRDefault="004A1887" w:rsidP="008B17A4">
      <w:pPr>
        <w:pStyle w:val="Heading3"/>
        <w:keepNext w:val="0"/>
        <w:widowControl w:val="0"/>
        <w:spacing w:before="0" w:after="0"/>
        <w:jc w:val="both"/>
        <w:rPr>
          <w:rFonts w:ascii="Verdana" w:hAnsi="Verdana"/>
          <w:sz w:val="18"/>
          <w:szCs w:val="18"/>
        </w:rPr>
      </w:pPr>
      <w:r w:rsidRPr="00BE5884">
        <w:rPr>
          <w:rFonts w:ascii="Verdana" w:hAnsi="Verdana"/>
          <w:sz w:val="18"/>
          <w:szCs w:val="18"/>
        </w:rPr>
        <w:lastRenderedPageBreak/>
        <w:t xml:space="preserve">4.  </w:t>
      </w:r>
      <w:r w:rsidR="000D21F5">
        <w:rPr>
          <w:rFonts w:ascii="Verdana" w:hAnsi="Verdana"/>
          <w:sz w:val="18"/>
          <w:szCs w:val="18"/>
        </w:rPr>
        <w:t xml:space="preserve">FINANCIAL RISK MANAGEMENT </w:t>
      </w:r>
      <w:r>
        <w:rPr>
          <w:rFonts w:ascii="Verdana" w:hAnsi="Verdana"/>
          <w:sz w:val="18"/>
          <w:szCs w:val="18"/>
        </w:rPr>
        <w:t>(</w:t>
      </w:r>
      <w:r w:rsidR="000D21F5">
        <w:rPr>
          <w:rFonts w:ascii="Verdana" w:hAnsi="Verdana"/>
          <w:sz w:val="18"/>
          <w:szCs w:val="18"/>
        </w:rPr>
        <w:t>continued</w:t>
      </w:r>
      <w:r>
        <w:rPr>
          <w:rFonts w:ascii="Verdana" w:hAnsi="Verdana"/>
          <w:sz w:val="18"/>
          <w:szCs w:val="18"/>
        </w:rPr>
        <w:t>)</w:t>
      </w:r>
    </w:p>
    <w:p w:rsidR="004A1887" w:rsidRDefault="004A1887" w:rsidP="008B17A4">
      <w:pPr>
        <w:pStyle w:val="Style14"/>
        <w:tabs>
          <w:tab w:val="left" w:pos="2299"/>
        </w:tabs>
        <w:spacing w:line="240" w:lineRule="auto"/>
        <w:ind w:firstLine="0"/>
        <w:jc w:val="both"/>
        <w:rPr>
          <w:rStyle w:val="FontStyle13"/>
          <w:rFonts w:ascii="Verdana" w:hAnsi="Verdana" w:cs="Arial"/>
          <w:b/>
          <w:bCs/>
          <w:sz w:val="18"/>
          <w:szCs w:val="18"/>
          <w:lang w:val="ro-RO" w:eastAsia="ro-RO"/>
        </w:rPr>
      </w:pPr>
    </w:p>
    <w:p w:rsidR="000D21F5" w:rsidRPr="00EE33D8" w:rsidRDefault="000D21F5" w:rsidP="000D21F5">
      <w:pPr>
        <w:pStyle w:val="Style14"/>
        <w:widowControl/>
        <w:tabs>
          <w:tab w:val="left" w:pos="2299"/>
        </w:tabs>
        <w:spacing w:line="240" w:lineRule="auto"/>
        <w:ind w:firstLine="0"/>
        <w:rPr>
          <w:rStyle w:val="FontStyle13"/>
          <w:rFonts w:ascii="Verdana" w:hAnsi="Verdana" w:cs="Calibri"/>
          <w:b/>
          <w:bCs/>
          <w:sz w:val="18"/>
          <w:szCs w:val="18"/>
          <w:lang w:val="en-GB" w:eastAsia="ro-RO"/>
        </w:rPr>
      </w:pPr>
      <w:r w:rsidRPr="00EE33D8">
        <w:rPr>
          <w:rStyle w:val="FontStyle13"/>
          <w:rFonts w:ascii="Verdana" w:hAnsi="Verdana" w:cs="Calibri"/>
          <w:b/>
          <w:bCs/>
          <w:sz w:val="18"/>
          <w:szCs w:val="18"/>
          <w:lang w:val="en-GB" w:eastAsia="ro-RO"/>
        </w:rPr>
        <w:t>General risk management setting</w:t>
      </w:r>
      <w:r>
        <w:rPr>
          <w:rStyle w:val="FontStyle13"/>
          <w:rFonts w:ascii="Verdana" w:hAnsi="Verdana" w:cs="Calibri"/>
          <w:b/>
          <w:bCs/>
          <w:sz w:val="18"/>
          <w:szCs w:val="18"/>
          <w:lang w:val="en-GB" w:eastAsia="ro-RO"/>
        </w:rPr>
        <w:t xml:space="preserve"> (continued</w:t>
      </w:r>
    </w:p>
    <w:p w:rsidR="00EE3791" w:rsidRPr="00BE5884" w:rsidRDefault="00EE3791" w:rsidP="008B17A4">
      <w:pPr>
        <w:pStyle w:val="Style14"/>
        <w:tabs>
          <w:tab w:val="left" w:pos="2299"/>
        </w:tabs>
        <w:spacing w:line="240" w:lineRule="auto"/>
        <w:ind w:firstLine="0"/>
        <w:jc w:val="both"/>
        <w:rPr>
          <w:rStyle w:val="FontStyle13"/>
          <w:rFonts w:ascii="Verdana" w:hAnsi="Verdana" w:cs="Arial"/>
          <w:b/>
          <w:bCs/>
          <w:sz w:val="18"/>
          <w:szCs w:val="18"/>
          <w:lang w:val="ro-RO" w:eastAsia="ro-RO"/>
        </w:rPr>
      </w:pPr>
    </w:p>
    <w:p w:rsidR="000D21F5" w:rsidRPr="00EE33D8" w:rsidRDefault="000D21F5" w:rsidP="00C67378">
      <w:pPr>
        <w:pStyle w:val="Style14"/>
        <w:widowControl/>
        <w:tabs>
          <w:tab w:val="left" w:pos="851"/>
        </w:tabs>
        <w:spacing w:line="240" w:lineRule="auto"/>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 xml:space="preserve">Risk management principles include risk identification and awareness, assumption, management and monitoring or risk, prudential requirements for risk management, periodic review of risk policies and internal procedures, risk control and management.   </w:t>
      </w:r>
    </w:p>
    <w:p w:rsidR="004A1887" w:rsidRPr="00BE5884" w:rsidRDefault="004A1887" w:rsidP="00C67378">
      <w:pPr>
        <w:pStyle w:val="Style14"/>
        <w:spacing w:line="240" w:lineRule="auto"/>
        <w:ind w:firstLine="0"/>
        <w:jc w:val="both"/>
        <w:rPr>
          <w:rStyle w:val="FontStyle13"/>
          <w:rFonts w:ascii="Verdana" w:hAnsi="Verdana" w:cs="Arial"/>
          <w:sz w:val="18"/>
          <w:szCs w:val="18"/>
          <w:lang w:val="ro-RO"/>
        </w:rPr>
      </w:pPr>
    </w:p>
    <w:p w:rsidR="000D21F5" w:rsidRPr="00EE33D8" w:rsidRDefault="000D21F5" w:rsidP="00C67378">
      <w:pPr>
        <w:pStyle w:val="Style14"/>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At the same time, the Company's internal procedures define risk management policies, set appropriate limits and controls, ways to monitor risks and meet established limits.</w:t>
      </w:r>
    </w:p>
    <w:p w:rsidR="000D21F5" w:rsidRDefault="000D21F5" w:rsidP="00C67378">
      <w:pPr>
        <w:pStyle w:val="Style14"/>
        <w:spacing w:line="240" w:lineRule="auto"/>
        <w:ind w:firstLine="0"/>
        <w:jc w:val="both"/>
        <w:rPr>
          <w:rStyle w:val="FontStyle13"/>
          <w:rFonts w:ascii="Verdana" w:hAnsi="Verdana" w:cs="Arial"/>
          <w:sz w:val="18"/>
          <w:szCs w:val="18"/>
          <w:lang w:val="ro-RO"/>
        </w:rPr>
      </w:pPr>
    </w:p>
    <w:p w:rsidR="000D21F5" w:rsidRPr="00EE33D8" w:rsidRDefault="000D21F5" w:rsidP="00C67378">
      <w:pPr>
        <w:pStyle w:val="Style14"/>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Regularly, verification and follow-up missions are carried out to observe the provisions of the internal procedures and regulations in force and reports are drafted to the executive management of the Company and to the Board of Administration.</w:t>
      </w:r>
    </w:p>
    <w:p w:rsidR="004A1887" w:rsidRPr="00BE5884" w:rsidRDefault="004A1887" w:rsidP="00C67378">
      <w:pPr>
        <w:pStyle w:val="Style14"/>
        <w:spacing w:line="240" w:lineRule="auto"/>
        <w:ind w:firstLine="0"/>
        <w:jc w:val="both"/>
        <w:rPr>
          <w:rStyle w:val="FontStyle13"/>
          <w:rFonts w:ascii="Verdana" w:hAnsi="Verdana" w:cs="Arial"/>
          <w:sz w:val="18"/>
          <w:szCs w:val="18"/>
          <w:lang w:val="ro-RO"/>
        </w:rPr>
      </w:pPr>
    </w:p>
    <w:p w:rsidR="00634F33" w:rsidRDefault="000D21F5" w:rsidP="00C67378">
      <w:pPr>
        <w:pStyle w:val="Style14"/>
        <w:widowControl/>
        <w:spacing w:line="240" w:lineRule="auto"/>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 xml:space="preserve">In this way an orderly and constructive control environment is developed so that, through the proactive activity of risk management (basic activity within the company), all the risks faced by BRK Financial Group may be measured. </w:t>
      </w:r>
    </w:p>
    <w:p w:rsidR="005F7860" w:rsidRDefault="005F7860" w:rsidP="00C67378">
      <w:pPr>
        <w:pStyle w:val="Style14"/>
        <w:widowControl/>
        <w:spacing w:line="240" w:lineRule="auto"/>
        <w:ind w:firstLine="0"/>
        <w:jc w:val="both"/>
        <w:rPr>
          <w:rStyle w:val="FontStyle13"/>
          <w:rFonts w:ascii="Verdana" w:hAnsi="Verdana" w:cs="Calibri"/>
          <w:sz w:val="18"/>
          <w:szCs w:val="18"/>
          <w:lang w:val="en-GB"/>
        </w:rPr>
      </w:pPr>
    </w:p>
    <w:p w:rsidR="005F7860" w:rsidRDefault="0047712E" w:rsidP="00C67378">
      <w:pPr>
        <w:pStyle w:val="Style14"/>
        <w:widowControl/>
        <w:spacing w:line="240" w:lineRule="auto"/>
        <w:ind w:firstLine="0"/>
        <w:jc w:val="both"/>
        <w:rPr>
          <w:rStyle w:val="FontStyle13"/>
          <w:rFonts w:ascii="Verdana" w:hAnsi="Verdana" w:cs="Calibri"/>
          <w:sz w:val="18"/>
          <w:szCs w:val="18"/>
          <w:lang w:val="en-GB"/>
        </w:rPr>
      </w:pPr>
      <w:r>
        <w:rPr>
          <w:rStyle w:val="FontStyle13"/>
          <w:rFonts w:ascii="Verdana" w:hAnsi="Verdana" w:cs="Calibri"/>
          <w:sz w:val="18"/>
          <w:szCs w:val="18"/>
          <w:lang w:val="en-GB"/>
        </w:rPr>
        <w:t>T</w:t>
      </w:r>
      <w:r w:rsidR="005F7860" w:rsidRPr="005F7860">
        <w:rPr>
          <w:rStyle w:val="FontStyle13"/>
          <w:rFonts w:ascii="Verdana" w:hAnsi="Verdana" w:cs="Calibri"/>
          <w:sz w:val="18"/>
          <w:szCs w:val="18"/>
          <w:lang w:val="en-GB"/>
        </w:rPr>
        <w:t>he Company's Risk Profile, which takes into account all the risks to which it is exposed depending on the risk appetite assumed by the management structure in the decision-making process and the business strategy, as well as the classification of the exp</w:t>
      </w:r>
      <w:r w:rsidR="005F7860">
        <w:rPr>
          <w:rStyle w:val="FontStyle13"/>
          <w:rFonts w:ascii="Verdana" w:hAnsi="Verdana" w:cs="Calibri"/>
          <w:sz w:val="18"/>
          <w:szCs w:val="18"/>
          <w:lang w:val="en-GB"/>
        </w:rPr>
        <w:t>osures that the company assumes</w:t>
      </w:r>
      <w:r w:rsidR="005F7860" w:rsidRPr="005F7860">
        <w:rPr>
          <w:rStyle w:val="FontStyle13"/>
          <w:rFonts w:ascii="Verdana" w:hAnsi="Verdana" w:cs="Calibri"/>
          <w:sz w:val="18"/>
          <w:szCs w:val="18"/>
          <w:lang w:val="en-GB"/>
        </w:rPr>
        <w:t xml:space="preserve"> within the limits set by it, we make the following clarifications:</w:t>
      </w:r>
    </w:p>
    <w:p w:rsidR="005F7860" w:rsidRDefault="005F7860" w:rsidP="00C67378">
      <w:pPr>
        <w:pStyle w:val="Style14"/>
        <w:widowControl/>
        <w:spacing w:line="240" w:lineRule="auto"/>
        <w:ind w:firstLine="0"/>
        <w:jc w:val="both"/>
        <w:rPr>
          <w:rStyle w:val="FontStyle13"/>
          <w:rFonts w:ascii="Verdana" w:hAnsi="Verdana" w:cs="Calibri"/>
          <w:sz w:val="18"/>
          <w:szCs w:val="18"/>
          <w:lang w:val="en-GB"/>
        </w:rPr>
      </w:pPr>
    </w:p>
    <w:p w:rsidR="005F7860" w:rsidRDefault="005F7860" w:rsidP="005F7860">
      <w:pPr>
        <w:pStyle w:val="Style14"/>
        <w:ind w:firstLine="0"/>
        <w:jc w:val="both"/>
        <w:rPr>
          <w:rStyle w:val="FontStyle13"/>
          <w:rFonts w:ascii="Verdana" w:hAnsi="Verdana" w:cs="Calibri"/>
          <w:sz w:val="18"/>
          <w:szCs w:val="18"/>
          <w:lang w:val="en-GB"/>
        </w:rPr>
      </w:pPr>
      <w:r w:rsidRPr="005F7860">
        <w:rPr>
          <w:rStyle w:val="FontStyle13"/>
          <w:rFonts w:ascii="Verdana" w:hAnsi="Verdana" w:cs="Calibri"/>
          <w:sz w:val="18"/>
          <w:szCs w:val="18"/>
          <w:lang w:val="en-GB"/>
        </w:rPr>
        <w:t>- setting the maximum levels of risk that the company is willing to assume for each risk category (risk appetite) is a result of the current portfolio structure, investment policy and business strategy agreed at BRK FINANCIAL level GROUP SA;</w:t>
      </w:r>
    </w:p>
    <w:p w:rsidR="005F7860" w:rsidRPr="005F7860" w:rsidRDefault="005F7860" w:rsidP="005F7860">
      <w:pPr>
        <w:pStyle w:val="Style14"/>
        <w:ind w:firstLine="0"/>
        <w:jc w:val="both"/>
        <w:rPr>
          <w:rStyle w:val="FontStyle13"/>
          <w:rFonts w:ascii="Verdana" w:hAnsi="Verdana" w:cs="Calibri"/>
          <w:sz w:val="18"/>
          <w:szCs w:val="18"/>
          <w:lang w:val="en-GB"/>
        </w:rPr>
      </w:pPr>
    </w:p>
    <w:p w:rsidR="005F7860" w:rsidRDefault="005F7860" w:rsidP="005F7860">
      <w:pPr>
        <w:pStyle w:val="Style14"/>
        <w:widowControl/>
        <w:spacing w:line="240" w:lineRule="auto"/>
        <w:ind w:firstLine="0"/>
        <w:jc w:val="both"/>
        <w:rPr>
          <w:rStyle w:val="FontStyle13"/>
          <w:rFonts w:ascii="Verdana" w:hAnsi="Verdana" w:cs="Calibri"/>
          <w:sz w:val="18"/>
          <w:szCs w:val="18"/>
          <w:lang w:val="en-GB"/>
        </w:rPr>
      </w:pPr>
      <w:r w:rsidRPr="005F7860">
        <w:rPr>
          <w:rStyle w:val="FontStyle13"/>
          <w:rFonts w:ascii="Verdana" w:hAnsi="Verdana" w:cs="Calibri"/>
          <w:sz w:val="18"/>
          <w:szCs w:val="18"/>
          <w:lang w:val="en-GB"/>
        </w:rPr>
        <w:t>- during the meeting of the Board of Directors dated 23.01.2020 it was decided to modify the Risk Profile of the company regarding the classification of the Risk of concentration by sector from Medium to Very High, and by entity from Low to High, in order to more faithfully reflect the reality risks assumed by the company, information made public to investors through the company's website. As such, the Risk Profile in force, with the specific levels of risk appetite, is illustrated in the attached table.</w:t>
      </w:r>
    </w:p>
    <w:p w:rsidR="005F7860" w:rsidRDefault="005F7860" w:rsidP="005F7860">
      <w:pPr>
        <w:pStyle w:val="Style14"/>
        <w:widowControl/>
        <w:spacing w:line="240" w:lineRule="auto"/>
        <w:ind w:firstLine="0"/>
        <w:jc w:val="both"/>
        <w:rPr>
          <w:rStyle w:val="FontStyle13"/>
          <w:rFonts w:ascii="Verdana" w:hAnsi="Verdana" w:cs="Calibri"/>
          <w:sz w:val="18"/>
          <w:szCs w:val="18"/>
          <w:lang w:val="en-GB"/>
        </w:rPr>
      </w:pPr>
    </w:p>
    <w:tbl>
      <w:tblPr>
        <w:tblW w:w="9292"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980"/>
        <w:gridCol w:w="1667"/>
        <w:gridCol w:w="1500"/>
        <w:gridCol w:w="1537"/>
        <w:gridCol w:w="1208"/>
        <w:gridCol w:w="1336"/>
      </w:tblGrid>
      <w:tr w:rsidR="005F7860" w:rsidRPr="001E46EF" w:rsidTr="005F7860">
        <w:trPr>
          <w:trHeight w:val="269"/>
          <w:jc w:val="center"/>
        </w:trPr>
        <w:tc>
          <w:tcPr>
            <w:tcW w:w="2044" w:type="dxa"/>
            <w:gridSpan w:val="2"/>
            <w:tcBorders>
              <w:bottom w:val="single" w:sz="4" w:space="0" w:color="auto"/>
            </w:tcBorders>
            <w:shd w:val="clear" w:color="auto" w:fill="auto"/>
            <w:vAlign w:val="center"/>
            <w:hideMark/>
          </w:tcPr>
          <w:p w:rsidR="005F7860" w:rsidRPr="001E46EF" w:rsidRDefault="005F7860" w:rsidP="0047712E">
            <w:pPr>
              <w:jc w:val="center"/>
              <w:rPr>
                <w:rFonts w:cs="Arial"/>
                <w:color w:val="000000"/>
                <w:sz w:val="14"/>
                <w:szCs w:val="14"/>
              </w:rPr>
            </w:pPr>
            <w:r w:rsidRPr="001E46EF">
              <w:rPr>
                <w:rFonts w:cs="Arial"/>
                <w:b/>
                <w:color w:val="FF0000"/>
                <w:sz w:val="14"/>
                <w:szCs w:val="14"/>
              </w:rPr>
              <w:t xml:space="preserve">  </w:t>
            </w:r>
            <w:r w:rsidR="0047712E">
              <w:rPr>
                <w:rFonts w:cs="Arial"/>
                <w:b/>
                <w:bCs/>
                <w:color w:val="000000"/>
                <w:sz w:val="14"/>
                <w:szCs w:val="14"/>
              </w:rPr>
              <w:t>Tolerance limits</w:t>
            </w:r>
            <w:r w:rsidRPr="001E46EF">
              <w:rPr>
                <w:rFonts w:cs="Arial"/>
                <w:b/>
                <w:bCs/>
                <w:color w:val="000000"/>
                <w:sz w:val="14"/>
                <w:szCs w:val="14"/>
              </w:rPr>
              <w:t xml:space="preserve">/ </w:t>
            </w:r>
            <w:r w:rsidR="0047712E">
              <w:rPr>
                <w:rFonts w:cs="Arial"/>
                <w:b/>
                <w:bCs/>
                <w:color w:val="000000"/>
                <w:sz w:val="14"/>
                <w:szCs w:val="14"/>
              </w:rPr>
              <w:t>Risk categories</w:t>
            </w:r>
          </w:p>
        </w:tc>
        <w:tc>
          <w:tcPr>
            <w:tcW w:w="1667" w:type="dxa"/>
            <w:shd w:val="clear" w:color="auto" w:fill="B6DDE8" w:themeFill="accent5" w:themeFillTint="66"/>
            <w:noWrap/>
            <w:vAlign w:val="bottom"/>
            <w:hideMark/>
          </w:tcPr>
          <w:p w:rsidR="005F7860" w:rsidRPr="001E46EF" w:rsidRDefault="0047712E" w:rsidP="005F7860">
            <w:pPr>
              <w:jc w:val="center"/>
              <w:rPr>
                <w:rFonts w:cs="Arial"/>
                <w:b/>
                <w:bCs/>
                <w:color w:val="000000"/>
                <w:sz w:val="14"/>
                <w:szCs w:val="14"/>
              </w:rPr>
            </w:pPr>
            <w:r>
              <w:rPr>
                <w:rFonts w:cs="Arial"/>
                <w:b/>
                <w:bCs/>
                <w:color w:val="000000"/>
                <w:sz w:val="14"/>
                <w:szCs w:val="14"/>
              </w:rPr>
              <w:t>Very low</w:t>
            </w:r>
          </w:p>
        </w:tc>
        <w:tc>
          <w:tcPr>
            <w:tcW w:w="1500" w:type="dxa"/>
            <w:shd w:val="clear" w:color="auto" w:fill="B6DDE8" w:themeFill="accent5" w:themeFillTint="66"/>
            <w:noWrap/>
            <w:vAlign w:val="bottom"/>
            <w:hideMark/>
          </w:tcPr>
          <w:p w:rsidR="005F7860" w:rsidRPr="001E46EF" w:rsidRDefault="0047712E" w:rsidP="005F7860">
            <w:pPr>
              <w:jc w:val="center"/>
              <w:rPr>
                <w:rFonts w:cs="Arial"/>
                <w:b/>
                <w:bCs/>
                <w:color w:val="000000"/>
                <w:sz w:val="14"/>
                <w:szCs w:val="14"/>
              </w:rPr>
            </w:pPr>
            <w:r>
              <w:rPr>
                <w:rFonts w:cs="Arial"/>
                <w:b/>
                <w:bCs/>
                <w:color w:val="000000"/>
                <w:sz w:val="14"/>
                <w:szCs w:val="14"/>
              </w:rPr>
              <w:t>Low</w:t>
            </w:r>
          </w:p>
        </w:tc>
        <w:tc>
          <w:tcPr>
            <w:tcW w:w="1537" w:type="dxa"/>
            <w:shd w:val="clear" w:color="auto" w:fill="B6DDE8" w:themeFill="accent5" w:themeFillTint="66"/>
            <w:noWrap/>
            <w:vAlign w:val="bottom"/>
            <w:hideMark/>
          </w:tcPr>
          <w:p w:rsidR="005F7860" w:rsidRPr="001E46EF" w:rsidRDefault="0047712E" w:rsidP="005F7860">
            <w:pPr>
              <w:jc w:val="center"/>
              <w:rPr>
                <w:rFonts w:cs="Arial"/>
                <w:b/>
                <w:bCs/>
                <w:color w:val="000000"/>
                <w:sz w:val="14"/>
                <w:szCs w:val="14"/>
              </w:rPr>
            </w:pPr>
            <w:r>
              <w:rPr>
                <w:rFonts w:cs="Arial"/>
                <w:b/>
                <w:bCs/>
                <w:color w:val="000000"/>
                <w:sz w:val="14"/>
                <w:szCs w:val="14"/>
              </w:rPr>
              <w:t>Medium</w:t>
            </w:r>
          </w:p>
        </w:tc>
        <w:tc>
          <w:tcPr>
            <w:tcW w:w="1208" w:type="dxa"/>
            <w:shd w:val="clear" w:color="auto" w:fill="B6DDE8" w:themeFill="accent5" w:themeFillTint="66"/>
            <w:noWrap/>
            <w:vAlign w:val="bottom"/>
            <w:hideMark/>
          </w:tcPr>
          <w:p w:rsidR="005F7860" w:rsidRPr="001E46EF" w:rsidRDefault="0047712E" w:rsidP="005F7860">
            <w:pPr>
              <w:jc w:val="center"/>
              <w:rPr>
                <w:rFonts w:cs="Arial"/>
                <w:b/>
                <w:bCs/>
                <w:color w:val="000000"/>
                <w:sz w:val="14"/>
                <w:szCs w:val="14"/>
              </w:rPr>
            </w:pPr>
            <w:r>
              <w:rPr>
                <w:rFonts w:cs="Arial"/>
                <w:b/>
                <w:bCs/>
                <w:color w:val="000000"/>
                <w:sz w:val="14"/>
                <w:szCs w:val="14"/>
              </w:rPr>
              <w:t>High</w:t>
            </w:r>
          </w:p>
        </w:tc>
        <w:tc>
          <w:tcPr>
            <w:tcW w:w="1336" w:type="dxa"/>
            <w:shd w:val="clear" w:color="auto" w:fill="B6DDE8" w:themeFill="accent5" w:themeFillTint="66"/>
            <w:noWrap/>
            <w:vAlign w:val="bottom"/>
            <w:hideMark/>
          </w:tcPr>
          <w:p w:rsidR="005F7860" w:rsidRPr="001E46EF" w:rsidRDefault="0047712E" w:rsidP="005F7860">
            <w:pPr>
              <w:jc w:val="center"/>
              <w:rPr>
                <w:rFonts w:cs="Arial"/>
                <w:b/>
                <w:bCs/>
                <w:color w:val="000000"/>
                <w:sz w:val="14"/>
                <w:szCs w:val="14"/>
              </w:rPr>
            </w:pPr>
            <w:r>
              <w:rPr>
                <w:rFonts w:cs="Arial"/>
                <w:b/>
                <w:bCs/>
                <w:color w:val="000000"/>
                <w:sz w:val="14"/>
                <w:szCs w:val="14"/>
              </w:rPr>
              <w:t>Very high</w:t>
            </w:r>
          </w:p>
        </w:tc>
      </w:tr>
      <w:tr w:rsidR="005F7860" w:rsidRPr="001E46EF" w:rsidTr="005F7860">
        <w:trPr>
          <w:trHeight w:val="120"/>
          <w:jc w:val="center"/>
        </w:trPr>
        <w:tc>
          <w:tcPr>
            <w:tcW w:w="2044" w:type="dxa"/>
            <w:gridSpan w:val="2"/>
            <w:tcBorders>
              <w:bottom w:val="single" w:sz="4" w:space="0" w:color="auto"/>
            </w:tcBorders>
            <w:shd w:val="clear" w:color="auto" w:fill="auto"/>
            <w:vAlign w:val="center"/>
          </w:tcPr>
          <w:p w:rsidR="005F7860" w:rsidRPr="001E46EF" w:rsidRDefault="0047712E" w:rsidP="005F7860">
            <w:pPr>
              <w:jc w:val="center"/>
              <w:rPr>
                <w:rFonts w:cs="Arial"/>
                <w:b/>
                <w:bCs/>
                <w:color w:val="000000"/>
                <w:sz w:val="14"/>
                <w:szCs w:val="14"/>
              </w:rPr>
            </w:pPr>
            <w:r>
              <w:rPr>
                <w:rFonts w:cs="Arial"/>
                <w:b/>
                <w:bCs/>
                <w:color w:val="000000"/>
                <w:sz w:val="14"/>
                <w:szCs w:val="14"/>
              </w:rPr>
              <w:t>Color for the proposed maximum level</w:t>
            </w:r>
          </w:p>
        </w:tc>
        <w:tc>
          <w:tcPr>
            <w:tcW w:w="1667" w:type="dxa"/>
            <w:shd w:val="clear" w:color="auto" w:fill="00B050"/>
            <w:noWrap/>
            <w:vAlign w:val="bottom"/>
          </w:tcPr>
          <w:p w:rsidR="005F7860" w:rsidRPr="001E46EF" w:rsidRDefault="005F7860" w:rsidP="005F7860">
            <w:pPr>
              <w:rPr>
                <w:rFonts w:cs="Arial"/>
                <w:b/>
                <w:bCs/>
                <w:i/>
                <w:iCs/>
                <w:color w:val="000000"/>
                <w:sz w:val="14"/>
                <w:szCs w:val="14"/>
              </w:rPr>
            </w:pPr>
          </w:p>
        </w:tc>
        <w:tc>
          <w:tcPr>
            <w:tcW w:w="1500" w:type="dxa"/>
            <w:shd w:val="clear" w:color="auto" w:fill="FBD4B4" w:themeFill="accent6" w:themeFillTint="66"/>
            <w:noWrap/>
            <w:vAlign w:val="bottom"/>
          </w:tcPr>
          <w:p w:rsidR="005F7860" w:rsidRPr="001E46EF" w:rsidRDefault="005F7860" w:rsidP="005F7860">
            <w:pPr>
              <w:rPr>
                <w:rFonts w:cs="Arial"/>
                <w:b/>
                <w:bCs/>
                <w:i/>
                <w:iCs/>
                <w:color w:val="000000"/>
                <w:sz w:val="14"/>
                <w:szCs w:val="14"/>
              </w:rPr>
            </w:pPr>
          </w:p>
        </w:tc>
        <w:tc>
          <w:tcPr>
            <w:tcW w:w="1537" w:type="dxa"/>
            <w:shd w:val="clear" w:color="auto" w:fill="FFFF00"/>
            <w:noWrap/>
            <w:vAlign w:val="bottom"/>
          </w:tcPr>
          <w:p w:rsidR="005F7860" w:rsidRPr="001E46EF" w:rsidRDefault="005F7860" w:rsidP="005F7860">
            <w:pPr>
              <w:rPr>
                <w:rFonts w:cs="Arial"/>
                <w:b/>
                <w:bCs/>
                <w:i/>
                <w:iCs/>
                <w:color w:val="000000"/>
                <w:sz w:val="14"/>
                <w:szCs w:val="14"/>
              </w:rPr>
            </w:pPr>
          </w:p>
        </w:tc>
        <w:tc>
          <w:tcPr>
            <w:tcW w:w="1208" w:type="dxa"/>
            <w:shd w:val="clear" w:color="auto" w:fill="B2A1C7" w:themeFill="accent4" w:themeFillTint="99"/>
            <w:noWrap/>
            <w:vAlign w:val="bottom"/>
          </w:tcPr>
          <w:p w:rsidR="005F7860" w:rsidRPr="001E46EF" w:rsidRDefault="005F7860" w:rsidP="005F7860">
            <w:pPr>
              <w:rPr>
                <w:rFonts w:cs="Arial"/>
                <w:b/>
                <w:bCs/>
                <w:i/>
                <w:iCs/>
                <w:color w:val="000000"/>
                <w:sz w:val="14"/>
                <w:szCs w:val="14"/>
              </w:rPr>
            </w:pPr>
          </w:p>
        </w:tc>
        <w:tc>
          <w:tcPr>
            <w:tcW w:w="1336" w:type="dxa"/>
            <w:shd w:val="clear" w:color="auto" w:fill="FF0000"/>
            <w:noWrap/>
            <w:vAlign w:val="bottom"/>
          </w:tcPr>
          <w:p w:rsidR="005F7860" w:rsidRPr="001E46EF" w:rsidRDefault="005F7860" w:rsidP="005F7860">
            <w:pPr>
              <w:rPr>
                <w:rFonts w:cs="Arial"/>
                <w:b/>
                <w:bCs/>
                <w:i/>
                <w:iCs/>
                <w:color w:val="000000"/>
                <w:sz w:val="14"/>
                <w:szCs w:val="14"/>
              </w:rPr>
            </w:pPr>
          </w:p>
        </w:tc>
      </w:tr>
      <w:tr w:rsidR="005F7860" w:rsidRPr="001E46EF" w:rsidTr="005F7860">
        <w:trPr>
          <w:trHeight w:val="120"/>
          <w:jc w:val="center"/>
        </w:trPr>
        <w:tc>
          <w:tcPr>
            <w:tcW w:w="204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F7860" w:rsidRPr="001E46EF" w:rsidRDefault="005F7860" w:rsidP="005F7860">
            <w:pPr>
              <w:jc w:val="center"/>
              <w:rPr>
                <w:rFonts w:cs="Arial"/>
                <w:color w:val="000000"/>
                <w:sz w:val="14"/>
                <w:szCs w:val="14"/>
              </w:rPr>
            </w:pPr>
          </w:p>
        </w:tc>
        <w:tc>
          <w:tcPr>
            <w:tcW w:w="1667" w:type="dxa"/>
            <w:tcBorders>
              <w:left w:val="single" w:sz="4" w:space="0" w:color="auto"/>
            </w:tcBorders>
            <w:shd w:val="clear" w:color="auto" w:fill="B8CCE4" w:themeFill="accent1" w:themeFillTint="66"/>
            <w:noWrap/>
            <w:vAlign w:val="bottom"/>
          </w:tcPr>
          <w:p w:rsidR="005F7860" w:rsidRPr="001E46EF" w:rsidRDefault="005F7860" w:rsidP="005F7860">
            <w:pPr>
              <w:jc w:val="center"/>
              <w:rPr>
                <w:rFonts w:cs="Arial"/>
                <w:b/>
                <w:bCs/>
                <w:i/>
                <w:iCs/>
                <w:color w:val="000000"/>
                <w:sz w:val="14"/>
                <w:szCs w:val="14"/>
              </w:rPr>
            </w:pPr>
            <w:r w:rsidRPr="001E46EF">
              <w:rPr>
                <w:rFonts w:cs="Arial"/>
                <w:b/>
                <w:bCs/>
                <w:i/>
                <w:iCs/>
                <w:color w:val="000000"/>
                <w:sz w:val="14"/>
                <w:szCs w:val="14"/>
              </w:rPr>
              <w:t>(0 - 5%)</w:t>
            </w:r>
          </w:p>
        </w:tc>
        <w:tc>
          <w:tcPr>
            <w:tcW w:w="1500" w:type="dxa"/>
            <w:shd w:val="clear" w:color="auto" w:fill="B8CCE4" w:themeFill="accent1" w:themeFillTint="66"/>
            <w:noWrap/>
            <w:vAlign w:val="bottom"/>
          </w:tcPr>
          <w:p w:rsidR="005F7860" w:rsidRPr="001E46EF" w:rsidRDefault="005F7860" w:rsidP="005F7860">
            <w:pPr>
              <w:jc w:val="center"/>
              <w:rPr>
                <w:rFonts w:cs="Arial"/>
                <w:b/>
                <w:bCs/>
                <w:i/>
                <w:iCs/>
                <w:color w:val="000000"/>
                <w:sz w:val="14"/>
                <w:szCs w:val="14"/>
              </w:rPr>
            </w:pPr>
            <w:r w:rsidRPr="001E46EF">
              <w:rPr>
                <w:rFonts w:cs="Arial"/>
                <w:b/>
                <w:bCs/>
                <w:i/>
                <w:iCs/>
                <w:color w:val="000000"/>
                <w:sz w:val="14"/>
                <w:szCs w:val="14"/>
              </w:rPr>
              <w:t>(5% - 10%)</w:t>
            </w:r>
          </w:p>
        </w:tc>
        <w:tc>
          <w:tcPr>
            <w:tcW w:w="1537" w:type="dxa"/>
            <w:shd w:val="clear" w:color="auto" w:fill="B8CCE4" w:themeFill="accent1" w:themeFillTint="66"/>
            <w:noWrap/>
            <w:vAlign w:val="bottom"/>
          </w:tcPr>
          <w:p w:rsidR="005F7860" w:rsidRPr="001E46EF" w:rsidRDefault="005F7860" w:rsidP="005F7860">
            <w:pPr>
              <w:jc w:val="center"/>
              <w:rPr>
                <w:rFonts w:cs="Arial"/>
                <w:b/>
                <w:bCs/>
                <w:i/>
                <w:iCs/>
                <w:color w:val="000000"/>
                <w:sz w:val="14"/>
                <w:szCs w:val="14"/>
              </w:rPr>
            </w:pPr>
            <w:r w:rsidRPr="001E46EF">
              <w:rPr>
                <w:rFonts w:cs="Arial"/>
                <w:b/>
                <w:bCs/>
                <w:i/>
                <w:iCs/>
                <w:color w:val="000000"/>
                <w:sz w:val="14"/>
                <w:szCs w:val="14"/>
              </w:rPr>
              <w:t>(10 % - 25%)</w:t>
            </w:r>
          </w:p>
        </w:tc>
        <w:tc>
          <w:tcPr>
            <w:tcW w:w="1208" w:type="dxa"/>
            <w:shd w:val="clear" w:color="auto" w:fill="B8CCE4" w:themeFill="accent1" w:themeFillTint="66"/>
            <w:noWrap/>
            <w:vAlign w:val="bottom"/>
          </w:tcPr>
          <w:p w:rsidR="005F7860" w:rsidRPr="001E46EF" w:rsidRDefault="005F7860" w:rsidP="005F7860">
            <w:pPr>
              <w:jc w:val="center"/>
              <w:rPr>
                <w:rFonts w:cs="Arial"/>
                <w:b/>
                <w:bCs/>
                <w:i/>
                <w:iCs/>
                <w:color w:val="000000"/>
                <w:sz w:val="14"/>
                <w:szCs w:val="14"/>
              </w:rPr>
            </w:pPr>
            <w:r w:rsidRPr="001E46EF">
              <w:rPr>
                <w:rFonts w:cs="Arial"/>
                <w:b/>
                <w:bCs/>
                <w:i/>
                <w:iCs/>
                <w:color w:val="000000"/>
                <w:sz w:val="14"/>
                <w:szCs w:val="14"/>
              </w:rPr>
              <w:t>(25% - 40%)</w:t>
            </w:r>
          </w:p>
        </w:tc>
        <w:tc>
          <w:tcPr>
            <w:tcW w:w="1336" w:type="dxa"/>
            <w:shd w:val="clear" w:color="auto" w:fill="B8CCE4" w:themeFill="accent1" w:themeFillTint="66"/>
            <w:noWrap/>
            <w:vAlign w:val="bottom"/>
          </w:tcPr>
          <w:p w:rsidR="005F7860" w:rsidRPr="001E46EF" w:rsidRDefault="005F7860" w:rsidP="005F7860">
            <w:pPr>
              <w:jc w:val="center"/>
              <w:rPr>
                <w:rFonts w:cs="Arial"/>
                <w:b/>
                <w:bCs/>
                <w:i/>
                <w:iCs/>
                <w:color w:val="000000"/>
                <w:sz w:val="14"/>
                <w:szCs w:val="14"/>
              </w:rPr>
            </w:pPr>
            <w:r w:rsidRPr="001E46EF">
              <w:rPr>
                <w:rFonts w:cs="Arial"/>
                <w:b/>
                <w:bCs/>
                <w:i/>
                <w:iCs/>
                <w:color w:val="000000"/>
                <w:sz w:val="14"/>
                <w:szCs w:val="14"/>
              </w:rPr>
              <w:t>&gt; 40% din fp</w:t>
            </w:r>
            <w:r w:rsidRPr="001E46EF">
              <w:rPr>
                <w:rStyle w:val="FootnoteReference"/>
                <w:rFonts w:cs="Arial"/>
                <w:b/>
                <w:bCs/>
                <w:i/>
                <w:iCs/>
                <w:color w:val="000000"/>
                <w:sz w:val="14"/>
                <w:szCs w:val="14"/>
              </w:rPr>
              <w:footnoteReference w:id="1"/>
            </w:r>
          </w:p>
        </w:tc>
      </w:tr>
      <w:tr w:rsidR="005F7860" w:rsidRPr="001E46EF" w:rsidTr="005F7860">
        <w:trPr>
          <w:trHeight w:val="242"/>
          <w:jc w:val="center"/>
        </w:trPr>
        <w:tc>
          <w:tcPr>
            <w:tcW w:w="1159" w:type="dxa"/>
            <w:vMerge w:val="restart"/>
            <w:tcBorders>
              <w:top w:val="single" w:sz="4" w:space="0" w:color="auto"/>
            </w:tcBorders>
            <w:shd w:val="clear" w:color="auto" w:fill="auto"/>
            <w:vAlign w:val="center"/>
            <w:hideMark/>
          </w:tcPr>
          <w:p w:rsidR="005F7860" w:rsidRPr="001E46EF" w:rsidRDefault="0047712E" w:rsidP="005F7860">
            <w:pPr>
              <w:jc w:val="center"/>
              <w:rPr>
                <w:rFonts w:cs="Arial"/>
                <w:b/>
                <w:bCs/>
                <w:color w:val="000000"/>
                <w:sz w:val="14"/>
                <w:szCs w:val="14"/>
              </w:rPr>
            </w:pPr>
            <w:r>
              <w:rPr>
                <w:rFonts w:cs="Arial"/>
                <w:b/>
                <w:bCs/>
                <w:color w:val="000000"/>
                <w:sz w:val="14"/>
                <w:szCs w:val="14"/>
              </w:rPr>
              <w:t>Market risk</w:t>
            </w:r>
          </w:p>
        </w:tc>
        <w:tc>
          <w:tcPr>
            <w:tcW w:w="885" w:type="dxa"/>
            <w:tcBorders>
              <w:top w:val="single" w:sz="4" w:space="0" w:color="auto"/>
            </w:tcBorders>
            <w:shd w:val="clear" w:color="auto" w:fill="auto"/>
            <w:vAlign w:val="bottom"/>
            <w:hideMark/>
          </w:tcPr>
          <w:p w:rsidR="005F7860" w:rsidRPr="001E46EF" w:rsidRDefault="0047712E" w:rsidP="005F7860">
            <w:pPr>
              <w:rPr>
                <w:rFonts w:cs="Arial"/>
                <w:b/>
                <w:bCs/>
                <w:color w:val="000000"/>
                <w:sz w:val="14"/>
                <w:szCs w:val="14"/>
              </w:rPr>
            </w:pPr>
            <w:r>
              <w:rPr>
                <w:rFonts w:cs="Arial"/>
                <w:b/>
                <w:bCs/>
                <w:color w:val="000000"/>
                <w:sz w:val="14"/>
                <w:szCs w:val="14"/>
              </w:rPr>
              <w:t>Equity securities</w:t>
            </w:r>
          </w:p>
        </w:tc>
        <w:tc>
          <w:tcPr>
            <w:tcW w:w="1667" w:type="dxa"/>
            <w:shd w:val="clear" w:color="auto" w:fill="auto"/>
            <w:noWrap/>
            <w:vAlign w:val="bottom"/>
            <w:hideMark/>
          </w:tcPr>
          <w:p w:rsidR="005F7860" w:rsidRPr="001E46EF" w:rsidRDefault="005F7860" w:rsidP="005F7860">
            <w:pPr>
              <w:rPr>
                <w:rFonts w:cs="Arial"/>
                <w:color w:val="000000"/>
                <w:sz w:val="14"/>
                <w:szCs w:val="14"/>
              </w:rPr>
            </w:pPr>
            <w:r w:rsidRPr="001E46EF">
              <w:rPr>
                <w:rFonts w:cs="Arial"/>
                <w:color w:val="000000"/>
                <w:sz w:val="14"/>
                <w:szCs w:val="14"/>
              </w:rPr>
              <w:t> </w:t>
            </w:r>
          </w:p>
        </w:tc>
        <w:tc>
          <w:tcPr>
            <w:tcW w:w="1500" w:type="dxa"/>
            <w:shd w:val="clear" w:color="auto" w:fill="auto"/>
            <w:noWrap/>
            <w:vAlign w:val="bottom"/>
            <w:hideMark/>
          </w:tcPr>
          <w:p w:rsidR="005F7860" w:rsidRPr="001E46EF" w:rsidRDefault="005F7860" w:rsidP="005F7860">
            <w:pPr>
              <w:rPr>
                <w:rFonts w:cs="Arial"/>
                <w:color w:val="000000"/>
                <w:sz w:val="14"/>
                <w:szCs w:val="14"/>
              </w:rPr>
            </w:pPr>
            <w:r w:rsidRPr="001E46EF">
              <w:rPr>
                <w:rFonts w:cs="Arial"/>
                <w:color w:val="000000"/>
                <w:sz w:val="14"/>
                <w:szCs w:val="14"/>
              </w:rPr>
              <w:t> </w:t>
            </w:r>
          </w:p>
        </w:tc>
        <w:tc>
          <w:tcPr>
            <w:tcW w:w="1537" w:type="dxa"/>
            <w:shd w:val="clear" w:color="auto" w:fill="auto"/>
            <w:noWrap/>
            <w:vAlign w:val="bottom"/>
            <w:hideMark/>
          </w:tcPr>
          <w:p w:rsidR="005F7860" w:rsidRPr="001E46EF" w:rsidRDefault="005F7860" w:rsidP="005F7860">
            <w:pPr>
              <w:rPr>
                <w:rFonts w:cs="Arial"/>
                <w:color w:val="000000"/>
                <w:sz w:val="14"/>
                <w:szCs w:val="14"/>
              </w:rPr>
            </w:pPr>
            <w:r w:rsidRPr="001E46EF">
              <w:rPr>
                <w:rFonts w:cs="Arial"/>
                <w:color w:val="000000"/>
                <w:sz w:val="14"/>
                <w:szCs w:val="14"/>
              </w:rPr>
              <w:t> </w:t>
            </w:r>
          </w:p>
        </w:tc>
        <w:tc>
          <w:tcPr>
            <w:tcW w:w="1208" w:type="dxa"/>
            <w:shd w:val="clear" w:color="auto" w:fill="auto"/>
            <w:noWrap/>
            <w:vAlign w:val="bottom"/>
            <w:hideMark/>
          </w:tcPr>
          <w:p w:rsidR="005F7860" w:rsidRPr="001E46EF" w:rsidRDefault="005F7860" w:rsidP="005F7860">
            <w:pPr>
              <w:rPr>
                <w:rFonts w:cs="Arial"/>
                <w:color w:val="000000"/>
                <w:sz w:val="14"/>
                <w:szCs w:val="14"/>
              </w:rPr>
            </w:pPr>
            <w:r w:rsidRPr="001E46EF">
              <w:rPr>
                <w:rFonts w:cs="Arial"/>
                <w:color w:val="000000"/>
                <w:sz w:val="14"/>
                <w:szCs w:val="14"/>
              </w:rPr>
              <w:t> </w:t>
            </w:r>
          </w:p>
        </w:tc>
        <w:tc>
          <w:tcPr>
            <w:tcW w:w="1336" w:type="dxa"/>
            <w:shd w:val="clear" w:color="000000" w:fill="FF0000"/>
            <w:noWrap/>
            <w:vAlign w:val="bottom"/>
            <w:hideMark/>
          </w:tcPr>
          <w:p w:rsidR="005F7860" w:rsidRPr="001E46EF" w:rsidRDefault="0047712E" w:rsidP="005F7860">
            <w:pPr>
              <w:jc w:val="center"/>
              <w:rPr>
                <w:rFonts w:cs="Arial"/>
                <w:b/>
                <w:color w:val="000000"/>
                <w:sz w:val="14"/>
                <w:szCs w:val="14"/>
              </w:rPr>
            </w:pPr>
            <w:r>
              <w:rPr>
                <w:rFonts w:cs="Arial"/>
                <w:b/>
                <w:color w:val="000000"/>
                <w:sz w:val="14"/>
                <w:szCs w:val="14"/>
              </w:rPr>
              <w:t>Very high</w:t>
            </w:r>
          </w:p>
        </w:tc>
      </w:tr>
      <w:tr w:rsidR="005F7860" w:rsidRPr="001E46EF" w:rsidTr="005F7860">
        <w:trPr>
          <w:trHeight w:val="278"/>
          <w:jc w:val="center"/>
        </w:trPr>
        <w:tc>
          <w:tcPr>
            <w:tcW w:w="1159" w:type="dxa"/>
            <w:vMerge/>
            <w:shd w:val="clear" w:color="auto" w:fill="auto"/>
            <w:vAlign w:val="bottom"/>
            <w:hideMark/>
          </w:tcPr>
          <w:p w:rsidR="005F7860" w:rsidRPr="001E46EF" w:rsidRDefault="005F7860" w:rsidP="005F7860">
            <w:pPr>
              <w:jc w:val="center"/>
              <w:rPr>
                <w:rFonts w:cs="Arial"/>
                <w:b/>
                <w:bCs/>
                <w:color w:val="000000"/>
                <w:sz w:val="14"/>
                <w:szCs w:val="14"/>
              </w:rPr>
            </w:pPr>
          </w:p>
        </w:tc>
        <w:tc>
          <w:tcPr>
            <w:tcW w:w="885" w:type="dxa"/>
            <w:shd w:val="clear" w:color="auto" w:fill="auto"/>
            <w:vAlign w:val="bottom"/>
            <w:hideMark/>
          </w:tcPr>
          <w:p w:rsidR="005F7860" w:rsidRPr="001E46EF" w:rsidRDefault="0047712E" w:rsidP="005F7860">
            <w:pPr>
              <w:rPr>
                <w:rFonts w:cs="Arial"/>
                <w:b/>
                <w:bCs/>
                <w:color w:val="000000"/>
                <w:sz w:val="14"/>
                <w:szCs w:val="14"/>
              </w:rPr>
            </w:pPr>
            <w:r>
              <w:rPr>
                <w:rFonts w:cs="Arial"/>
                <w:b/>
                <w:bCs/>
                <w:color w:val="000000"/>
                <w:sz w:val="14"/>
                <w:szCs w:val="14"/>
              </w:rPr>
              <w:t>Debt securities</w:t>
            </w:r>
          </w:p>
        </w:tc>
        <w:tc>
          <w:tcPr>
            <w:tcW w:w="1667" w:type="dxa"/>
            <w:shd w:val="clear" w:color="auto" w:fill="auto"/>
            <w:noWrap/>
            <w:vAlign w:val="bottom"/>
            <w:hideMark/>
          </w:tcPr>
          <w:p w:rsidR="005F7860" w:rsidRPr="001E46EF" w:rsidRDefault="005F7860" w:rsidP="005F7860">
            <w:pPr>
              <w:jc w:val="center"/>
              <w:rPr>
                <w:rFonts w:cs="Arial"/>
                <w:color w:val="000000"/>
                <w:sz w:val="14"/>
                <w:szCs w:val="14"/>
              </w:rPr>
            </w:pPr>
          </w:p>
        </w:tc>
        <w:tc>
          <w:tcPr>
            <w:tcW w:w="1500" w:type="dxa"/>
            <w:shd w:val="clear" w:color="auto" w:fill="FABF8F" w:themeFill="accent6" w:themeFillTint="99"/>
            <w:noWrap/>
            <w:vAlign w:val="bottom"/>
            <w:hideMark/>
          </w:tcPr>
          <w:p w:rsidR="005F7860" w:rsidRPr="001E46EF" w:rsidRDefault="0047712E" w:rsidP="005F7860">
            <w:pPr>
              <w:jc w:val="center"/>
              <w:rPr>
                <w:rFonts w:cs="Arial"/>
                <w:b/>
                <w:color w:val="000000"/>
                <w:sz w:val="14"/>
                <w:szCs w:val="14"/>
              </w:rPr>
            </w:pPr>
            <w:r>
              <w:rPr>
                <w:rFonts w:cs="Arial"/>
                <w:b/>
                <w:color w:val="000000"/>
                <w:sz w:val="14"/>
                <w:szCs w:val="14"/>
              </w:rPr>
              <w:t>Low</w:t>
            </w:r>
          </w:p>
        </w:tc>
        <w:tc>
          <w:tcPr>
            <w:tcW w:w="1537" w:type="dxa"/>
            <w:shd w:val="clear" w:color="auto" w:fill="auto"/>
            <w:noWrap/>
            <w:vAlign w:val="bottom"/>
            <w:hideMark/>
          </w:tcPr>
          <w:p w:rsidR="005F7860" w:rsidRPr="001E46EF" w:rsidRDefault="005F7860" w:rsidP="005F7860">
            <w:pPr>
              <w:jc w:val="center"/>
              <w:rPr>
                <w:rFonts w:cs="Arial"/>
                <w:color w:val="000000"/>
                <w:sz w:val="14"/>
                <w:szCs w:val="14"/>
              </w:rPr>
            </w:pPr>
          </w:p>
        </w:tc>
        <w:tc>
          <w:tcPr>
            <w:tcW w:w="1208" w:type="dxa"/>
            <w:shd w:val="clear" w:color="auto" w:fill="auto"/>
            <w:noWrap/>
            <w:vAlign w:val="bottom"/>
            <w:hideMark/>
          </w:tcPr>
          <w:p w:rsidR="005F7860" w:rsidRPr="001E46EF" w:rsidRDefault="005F7860" w:rsidP="005F7860">
            <w:pPr>
              <w:jc w:val="center"/>
              <w:rPr>
                <w:rFonts w:cs="Arial"/>
                <w:color w:val="000000"/>
                <w:sz w:val="14"/>
                <w:szCs w:val="14"/>
              </w:rPr>
            </w:pPr>
          </w:p>
        </w:tc>
        <w:tc>
          <w:tcPr>
            <w:tcW w:w="1336" w:type="dxa"/>
            <w:shd w:val="clear" w:color="auto" w:fill="auto"/>
            <w:noWrap/>
            <w:vAlign w:val="bottom"/>
            <w:hideMark/>
          </w:tcPr>
          <w:p w:rsidR="005F7860" w:rsidRPr="001E46EF" w:rsidRDefault="005F7860" w:rsidP="005F7860">
            <w:pPr>
              <w:jc w:val="center"/>
              <w:rPr>
                <w:rFonts w:cs="Arial"/>
                <w:color w:val="000000"/>
                <w:sz w:val="14"/>
                <w:szCs w:val="14"/>
              </w:rPr>
            </w:pPr>
          </w:p>
        </w:tc>
      </w:tr>
      <w:tr w:rsidR="005F7860" w:rsidRPr="001E46EF" w:rsidTr="005F7860">
        <w:trPr>
          <w:trHeight w:val="234"/>
          <w:jc w:val="center"/>
        </w:trPr>
        <w:tc>
          <w:tcPr>
            <w:tcW w:w="1159" w:type="dxa"/>
            <w:vMerge/>
            <w:shd w:val="clear" w:color="auto" w:fill="auto"/>
            <w:vAlign w:val="bottom"/>
            <w:hideMark/>
          </w:tcPr>
          <w:p w:rsidR="005F7860" w:rsidRPr="001E46EF" w:rsidRDefault="005F7860" w:rsidP="005F7860">
            <w:pPr>
              <w:jc w:val="center"/>
              <w:rPr>
                <w:rFonts w:cs="Arial"/>
                <w:b/>
                <w:bCs/>
                <w:color w:val="000000"/>
                <w:sz w:val="14"/>
                <w:szCs w:val="14"/>
              </w:rPr>
            </w:pPr>
          </w:p>
        </w:tc>
        <w:tc>
          <w:tcPr>
            <w:tcW w:w="885" w:type="dxa"/>
            <w:shd w:val="clear" w:color="auto" w:fill="auto"/>
            <w:vAlign w:val="bottom"/>
            <w:hideMark/>
          </w:tcPr>
          <w:p w:rsidR="005F7860" w:rsidRPr="001E46EF" w:rsidRDefault="005F7860" w:rsidP="005F7860">
            <w:pPr>
              <w:rPr>
                <w:rFonts w:cs="Arial"/>
                <w:b/>
                <w:bCs/>
                <w:color w:val="000000"/>
                <w:sz w:val="14"/>
                <w:szCs w:val="14"/>
              </w:rPr>
            </w:pPr>
            <w:r w:rsidRPr="001E46EF">
              <w:rPr>
                <w:rFonts w:cs="Arial"/>
                <w:b/>
                <w:bCs/>
                <w:color w:val="000000"/>
                <w:sz w:val="14"/>
                <w:szCs w:val="14"/>
              </w:rPr>
              <w:t>OPCVM</w:t>
            </w:r>
          </w:p>
        </w:tc>
        <w:tc>
          <w:tcPr>
            <w:tcW w:w="1667" w:type="dxa"/>
            <w:shd w:val="clear" w:color="auto" w:fill="auto"/>
            <w:noWrap/>
            <w:vAlign w:val="bottom"/>
            <w:hideMark/>
          </w:tcPr>
          <w:p w:rsidR="005F7860" w:rsidRPr="001E46EF" w:rsidRDefault="005F7860" w:rsidP="005F7860">
            <w:pPr>
              <w:jc w:val="right"/>
              <w:rPr>
                <w:rFonts w:cs="Arial"/>
                <w:color w:val="000000"/>
                <w:sz w:val="14"/>
                <w:szCs w:val="14"/>
              </w:rPr>
            </w:pPr>
          </w:p>
        </w:tc>
        <w:tc>
          <w:tcPr>
            <w:tcW w:w="1500" w:type="dxa"/>
            <w:shd w:val="clear" w:color="auto" w:fill="auto"/>
            <w:noWrap/>
            <w:vAlign w:val="bottom"/>
            <w:hideMark/>
          </w:tcPr>
          <w:p w:rsidR="005F7860" w:rsidRPr="001E46EF" w:rsidRDefault="005F7860" w:rsidP="005F7860">
            <w:pPr>
              <w:rPr>
                <w:rFonts w:cs="Arial"/>
                <w:color w:val="000000"/>
                <w:sz w:val="14"/>
                <w:szCs w:val="14"/>
              </w:rPr>
            </w:pPr>
            <w:r w:rsidRPr="001E46EF">
              <w:rPr>
                <w:rFonts w:cs="Arial"/>
                <w:color w:val="000000"/>
                <w:sz w:val="14"/>
                <w:szCs w:val="14"/>
              </w:rPr>
              <w:t> </w:t>
            </w:r>
          </w:p>
        </w:tc>
        <w:tc>
          <w:tcPr>
            <w:tcW w:w="1537" w:type="dxa"/>
            <w:shd w:val="clear" w:color="auto" w:fill="FFFF00"/>
            <w:noWrap/>
            <w:vAlign w:val="bottom"/>
            <w:hideMark/>
          </w:tcPr>
          <w:p w:rsidR="005F7860" w:rsidRPr="001E46EF" w:rsidRDefault="005F7860" w:rsidP="0047712E">
            <w:pPr>
              <w:jc w:val="center"/>
              <w:rPr>
                <w:rFonts w:cs="Arial"/>
                <w:b/>
                <w:color w:val="000000"/>
                <w:sz w:val="14"/>
                <w:szCs w:val="14"/>
              </w:rPr>
            </w:pPr>
            <w:r w:rsidRPr="001E46EF">
              <w:rPr>
                <w:rFonts w:cs="Arial"/>
                <w:b/>
                <w:color w:val="000000"/>
                <w:sz w:val="14"/>
                <w:szCs w:val="14"/>
              </w:rPr>
              <w:t>Me</w:t>
            </w:r>
            <w:r w:rsidR="0047712E">
              <w:rPr>
                <w:rFonts w:cs="Arial"/>
                <w:b/>
                <w:color w:val="000000"/>
                <w:sz w:val="14"/>
                <w:szCs w:val="14"/>
              </w:rPr>
              <w:t>dium</w:t>
            </w:r>
          </w:p>
        </w:tc>
        <w:tc>
          <w:tcPr>
            <w:tcW w:w="1208" w:type="dxa"/>
            <w:shd w:val="clear" w:color="auto" w:fill="auto"/>
            <w:noWrap/>
            <w:vAlign w:val="bottom"/>
            <w:hideMark/>
          </w:tcPr>
          <w:p w:rsidR="005F7860" w:rsidRPr="001E46EF" w:rsidRDefault="005F7860" w:rsidP="005F7860">
            <w:pPr>
              <w:rPr>
                <w:rFonts w:cs="Arial"/>
                <w:color w:val="000000"/>
                <w:sz w:val="14"/>
                <w:szCs w:val="14"/>
              </w:rPr>
            </w:pPr>
            <w:r w:rsidRPr="001E46EF">
              <w:rPr>
                <w:rFonts w:cs="Arial"/>
                <w:color w:val="000000"/>
                <w:sz w:val="14"/>
                <w:szCs w:val="14"/>
              </w:rPr>
              <w:t> </w:t>
            </w:r>
          </w:p>
        </w:tc>
        <w:tc>
          <w:tcPr>
            <w:tcW w:w="1336" w:type="dxa"/>
            <w:shd w:val="clear" w:color="auto" w:fill="auto"/>
            <w:noWrap/>
            <w:vAlign w:val="bottom"/>
            <w:hideMark/>
          </w:tcPr>
          <w:p w:rsidR="005F7860" w:rsidRPr="001E46EF" w:rsidRDefault="005F7860" w:rsidP="005F7860">
            <w:pPr>
              <w:rPr>
                <w:rFonts w:cs="Arial"/>
                <w:color w:val="000000"/>
                <w:sz w:val="14"/>
                <w:szCs w:val="14"/>
              </w:rPr>
            </w:pPr>
            <w:r w:rsidRPr="001E46EF">
              <w:rPr>
                <w:rFonts w:cs="Arial"/>
                <w:color w:val="000000"/>
                <w:sz w:val="14"/>
                <w:szCs w:val="14"/>
              </w:rPr>
              <w:t> </w:t>
            </w:r>
          </w:p>
        </w:tc>
      </w:tr>
      <w:tr w:rsidR="0047712E" w:rsidRPr="001E46EF" w:rsidTr="005F7860">
        <w:trPr>
          <w:trHeight w:val="127"/>
          <w:jc w:val="center"/>
        </w:trPr>
        <w:tc>
          <w:tcPr>
            <w:tcW w:w="2044" w:type="dxa"/>
            <w:gridSpan w:val="2"/>
            <w:vMerge w:val="restart"/>
            <w:shd w:val="clear" w:color="auto" w:fill="auto"/>
            <w:vAlign w:val="center"/>
            <w:hideMark/>
          </w:tcPr>
          <w:p w:rsidR="0047712E" w:rsidRPr="001E46EF" w:rsidRDefault="0047712E" w:rsidP="005F7860">
            <w:pPr>
              <w:jc w:val="center"/>
              <w:rPr>
                <w:rFonts w:cs="Arial"/>
                <w:b/>
                <w:bCs/>
                <w:color w:val="000000"/>
                <w:sz w:val="14"/>
                <w:szCs w:val="14"/>
              </w:rPr>
            </w:pPr>
            <w:r>
              <w:rPr>
                <w:rFonts w:cs="Arial"/>
                <w:b/>
                <w:bCs/>
                <w:color w:val="000000"/>
                <w:sz w:val="14"/>
                <w:szCs w:val="14"/>
              </w:rPr>
              <w:t>Currency risk</w:t>
            </w:r>
          </w:p>
        </w:tc>
        <w:tc>
          <w:tcPr>
            <w:tcW w:w="1667"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Very low</w:t>
            </w:r>
          </w:p>
        </w:tc>
        <w:tc>
          <w:tcPr>
            <w:tcW w:w="1500"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Low</w:t>
            </w:r>
          </w:p>
        </w:tc>
        <w:tc>
          <w:tcPr>
            <w:tcW w:w="1537"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Medium</w:t>
            </w:r>
          </w:p>
        </w:tc>
        <w:tc>
          <w:tcPr>
            <w:tcW w:w="1208"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High</w:t>
            </w:r>
          </w:p>
        </w:tc>
        <w:tc>
          <w:tcPr>
            <w:tcW w:w="1336"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Very high</w:t>
            </w:r>
          </w:p>
        </w:tc>
      </w:tr>
      <w:tr w:rsidR="005F7860" w:rsidRPr="001E46EF" w:rsidTr="005F7860">
        <w:trPr>
          <w:trHeight w:val="174"/>
          <w:jc w:val="center"/>
        </w:trPr>
        <w:tc>
          <w:tcPr>
            <w:tcW w:w="2044" w:type="dxa"/>
            <w:gridSpan w:val="2"/>
            <w:vMerge/>
            <w:shd w:val="clear" w:color="auto" w:fill="auto"/>
            <w:vAlign w:val="bottom"/>
            <w:hideMark/>
          </w:tcPr>
          <w:p w:rsidR="005F7860" w:rsidRPr="001E46EF" w:rsidRDefault="005F7860" w:rsidP="005F7860">
            <w:pPr>
              <w:jc w:val="center"/>
              <w:rPr>
                <w:rFonts w:cs="Arial"/>
                <w:b/>
                <w:bCs/>
                <w:color w:val="000000"/>
                <w:sz w:val="14"/>
                <w:szCs w:val="14"/>
              </w:rPr>
            </w:pPr>
          </w:p>
        </w:tc>
        <w:tc>
          <w:tcPr>
            <w:tcW w:w="1667" w:type="dxa"/>
            <w:shd w:val="clear" w:color="auto" w:fill="00B050"/>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(0 - 5%)</w:t>
            </w:r>
          </w:p>
        </w:tc>
        <w:tc>
          <w:tcPr>
            <w:tcW w:w="1500" w:type="dxa"/>
            <w:shd w:val="clear" w:color="auto" w:fill="auto"/>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(5% - 10%)</w:t>
            </w:r>
          </w:p>
        </w:tc>
        <w:tc>
          <w:tcPr>
            <w:tcW w:w="1537" w:type="dxa"/>
            <w:shd w:val="clear" w:color="auto" w:fill="auto"/>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( 10% - 12%)</w:t>
            </w:r>
          </w:p>
        </w:tc>
        <w:tc>
          <w:tcPr>
            <w:tcW w:w="1208" w:type="dxa"/>
            <w:shd w:val="clear" w:color="auto" w:fill="auto"/>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( 12% - 15%)</w:t>
            </w:r>
          </w:p>
        </w:tc>
        <w:tc>
          <w:tcPr>
            <w:tcW w:w="1336" w:type="dxa"/>
            <w:shd w:val="clear" w:color="auto" w:fill="auto"/>
            <w:noWrap/>
            <w:vAlign w:val="bottom"/>
            <w:hideMark/>
          </w:tcPr>
          <w:p w:rsidR="005F7860" w:rsidRPr="001E46EF" w:rsidRDefault="005F7860" w:rsidP="0047712E">
            <w:pPr>
              <w:rPr>
                <w:rFonts w:cs="Arial"/>
                <w:b/>
                <w:bCs/>
                <w:i/>
                <w:iCs/>
                <w:color w:val="000000"/>
                <w:sz w:val="14"/>
                <w:szCs w:val="14"/>
              </w:rPr>
            </w:pPr>
            <w:r w:rsidRPr="001E46EF">
              <w:rPr>
                <w:rFonts w:cs="Arial"/>
                <w:b/>
                <w:bCs/>
                <w:i/>
                <w:iCs/>
                <w:color w:val="000000"/>
                <w:sz w:val="14"/>
                <w:szCs w:val="14"/>
              </w:rPr>
              <w:t xml:space="preserve">&gt; 15% </w:t>
            </w:r>
            <w:r w:rsidR="0047712E">
              <w:rPr>
                <w:rFonts w:cs="Arial"/>
                <w:b/>
                <w:bCs/>
                <w:i/>
                <w:iCs/>
                <w:color w:val="000000"/>
                <w:sz w:val="14"/>
                <w:szCs w:val="14"/>
              </w:rPr>
              <w:t>of</w:t>
            </w:r>
            <w:r w:rsidRPr="001E46EF">
              <w:rPr>
                <w:rFonts w:cs="Arial"/>
                <w:b/>
                <w:bCs/>
                <w:i/>
                <w:iCs/>
                <w:color w:val="000000"/>
                <w:sz w:val="14"/>
                <w:szCs w:val="14"/>
              </w:rPr>
              <w:t xml:space="preserve"> fp</w:t>
            </w:r>
          </w:p>
        </w:tc>
      </w:tr>
      <w:tr w:rsidR="0047712E" w:rsidRPr="001E46EF" w:rsidTr="005F7860">
        <w:trPr>
          <w:trHeight w:val="174"/>
          <w:jc w:val="center"/>
        </w:trPr>
        <w:tc>
          <w:tcPr>
            <w:tcW w:w="2044" w:type="dxa"/>
            <w:gridSpan w:val="2"/>
            <w:vMerge w:val="restart"/>
            <w:shd w:val="clear" w:color="auto" w:fill="auto"/>
            <w:noWrap/>
            <w:vAlign w:val="center"/>
            <w:hideMark/>
          </w:tcPr>
          <w:p w:rsidR="0047712E" w:rsidRPr="001E46EF" w:rsidRDefault="0047712E" w:rsidP="005F7860">
            <w:pPr>
              <w:jc w:val="center"/>
              <w:rPr>
                <w:rFonts w:cs="Arial"/>
                <w:b/>
                <w:bCs/>
                <w:color w:val="000000"/>
                <w:sz w:val="14"/>
                <w:szCs w:val="14"/>
              </w:rPr>
            </w:pPr>
            <w:r>
              <w:rPr>
                <w:rFonts w:cs="Arial"/>
                <w:b/>
                <w:bCs/>
                <w:color w:val="000000"/>
                <w:sz w:val="14"/>
                <w:szCs w:val="14"/>
              </w:rPr>
              <w:t>Credit risk</w:t>
            </w:r>
          </w:p>
        </w:tc>
        <w:tc>
          <w:tcPr>
            <w:tcW w:w="1667"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Very low</w:t>
            </w:r>
          </w:p>
        </w:tc>
        <w:tc>
          <w:tcPr>
            <w:tcW w:w="1500"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Low</w:t>
            </w:r>
          </w:p>
        </w:tc>
        <w:tc>
          <w:tcPr>
            <w:tcW w:w="1537"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Medium</w:t>
            </w:r>
          </w:p>
        </w:tc>
        <w:tc>
          <w:tcPr>
            <w:tcW w:w="1208"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High</w:t>
            </w:r>
          </w:p>
        </w:tc>
        <w:tc>
          <w:tcPr>
            <w:tcW w:w="1336"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Very high</w:t>
            </w:r>
          </w:p>
        </w:tc>
      </w:tr>
      <w:tr w:rsidR="005F7860" w:rsidRPr="001E46EF" w:rsidTr="005F7860">
        <w:trPr>
          <w:trHeight w:val="97"/>
          <w:jc w:val="center"/>
        </w:trPr>
        <w:tc>
          <w:tcPr>
            <w:tcW w:w="2044" w:type="dxa"/>
            <w:gridSpan w:val="2"/>
            <w:vMerge/>
            <w:shd w:val="clear" w:color="auto" w:fill="auto"/>
            <w:noWrap/>
            <w:vAlign w:val="bottom"/>
            <w:hideMark/>
          </w:tcPr>
          <w:p w:rsidR="005F7860" w:rsidRPr="001E46EF" w:rsidRDefault="005F7860" w:rsidP="005F7860">
            <w:pPr>
              <w:jc w:val="center"/>
              <w:rPr>
                <w:rFonts w:cs="Arial"/>
                <w:b/>
                <w:bCs/>
                <w:color w:val="000000"/>
                <w:sz w:val="14"/>
                <w:szCs w:val="14"/>
              </w:rPr>
            </w:pPr>
          </w:p>
        </w:tc>
        <w:tc>
          <w:tcPr>
            <w:tcW w:w="1667" w:type="dxa"/>
            <w:shd w:val="clear" w:color="auto" w:fill="auto"/>
            <w:noWrap/>
            <w:vAlign w:val="bottom"/>
            <w:hideMark/>
          </w:tcPr>
          <w:p w:rsidR="005F7860" w:rsidRPr="001E46EF" w:rsidRDefault="005F7860" w:rsidP="005F7860">
            <w:pPr>
              <w:rPr>
                <w:rFonts w:cs="Arial"/>
                <w:b/>
                <w:bCs/>
                <w:i/>
                <w:color w:val="000000"/>
                <w:sz w:val="14"/>
                <w:szCs w:val="14"/>
              </w:rPr>
            </w:pPr>
            <w:r w:rsidRPr="001E46EF">
              <w:rPr>
                <w:rFonts w:cs="Arial"/>
                <w:b/>
                <w:bCs/>
                <w:i/>
                <w:color w:val="000000"/>
                <w:sz w:val="14"/>
                <w:szCs w:val="14"/>
              </w:rPr>
              <w:t>(0 - 40%)</w:t>
            </w:r>
          </w:p>
        </w:tc>
        <w:tc>
          <w:tcPr>
            <w:tcW w:w="1500" w:type="dxa"/>
            <w:shd w:val="clear" w:color="auto" w:fill="auto"/>
            <w:noWrap/>
            <w:vAlign w:val="bottom"/>
            <w:hideMark/>
          </w:tcPr>
          <w:p w:rsidR="005F7860" w:rsidRPr="001E46EF" w:rsidRDefault="005F7860" w:rsidP="005F7860">
            <w:pPr>
              <w:rPr>
                <w:rFonts w:cs="Arial"/>
                <w:b/>
                <w:bCs/>
                <w:i/>
                <w:color w:val="000000"/>
                <w:sz w:val="14"/>
                <w:szCs w:val="14"/>
              </w:rPr>
            </w:pPr>
            <w:r w:rsidRPr="001E46EF">
              <w:rPr>
                <w:rFonts w:cs="Arial"/>
                <w:b/>
                <w:bCs/>
                <w:i/>
                <w:color w:val="000000"/>
                <w:sz w:val="14"/>
                <w:szCs w:val="14"/>
              </w:rPr>
              <w:t xml:space="preserve">(40% - 80%) </w:t>
            </w:r>
          </w:p>
        </w:tc>
        <w:tc>
          <w:tcPr>
            <w:tcW w:w="1537" w:type="dxa"/>
            <w:shd w:val="clear" w:color="auto" w:fill="FFFF00"/>
            <w:noWrap/>
            <w:vAlign w:val="bottom"/>
            <w:hideMark/>
          </w:tcPr>
          <w:p w:rsidR="005F7860" w:rsidRPr="001E46EF" w:rsidRDefault="005F7860" w:rsidP="005F7860">
            <w:pPr>
              <w:rPr>
                <w:rFonts w:cs="Arial"/>
                <w:b/>
                <w:bCs/>
                <w:i/>
                <w:color w:val="000000"/>
                <w:sz w:val="14"/>
                <w:szCs w:val="14"/>
              </w:rPr>
            </w:pPr>
            <w:r w:rsidRPr="001E46EF">
              <w:rPr>
                <w:rFonts w:cs="Arial"/>
                <w:b/>
                <w:bCs/>
                <w:i/>
                <w:color w:val="000000"/>
                <w:sz w:val="14"/>
                <w:szCs w:val="14"/>
              </w:rPr>
              <w:t>(80% - 120%)</w:t>
            </w:r>
          </w:p>
        </w:tc>
        <w:tc>
          <w:tcPr>
            <w:tcW w:w="1208" w:type="dxa"/>
            <w:shd w:val="clear" w:color="auto" w:fill="auto"/>
            <w:noWrap/>
            <w:vAlign w:val="bottom"/>
            <w:hideMark/>
          </w:tcPr>
          <w:p w:rsidR="005F7860" w:rsidRPr="001E46EF" w:rsidRDefault="005F7860" w:rsidP="005F7860">
            <w:pPr>
              <w:rPr>
                <w:rFonts w:cs="Arial"/>
                <w:b/>
                <w:bCs/>
                <w:i/>
                <w:color w:val="000000"/>
                <w:sz w:val="14"/>
                <w:szCs w:val="14"/>
              </w:rPr>
            </w:pPr>
            <w:r w:rsidRPr="001E46EF">
              <w:rPr>
                <w:rFonts w:cs="Arial"/>
                <w:b/>
                <w:bCs/>
                <w:i/>
                <w:color w:val="000000"/>
                <w:sz w:val="14"/>
                <w:szCs w:val="14"/>
              </w:rPr>
              <w:t>(120% - 140%)</w:t>
            </w:r>
          </w:p>
        </w:tc>
        <w:tc>
          <w:tcPr>
            <w:tcW w:w="1336" w:type="dxa"/>
            <w:shd w:val="clear" w:color="auto" w:fill="auto"/>
            <w:noWrap/>
            <w:vAlign w:val="bottom"/>
            <w:hideMark/>
          </w:tcPr>
          <w:p w:rsidR="005F7860" w:rsidRPr="001E46EF" w:rsidRDefault="005F7860" w:rsidP="0047712E">
            <w:pPr>
              <w:rPr>
                <w:rFonts w:cs="Arial"/>
                <w:b/>
                <w:bCs/>
                <w:i/>
                <w:color w:val="000000"/>
                <w:sz w:val="14"/>
                <w:szCs w:val="14"/>
              </w:rPr>
            </w:pPr>
            <w:r w:rsidRPr="001E46EF">
              <w:rPr>
                <w:rFonts w:cs="Arial"/>
                <w:b/>
                <w:bCs/>
                <w:i/>
                <w:color w:val="000000"/>
                <w:sz w:val="14"/>
                <w:szCs w:val="14"/>
              </w:rPr>
              <w:t xml:space="preserve">&gt; 140% </w:t>
            </w:r>
            <w:r w:rsidR="0047712E">
              <w:rPr>
                <w:rFonts w:cs="Arial"/>
                <w:b/>
                <w:bCs/>
                <w:i/>
                <w:color w:val="000000"/>
                <w:sz w:val="14"/>
                <w:szCs w:val="14"/>
              </w:rPr>
              <w:t>of</w:t>
            </w:r>
            <w:r w:rsidRPr="001E46EF">
              <w:rPr>
                <w:rFonts w:cs="Arial"/>
                <w:b/>
                <w:bCs/>
                <w:i/>
                <w:color w:val="000000"/>
                <w:sz w:val="14"/>
                <w:szCs w:val="14"/>
              </w:rPr>
              <w:t xml:space="preserve"> fp</w:t>
            </w:r>
          </w:p>
        </w:tc>
      </w:tr>
      <w:tr w:rsidR="0047712E" w:rsidRPr="001E46EF" w:rsidTr="005F7860">
        <w:trPr>
          <w:trHeight w:val="243"/>
          <w:jc w:val="center"/>
        </w:trPr>
        <w:tc>
          <w:tcPr>
            <w:tcW w:w="2044" w:type="dxa"/>
            <w:gridSpan w:val="2"/>
            <w:vMerge w:val="restart"/>
            <w:shd w:val="clear" w:color="auto" w:fill="auto"/>
            <w:vAlign w:val="bottom"/>
            <w:hideMark/>
          </w:tcPr>
          <w:p w:rsidR="0047712E" w:rsidRPr="001E46EF" w:rsidRDefault="0047712E" w:rsidP="005F7860">
            <w:pPr>
              <w:jc w:val="center"/>
              <w:rPr>
                <w:rFonts w:cs="Arial"/>
                <w:b/>
                <w:bCs/>
                <w:color w:val="000000"/>
                <w:sz w:val="14"/>
                <w:szCs w:val="14"/>
              </w:rPr>
            </w:pPr>
            <w:r>
              <w:rPr>
                <w:rFonts w:cs="Arial"/>
                <w:b/>
                <w:bCs/>
                <w:color w:val="000000"/>
                <w:sz w:val="14"/>
                <w:szCs w:val="14"/>
              </w:rPr>
              <w:t>Counterparty risk</w:t>
            </w:r>
          </w:p>
          <w:p w:rsidR="0047712E" w:rsidRPr="001E46EF" w:rsidRDefault="0047712E" w:rsidP="005F7860">
            <w:pPr>
              <w:jc w:val="center"/>
              <w:rPr>
                <w:rFonts w:cs="Arial"/>
                <w:b/>
                <w:bCs/>
                <w:color w:val="000000"/>
                <w:sz w:val="14"/>
                <w:szCs w:val="14"/>
              </w:rPr>
            </w:pPr>
            <w:r w:rsidRPr="001E46EF">
              <w:rPr>
                <w:rFonts w:cs="Arial"/>
                <w:b/>
                <w:bCs/>
                <w:color w:val="000000"/>
                <w:sz w:val="14"/>
                <w:szCs w:val="14"/>
              </w:rPr>
              <w:t> </w:t>
            </w:r>
          </w:p>
        </w:tc>
        <w:tc>
          <w:tcPr>
            <w:tcW w:w="1667"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Very low</w:t>
            </w:r>
          </w:p>
        </w:tc>
        <w:tc>
          <w:tcPr>
            <w:tcW w:w="1500"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Low</w:t>
            </w:r>
          </w:p>
        </w:tc>
        <w:tc>
          <w:tcPr>
            <w:tcW w:w="1537"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Medium</w:t>
            </w:r>
          </w:p>
        </w:tc>
        <w:tc>
          <w:tcPr>
            <w:tcW w:w="1208"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High</w:t>
            </w:r>
          </w:p>
        </w:tc>
        <w:tc>
          <w:tcPr>
            <w:tcW w:w="1336"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Very high</w:t>
            </w:r>
          </w:p>
        </w:tc>
      </w:tr>
      <w:tr w:rsidR="005F7860" w:rsidRPr="001E46EF" w:rsidTr="005F7860">
        <w:trPr>
          <w:trHeight w:val="198"/>
          <w:jc w:val="center"/>
        </w:trPr>
        <w:tc>
          <w:tcPr>
            <w:tcW w:w="2044" w:type="dxa"/>
            <w:gridSpan w:val="2"/>
            <w:vMerge/>
            <w:shd w:val="clear" w:color="auto" w:fill="auto"/>
            <w:vAlign w:val="bottom"/>
            <w:hideMark/>
          </w:tcPr>
          <w:p w:rsidR="005F7860" w:rsidRPr="001E46EF" w:rsidRDefault="005F7860" w:rsidP="005F7860">
            <w:pPr>
              <w:jc w:val="center"/>
              <w:rPr>
                <w:rFonts w:cs="Arial"/>
                <w:b/>
                <w:bCs/>
                <w:color w:val="000000"/>
                <w:sz w:val="14"/>
                <w:szCs w:val="14"/>
              </w:rPr>
            </w:pPr>
          </w:p>
        </w:tc>
        <w:tc>
          <w:tcPr>
            <w:tcW w:w="1667" w:type="dxa"/>
            <w:shd w:val="clear" w:color="auto" w:fill="00B050"/>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(0 - 4%)</w:t>
            </w:r>
          </w:p>
        </w:tc>
        <w:tc>
          <w:tcPr>
            <w:tcW w:w="1500" w:type="dxa"/>
            <w:shd w:val="clear" w:color="auto" w:fill="auto"/>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(4% - 8%)</w:t>
            </w:r>
          </w:p>
        </w:tc>
        <w:tc>
          <w:tcPr>
            <w:tcW w:w="1537" w:type="dxa"/>
            <w:shd w:val="clear" w:color="auto" w:fill="auto"/>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( 8% - 12%)</w:t>
            </w:r>
          </w:p>
        </w:tc>
        <w:tc>
          <w:tcPr>
            <w:tcW w:w="1208" w:type="dxa"/>
            <w:shd w:val="clear" w:color="auto" w:fill="auto"/>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( 12% - 15%)</w:t>
            </w:r>
          </w:p>
        </w:tc>
        <w:tc>
          <w:tcPr>
            <w:tcW w:w="1336" w:type="dxa"/>
            <w:shd w:val="clear" w:color="auto" w:fill="auto"/>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&gt;15%</w:t>
            </w:r>
          </w:p>
        </w:tc>
      </w:tr>
      <w:tr w:rsidR="0047712E" w:rsidRPr="001E46EF" w:rsidTr="005F7860">
        <w:trPr>
          <w:trHeight w:val="244"/>
          <w:jc w:val="center"/>
        </w:trPr>
        <w:tc>
          <w:tcPr>
            <w:tcW w:w="1159" w:type="dxa"/>
            <w:vMerge w:val="restart"/>
            <w:shd w:val="clear" w:color="auto" w:fill="auto"/>
            <w:vAlign w:val="center"/>
            <w:hideMark/>
          </w:tcPr>
          <w:p w:rsidR="0047712E" w:rsidRPr="001E46EF" w:rsidRDefault="0047712E" w:rsidP="005F7860">
            <w:pPr>
              <w:jc w:val="center"/>
              <w:rPr>
                <w:rFonts w:cs="Arial"/>
                <w:b/>
                <w:bCs/>
                <w:color w:val="000000"/>
                <w:sz w:val="14"/>
                <w:szCs w:val="14"/>
              </w:rPr>
            </w:pPr>
            <w:r>
              <w:rPr>
                <w:rFonts w:cs="Arial"/>
                <w:b/>
                <w:bCs/>
                <w:color w:val="000000"/>
                <w:sz w:val="14"/>
                <w:szCs w:val="14"/>
              </w:rPr>
              <w:t>Risc of concentration</w:t>
            </w:r>
          </w:p>
        </w:tc>
        <w:tc>
          <w:tcPr>
            <w:tcW w:w="885" w:type="dxa"/>
            <w:shd w:val="clear" w:color="auto" w:fill="auto"/>
            <w:vAlign w:val="bottom"/>
            <w:hideMark/>
          </w:tcPr>
          <w:p w:rsidR="0047712E" w:rsidRPr="001E46EF" w:rsidRDefault="0047712E" w:rsidP="005F7860">
            <w:pPr>
              <w:jc w:val="center"/>
              <w:rPr>
                <w:rFonts w:cs="Arial"/>
                <w:b/>
                <w:bCs/>
                <w:color w:val="000000"/>
                <w:sz w:val="14"/>
                <w:szCs w:val="14"/>
              </w:rPr>
            </w:pPr>
          </w:p>
        </w:tc>
        <w:tc>
          <w:tcPr>
            <w:tcW w:w="1667"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Very low</w:t>
            </w:r>
          </w:p>
        </w:tc>
        <w:tc>
          <w:tcPr>
            <w:tcW w:w="1500"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Low</w:t>
            </w:r>
          </w:p>
        </w:tc>
        <w:tc>
          <w:tcPr>
            <w:tcW w:w="1537"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Medium</w:t>
            </w:r>
          </w:p>
        </w:tc>
        <w:tc>
          <w:tcPr>
            <w:tcW w:w="1208"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High</w:t>
            </w:r>
          </w:p>
        </w:tc>
        <w:tc>
          <w:tcPr>
            <w:tcW w:w="1336"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Very high</w:t>
            </w:r>
          </w:p>
        </w:tc>
      </w:tr>
      <w:tr w:rsidR="005F7860" w:rsidRPr="001E46EF" w:rsidTr="005F7860">
        <w:trPr>
          <w:trHeight w:val="160"/>
          <w:jc w:val="center"/>
        </w:trPr>
        <w:tc>
          <w:tcPr>
            <w:tcW w:w="1159" w:type="dxa"/>
            <w:vMerge/>
            <w:shd w:val="clear" w:color="auto" w:fill="auto"/>
            <w:vAlign w:val="bottom"/>
            <w:hideMark/>
          </w:tcPr>
          <w:p w:rsidR="005F7860" w:rsidRPr="001E46EF" w:rsidRDefault="005F7860" w:rsidP="005F7860">
            <w:pPr>
              <w:rPr>
                <w:rFonts w:cs="Arial"/>
                <w:b/>
                <w:bCs/>
                <w:color w:val="000000"/>
                <w:sz w:val="14"/>
                <w:szCs w:val="14"/>
              </w:rPr>
            </w:pPr>
          </w:p>
        </w:tc>
        <w:tc>
          <w:tcPr>
            <w:tcW w:w="885" w:type="dxa"/>
            <w:shd w:val="clear" w:color="auto" w:fill="auto"/>
            <w:vAlign w:val="bottom"/>
            <w:hideMark/>
          </w:tcPr>
          <w:p w:rsidR="005F7860" w:rsidRPr="001E46EF" w:rsidRDefault="005F7860" w:rsidP="005F7860">
            <w:pPr>
              <w:jc w:val="center"/>
              <w:rPr>
                <w:rFonts w:cs="Arial"/>
                <w:b/>
                <w:bCs/>
                <w:color w:val="000000"/>
                <w:sz w:val="14"/>
                <w:szCs w:val="14"/>
              </w:rPr>
            </w:pPr>
            <w:r w:rsidRPr="001E46EF">
              <w:rPr>
                <w:rFonts w:cs="Arial"/>
                <w:b/>
                <w:bCs/>
                <w:color w:val="000000"/>
                <w:sz w:val="14"/>
                <w:szCs w:val="14"/>
              </w:rPr>
              <w:t> Sector </w:t>
            </w:r>
          </w:p>
        </w:tc>
        <w:tc>
          <w:tcPr>
            <w:tcW w:w="1667" w:type="dxa"/>
            <w:shd w:val="clear" w:color="auto" w:fill="auto"/>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&lt; 5%</w:t>
            </w:r>
          </w:p>
        </w:tc>
        <w:tc>
          <w:tcPr>
            <w:tcW w:w="1500" w:type="dxa"/>
            <w:shd w:val="clear" w:color="auto" w:fill="auto"/>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(5% - 10%)</w:t>
            </w:r>
          </w:p>
        </w:tc>
        <w:tc>
          <w:tcPr>
            <w:tcW w:w="1537" w:type="dxa"/>
            <w:shd w:val="clear" w:color="auto" w:fill="FFFFFF" w:themeFill="background1"/>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(10% - 15%)</w:t>
            </w:r>
          </w:p>
        </w:tc>
        <w:tc>
          <w:tcPr>
            <w:tcW w:w="1208" w:type="dxa"/>
            <w:shd w:val="clear" w:color="auto" w:fill="auto"/>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(15% - 20%)</w:t>
            </w:r>
          </w:p>
        </w:tc>
        <w:tc>
          <w:tcPr>
            <w:tcW w:w="1336" w:type="dxa"/>
            <w:shd w:val="clear" w:color="auto" w:fill="FF0000"/>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 xml:space="preserve">&gt;20% </w:t>
            </w:r>
          </w:p>
        </w:tc>
      </w:tr>
      <w:tr w:rsidR="005F7860" w:rsidRPr="001E46EF" w:rsidTr="005F7860">
        <w:trPr>
          <w:trHeight w:val="70"/>
          <w:jc w:val="center"/>
        </w:trPr>
        <w:tc>
          <w:tcPr>
            <w:tcW w:w="1159" w:type="dxa"/>
            <w:vMerge/>
            <w:shd w:val="clear" w:color="auto" w:fill="auto"/>
            <w:vAlign w:val="bottom"/>
            <w:hideMark/>
          </w:tcPr>
          <w:p w:rsidR="005F7860" w:rsidRPr="001E46EF" w:rsidRDefault="005F7860" w:rsidP="005F7860">
            <w:pPr>
              <w:rPr>
                <w:rFonts w:cs="Arial"/>
                <w:b/>
                <w:bCs/>
                <w:color w:val="000000"/>
                <w:sz w:val="14"/>
                <w:szCs w:val="14"/>
              </w:rPr>
            </w:pPr>
          </w:p>
        </w:tc>
        <w:tc>
          <w:tcPr>
            <w:tcW w:w="885" w:type="dxa"/>
            <w:shd w:val="clear" w:color="auto" w:fill="auto"/>
            <w:vAlign w:val="bottom"/>
            <w:hideMark/>
          </w:tcPr>
          <w:p w:rsidR="005F7860" w:rsidRPr="001E46EF" w:rsidRDefault="0047712E" w:rsidP="005F7860">
            <w:pPr>
              <w:jc w:val="center"/>
              <w:rPr>
                <w:rFonts w:cs="Arial"/>
                <w:b/>
                <w:bCs/>
                <w:color w:val="000000"/>
                <w:sz w:val="14"/>
                <w:szCs w:val="14"/>
              </w:rPr>
            </w:pPr>
            <w:r>
              <w:rPr>
                <w:rFonts w:cs="Arial"/>
                <w:b/>
                <w:bCs/>
                <w:color w:val="000000"/>
                <w:sz w:val="14"/>
                <w:szCs w:val="14"/>
              </w:rPr>
              <w:t>Entity</w:t>
            </w:r>
            <w:r w:rsidR="005F7860" w:rsidRPr="001E46EF">
              <w:rPr>
                <w:rFonts w:cs="Arial"/>
                <w:b/>
                <w:bCs/>
                <w:color w:val="000000"/>
                <w:sz w:val="14"/>
                <w:szCs w:val="14"/>
              </w:rPr>
              <w:t> </w:t>
            </w:r>
          </w:p>
        </w:tc>
        <w:tc>
          <w:tcPr>
            <w:tcW w:w="1667" w:type="dxa"/>
            <w:shd w:val="clear" w:color="auto" w:fill="auto"/>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&lt; 5%</w:t>
            </w:r>
          </w:p>
        </w:tc>
        <w:tc>
          <w:tcPr>
            <w:tcW w:w="1500" w:type="dxa"/>
            <w:shd w:val="clear" w:color="auto" w:fill="FFFFFF" w:themeFill="background1"/>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(5% - 15%)</w:t>
            </w:r>
          </w:p>
        </w:tc>
        <w:tc>
          <w:tcPr>
            <w:tcW w:w="1537" w:type="dxa"/>
            <w:shd w:val="clear" w:color="auto" w:fill="auto"/>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(15% - 20%)</w:t>
            </w:r>
          </w:p>
        </w:tc>
        <w:tc>
          <w:tcPr>
            <w:tcW w:w="1208" w:type="dxa"/>
            <w:shd w:val="clear" w:color="auto" w:fill="FFC000"/>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(20% - 25%)</w:t>
            </w:r>
          </w:p>
        </w:tc>
        <w:tc>
          <w:tcPr>
            <w:tcW w:w="1336" w:type="dxa"/>
            <w:shd w:val="clear" w:color="auto" w:fill="auto"/>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&gt;25%</w:t>
            </w:r>
          </w:p>
        </w:tc>
      </w:tr>
      <w:tr w:rsidR="0047712E" w:rsidRPr="001E46EF" w:rsidTr="005F7860">
        <w:trPr>
          <w:trHeight w:val="70"/>
          <w:jc w:val="center"/>
        </w:trPr>
        <w:tc>
          <w:tcPr>
            <w:tcW w:w="2044" w:type="dxa"/>
            <w:gridSpan w:val="2"/>
            <w:vMerge w:val="restart"/>
            <w:shd w:val="clear" w:color="auto" w:fill="auto"/>
            <w:vAlign w:val="center"/>
            <w:hideMark/>
          </w:tcPr>
          <w:p w:rsidR="0047712E" w:rsidRPr="001E46EF" w:rsidRDefault="0047712E" w:rsidP="005F7860">
            <w:pPr>
              <w:jc w:val="center"/>
              <w:rPr>
                <w:rFonts w:cs="Arial"/>
                <w:b/>
                <w:bCs/>
                <w:color w:val="000000"/>
                <w:sz w:val="14"/>
                <w:szCs w:val="14"/>
              </w:rPr>
            </w:pPr>
            <w:r>
              <w:rPr>
                <w:rFonts w:cs="Arial"/>
                <w:b/>
                <w:bCs/>
                <w:color w:val="000000"/>
                <w:sz w:val="14"/>
                <w:szCs w:val="14"/>
              </w:rPr>
              <w:t>Operational risk</w:t>
            </w:r>
          </w:p>
        </w:tc>
        <w:tc>
          <w:tcPr>
            <w:tcW w:w="1667" w:type="dxa"/>
            <w:shd w:val="clear" w:color="auto" w:fill="B8CCE4" w:themeFill="accent1"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Very low</w:t>
            </w:r>
          </w:p>
        </w:tc>
        <w:tc>
          <w:tcPr>
            <w:tcW w:w="1500" w:type="dxa"/>
            <w:shd w:val="clear" w:color="auto" w:fill="B8CCE4" w:themeFill="accent1"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Low</w:t>
            </w:r>
          </w:p>
        </w:tc>
        <w:tc>
          <w:tcPr>
            <w:tcW w:w="1537" w:type="dxa"/>
            <w:shd w:val="clear" w:color="auto" w:fill="B8CCE4" w:themeFill="accent1"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Medium</w:t>
            </w:r>
          </w:p>
        </w:tc>
        <w:tc>
          <w:tcPr>
            <w:tcW w:w="1208" w:type="dxa"/>
            <w:shd w:val="clear" w:color="auto" w:fill="B8CCE4" w:themeFill="accent1"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High</w:t>
            </w:r>
          </w:p>
        </w:tc>
        <w:tc>
          <w:tcPr>
            <w:tcW w:w="1336" w:type="dxa"/>
            <w:shd w:val="clear" w:color="auto" w:fill="B8CCE4" w:themeFill="accent1"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Very high</w:t>
            </w:r>
          </w:p>
        </w:tc>
      </w:tr>
      <w:tr w:rsidR="005F7860" w:rsidRPr="001E46EF" w:rsidTr="005F7860">
        <w:trPr>
          <w:trHeight w:val="198"/>
          <w:jc w:val="center"/>
        </w:trPr>
        <w:tc>
          <w:tcPr>
            <w:tcW w:w="2044" w:type="dxa"/>
            <w:gridSpan w:val="2"/>
            <w:vMerge/>
            <w:shd w:val="clear" w:color="auto" w:fill="auto"/>
            <w:vAlign w:val="bottom"/>
            <w:hideMark/>
          </w:tcPr>
          <w:p w:rsidR="005F7860" w:rsidRPr="001E46EF" w:rsidRDefault="005F7860" w:rsidP="005F7860">
            <w:pPr>
              <w:jc w:val="center"/>
              <w:rPr>
                <w:rFonts w:cs="Arial"/>
                <w:b/>
                <w:bCs/>
                <w:color w:val="000000"/>
                <w:sz w:val="14"/>
                <w:szCs w:val="14"/>
              </w:rPr>
            </w:pPr>
          </w:p>
        </w:tc>
        <w:tc>
          <w:tcPr>
            <w:tcW w:w="1667" w:type="dxa"/>
            <w:shd w:val="clear" w:color="auto" w:fill="auto"/>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(0 - 15%)</w:t>
            </w:r>
          </w:p>
        </w:tc>
        <w:tc>
          <w:tcPr>
            <w:tcW w:w="1500" w:type="dxa"/>
            <w:shd w:val="clear" w:color="auto" w:fill="FABF8F" w:themeFill="accent6" w:themeFillTint="99"/>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(15% - 30%)</w:t>
            </w:r>
          </w:p>
        </w:tc>
        <w:tc>
          <w:tcPr>
            <w:tcW w:w="1537" w:type="dxa"/>
            <w:shd w:val="clear" w:color="auto" w:fill="auto"/>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( 30% - 40%)</w:t>
            </w:r>
          </w:p>
        </w:tc>
        <w:tc>
          <w:tcPr>
            <w:tcW w:w="1208" w:type="dxa"/>
            <w:shd w:val="clear" w:color="auto" w:fill="auto"/>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( 40% - 50%)</w:t>
            </w:r>
          </w:p>
        </w:tc>
        <w:tc>
          <w:tcPr>
            <w:tcW w:w="1336" w:type="dxa"/>
            <w:shd w:val="clear" w:color="auto" w:fill="auto"/>
            <w:noWrap/>
            <w:vAlign w:val="bottom"/>
            <w:hideMark/>
          </w:tcPr>
          <w:p w:rsidR="005F7860" w:rsidRPr="001E46EF" w:rsidRDefault="005F7860" w:rsidP="0047712E">
            <w:pPr>
              <w:rPr>
                <w:rFonts w:cs="Arial"/>
                <w:b/>
                <w:bCs/>
                <w:i/>
                <w:iCs/>
                <w:color w:val="000000"/>
                <w:sz w:val="14"/>
                <w:szCs w:val="14"/>
              </w:rPr>
            </w:pPr>
            <w:r w:rsidRPr="001E46EF">
              <w:rPr>
                <w:rFonts w:cs="Arial"/>
                <w:b/>
                <w:bCs/>
                <w:i/>
                <w:iCs/>
                <w:color w:val="000000"/>
                <w:sz w:val="14"/>
                <w:szCs w:val="14"/>
              </w:rPr>
              <w:t xml:space="preserve">&gt; 50% </w:t>
            </w:r>
            <w:r w:rsidR="0047712E">
              <w:rPr>
                <w:rFonts w:cs="Arial"/>
                <w:b/>
                <w:bCs/>
                <w:i/>
                <w:iCs/>
                <w:color w:val="000000"/>
                <w:sz w:val="14"/>
                <w:szCs w:val="14"/>
              </w:rPr>
              <w:t>of</w:t>
            </w:r>
            <w:r w:rsidRPr="001E46EF">
              <w:rPr>
                <w:rFonts w:cs="Arial"/>
                <w:b/>
                <w:bCs/>
                <w:i/>
                <w:iCs/>
                <w:color w:val="000000"/>
                <w:sz w:val="14"/>
                <w:szCs w:val="14"/>
              </w:rPr>
              <w:t xml:space="preserve"> fp</w:t>
            </w:r>
          </w:p>
        </w:tc>
      </w:tr>
      <w:tr w:rsidR="0047712E" w:rsidRPr="001E46EF" w:rsidTr="005F7860">
        <w:trPr>
          <w:trHeight w:val="186"/>
          <w:jc w:val="center"/>
        </w:trPr>
        <w:tc>
          <w:tcPr>
            <w:tcW w:w="2044" w:type="dxa"/>
            <w:gridSpan w:val="2"/>
            <w:vMerge w:val="restart"/>
            <w:shd w:val="clear" w:color="auto" w:fill="auto"/>
            <w:vAlign w:val="center"/>
            <w:hideMark/>
          </w:tcPr>
          <w:p w:rsidR="0047712E" w:rsidRPr="001E46EF" w:rsidRDefault="0047712E" w:rsidP="0047712E">
            <w:pPr>
              <w:jc w:val="center"/>
              <w:rPr>
                <w:rFonts w:cs="Arial"/>
                <w:b/>
                <w:bCs/>
                <w:color w:val="000000"/>
                <w:sz w:val="14"/>
                <w:szCs w:val="14"/>
              </w:rPr>
            </w:pPr>
            <w:r>
              <w:rPr>
                <w:rFonts w:cs="Arial"/>
                <w:b/>
                <w:bCs/>
                <w:color w:val="000000"/>
                <w:sz w:val="14"/>
                <w:szCs w:val="14"/>
              </w:rPr>
              <w:t>CRL</w:t>
            </w:r>
            <w:r w:rsidRPr="001E46EF">
              <w:rPr>
                <w:rFonts w:cs="Arial"/>
                <w:b/>
                <w:bCs/>
                <w:color w:val="000000"/>
                <w:sz w:val="14"/>
                <w:szCs w:val="14"/>
              </w:rPr>
              <w:t xml:space="preserve"> (</w:t>
            </w:r>
            <w:r>
              <w:rPr>
                <w:rFonts w:cs="Arial"/>
                <w:b/>
                <w:bCs/>
                <w:color w:val="000000"/>
                <w:sz w:val="14"/>
                <w:szCs w:val="14"/>
              </w:rPr>
              <w:t>liquidity indicator</w:t>
            </w:r>
            <w:r w:rsidRPr="001E46EF">
              <w:rPr>
                <w:rFonts w:cs="Arial"/>
                <w:b/>
                <w:bCs/>
                <w:color w:val="000000"/>
                <w:sz w:val="14"/>
                <w:szCs w:val="14"/>
              </w:rPr>
              <w:t>)</w:t>
            </w:r>
          </w:p>
        </w:tc>
        <w:tc>
          <w:tcPr>
            <w:tcW w:w="1667"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Very low</w:t>
            </w:r>
          </w:p>
        </w:tc>
        <w:tc>
          <w:tcPr>
            <w:tcW w:w="1500"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Low</w:t>
            </w:r>
          </w:p>
        </w:tc>
        <w:tc>
          <w:tcPr>
            <w:tcW w:w="1537"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Medium</w:t>
            </w:r>
          </w:p>
        </w:tc>
        <w:tc>
          <w:tcPr>
            <w:tcW w:w="1208"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High</w:t>
            </w:r>
          </w:p>
        </w:tc>
        <w:tc>
          <w:tcPr>
            <w:tcW w:w="1336"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Very high</w:t>
            </w:r>
          </w:p>
        </w:tc>
      </w:tr>
      <w:tr w:rsidR="005F7860" w:rsidRPr="001E46EF" w:rsidTr="005F7860">
        <w:trPr>
          <w:trHeight w:val="97"/>
          <w:jc w:val="center"/>
        </w:trPr>
        <w:tc>
          <w:tcPr>
            <w:tcW w:w="2044" w:type="dxa"/>
            <w:gridSpan w:val="2"/>
            <w:vMerge/>
            <w:shd w:val="clear" w:color="auto" w:fill="auto"/>
            <w:vAlign w:val="bottom"/>
            <w:hideMark/>
          </w:tcPr>
          <w:p w:rsidR="005F7860" w:rsidRPr="001E46EF" w:rsidRDefault="005F7860" w:rsidP="005F7860">
            <w:pPr>
              <w:rPr>
                <w:rFonts w:cs="Arial"/>
                <w:b/>
                <w:bCs/>
                <w:color w:val="000000"/>
                <w:sz w:val="14"/>
                <w:szCs w:val="14"/>
              </w:rPr>
            </w:pPr>
          </w:p>
        </w:tc>
        <w:tc>
          <w:tcPr>
            <w:tcW w:w="1667" w:type="dxa"/>
            <w:shd w:val="clear" w:color="auto" w:fill="auto"/>
            <w:noWrap/>
            <w:vAlign w:val="bottom"/>
            <w:hideMark/>
          </w:tcPr>
          <w:p w:rsidR="005F7860" w:rsidRPr="001E46EF" w:rsidRDefault="005F7860" w:rsidP="005F7860">
            <w:pPr>
              <w:rPr>
                <w:rFonts w:cs="Arial"/>
                <w:b/>
                <w:bCs/>
                <w:i/>
                <w:color w:val="000000"/>
                <w:sz w:val="14"/>
                <w:szCs w:val="14"/>
              </w:rPr>
            </w:pPr>
            <w:r w:rsidRPr="001E46EF">
              <w:rPr>
                <w:rFonts w:cs="Arial"/>
                <w:b/>
                <w:bCs/>
                <w:i/>
                <w:color w:val="000000"/>
                <w:sz w:val="14"/>
                <w:szCs w:val="14"/>
              </w:rPr>
              <w:t>&gt; 5</w:t>
            </w:r>
          </w:p>
        </w:tc>
        <w:tc>
          <w:tcPr>
            <w:tcW w:w="1500" w:type="dxa"/>
            <w:shd w:val="clear" w:color="auto" w:fill="auto"/>
            <w:noWrap/>
            <w:vAlign w:val="bottom"/>
            <w:hideMark/>
          </w:tcPr>
          <w:p w:rsidR="005F7860" w:rsidRPr="001E46EF" w:rsidRDefault="005F7860" w:rsidP="005F7860">
            <w:pPr>
              <w:rPr>
                <w:rFonts w:cs="Arial"/>
                <w:b/>
                <w:bCs/>
                <w:i/>
                <w:color w:val="000000"/>
                <w:sz w:val="14"/>
                <w:szCs w:val="14"/>
              </w:rPr>
            </w:pPr>
            <w:r w:rsidRPr="001E46EF">
              <w:rPr>
                <w:rFonts w:cs="Arial"/>
                <w:b/>
                <w:bCs/>
                <w:i/>
                <w:color w:val="000000"/>
                <w:sz w:val="14"/>
                <w:szCs w:val="14"/>
              </w:rPr>
              <w:t xml:space="preserve"> (3.5 – 5)</w:t>
            </w:r>
          </w:p>
        </w:tc>
        <w:tc>
          <w:tcPr>
            <w:tcW w:w="1537" w:type="dxa"/>
            <w:shd w:val="clear" w:color="auto" w:fill="FFFF00"/>
            <w:noWrap/>
            <w:vAlign w:val="bottom"/>
            <w:hideMark/>
          </w:tcPr>
          <w:p w:rsidR="005F7860" w:rsidRPr="001E46EF" w:rsidRDefault="005F7860" w:rsidP="005F7860">
            <w:pPr>
              <w:rPr>
                <w:rFonts w:cs="Arial"/>
                <w:b/>
                <w:bCs/>
                <w:i/>
                <w:color w:val="000000"/>
                <w:sz w:val="14"/>
                <w:szCs w:val="14"/>
              </w:rPr>
            </w:pPr>
            <w:r w:rsidRPr="001E46EF">
              <w:rPr>
                <w:rFonts w:cs="Arial"/>
                <w:b/>
                <w:bCs/>
                <w:i/>
                <w:color w:val="000000"/>
                <w:sz w:val="14"/>
                <w:szCs w:val="14"/>
              </w:rPr>
              <w:t>(2 - 3.5)</w:t>
            </w:r>
          </w:p>
        </w:tc>
        <w:tc>
          <w:tcPr>
            <w:tcW w:w="1208" w:type="dxa"/>
            <w:shd w:val="clear" w:color="auto" w:fill="auto"/>
            <w:noWrap/>
            <w:vAlign w:val="bottom"/>
            <w:hideMark/>
          </w:tcPr>
          <w:p w:rsidR="005F7860" w:rsidRPr="001E46EF" w:rsidRDefault="005F7860" w:rsidP="005F7860">
            <w:pPr>
              <w:rPr>
                <w:rFonts w:cs="Arial"/>
                <w:b/>
                <w:bCs/>
                <w:i/>
                <w:color w:val="000000"/>
                <w:sz w:val="14"/>
                <w:szCs w:val="14"/>
              </w:rPr>
            </w:pPr>
            <w:r w:rsidRPr="001E46EF">
              <w:rPr>
                <w:rFonts w:cs="Arial"/>
                <w:b/>
                <w:bCs/>
                <w:i/>
                <w:color w:val="000000"/>
                <w:sz w:val="14"/>
                <w:szCs w:val="14"/>
              </w:rPr>
              <w:t xml:space="preserve">( 1 – 2 ) </w:t>
            </w:r>
          </w:p>
        </w:tc>
        <w:tc>
          <w:tcPr>
            <w:tcW w:w="1336" w:type="dxa"/>
            <w:shd w:val="clear" w:color="auto" w:fill="auto"/>
            <w:noWrap/>
            <w:vAlign w:val="bottom"/>
            <w:hideMark/>
          </w:tcPr>
          <w:p w:rsidR="005F7860" w:rsidRPr="001E46EF" w:rsidRDefault="005F7860" w:rsidP="005F7860">
            <w:pPr>
              <w:rPr>
                <w:rFonts w:cs="Arial"/>
                <w:b/>
                <w:bCs/>
                <w:i/>
                <w:color w:val="000000"/>
                <w:sz w:val="14"/>
                <w:szCs w:val="14"/>
              </w:rPr>
            </w:pPr>
            <w:r w:rsidRPr="001E46EF">
              <w:rPr>
                <w:rFonts w:cs="Arial"/>
                <w:b/>
                <w:bCs/>
                <w:i/>
                <w:color w:val="000000"/>
                <w:sz w:val="14"/>
                <w:szCs w:val="14"/>
              </w:rPr>
              <w:t>&lt; 1</w:t>
            </w:r>
          </w:p>
        </w:tc>
      </w:tr>
      <w:tr w:rsidR="0047712E" w:rsidRPr="001E46EF" w:rsidTr="005F7860">
        <w:trPr>
          <w:trHeight w:val="92"/>
          <w:jc w:val="center"/>
        </w:trPr>
        <w:tc>
          <w:tcPr>
            <w:tcW w:w="2044" w:type="dxa"/>
            <w:gridSpan w:val="2"/>
            <w:vMerge w:val="restart"/>
            <w:shd w:val="clear" w:color="auto" w:fill="auto"/>
            <w:vAlign w:val="center"/>
            <w:hideMark/>
          </w:tcPr>
          <w:p w:rsidR="0047712E" w:rsidRPr="001E46EF" w:rsidRDefault="0047712E" w:rsidP="005F7860">
            <w:pPr>
              <w:jc w:val="center"/>
              <w:rPr>
                <w:rFonts w:cs="Arial"/>
                <w:b/>
                <w:bCs/>
                <w:color w:val="000000"/>
                <w:sz w:val="14"/>
                <w:szCs w:val="14"/>
              </w:rPr>
            </w:pPr>
            <w:r>
              <w:rPr>
                <w:rFonts w:cs="Arial"/>
                <w:b/>
                <w:bCs/>
                <w:color w:val="000000"/>
                <w:sz w:val="14"/>
                <w:szCs w:val="14"/>
              </w:rPr>
              <w:t>Portfolio liquidity</w:t>
            </w:r>
          </w:p>
        </w:tc>
        <w:tc>
          <w:tcPr>
            <w:tcW w:w="1667"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Very low</w:t>
            </w:r>
          </w:p>
        </w:tc>
        <w:tc>
          <w:tcPr>
            <w:tcW w:w="1500"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Low</w:t>
            </w:r>
          </w:p>
        </w:tc>
        <w:tc>
          <w:tcPr>
            <w:tcW w:w="1537"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Medium</w:t>
            </w:r>
          </w:p>
        </w:tc>
        <w:tc>
          <w:tcPr>
            <w:tcW w:w="1208"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High</w:t>
            </w:r>
          </w:p>
        </w:tc>
        <w:tc>
          <w:tcPr>
            <w:tcW w:w="1336"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Very high</w:t>
            </w:r>
          </w:p>
        </w:tc>
      </w:tr>
      <w:tr w:rsidR="005F7860" w:rsidRPr="001E46EF" w:rsidTr="005F7860">
        <w:trPr>
          <w:trHeight w:val="178"/>
          <w:jc w:val="center"/>
        </w:trPr>
        <w:tc>
          <w:tcPr>
            <w:tcW w:w="2044" w:type="dxa"/>
            <w:gridSpan w:val="2"/>
            <w:vMerge/>
            <w:shd w:val="clear" w:color="auto" w:fill="auto"/>
            <w:vAlign w:val="bottom"/>
            <w:hideMark/>
          </w:tcPr>
          <w:p w:rsidR="005F7860" w:rsidRPr="001E46EF" w:rsidRDefault="005F7860" w:rsidP="005F7860">
            <w:pPr>
              <w:rPr>
                <w:rFonts w:cs="Arial"/>
                <w:b/>
                <w:bCs/>
                <w:color w:val="000000"/>
                <w:sz w:val="14"/>
                <w:szCs w:val="14"/>
              </w:rPr>
            </w:pPr>
          </w:p>
        </w:tc>
        <w:tc>
          <w:tcPr>
            <w:tcW w:w="1667" w:type="dxa"/>
            <w:shd w:val="clear" w:color="auto" w:fill="auto"/>
            <w:noWrap/>
            <w:vAlign w:val="bottom"/>
            <w:hideMark/>
          </w:tcPr>
          <w:p w:rsidR="005F7860" w:rsidRPr="001E46EF" w:rsidRDefault="005F7860" w:rsidP="005F7860">
            <w:pPr>
              <w:rPr>
                <w:rFonts w:cs="Arial"/>
                <w:b/>
                <w:i/>
                <w:color w:val="000000"/>
                <w:sz w:val="14"/>
                <w:szCs w:val="14"/>
              </w:rPr>
            </w:pPr>
            <w:r w:rsidRPr="001E46EF">
              <w:rPr>
                <w:rFonts w:cs="Arial"/>
                <w:b/>
                <w:i/>
                <w:color w:val="000000"/>
                <w:sz w:val="14"/>
                <w:szCs w:val="14"/>
              </w:rPr>
              <w:t>&gt; 50%</w:t>
            </w:r>
          </w:p>
        </w:tc>
        <w:tc>
          <w:tcPr>
            <w:tcW w:w="1500" w:type="dxa"/>
            <w:shd w:val="clear" w:color="auto" w:fill="auto"/>
            <w:noWrap/>
            <w:vAlign w:val="bottom"/>
            <w:hideMark/>
          </w:tcPr>
          <w:p w:rsidR="005F7860" w:rsidRPr="001E46EF" w:rsidRDefault="005F7860" w:rsidP="005F7860">
            <w:pPr>
              <w:rPr>
                <w:rFonts w:cs="Arial"/>
                <w:b/>
                <w:i/>
                <w:color w:val="000000"/>
                <w:sz w:val="14"/>
                <w:szCs w:val="14"/>
              </w:rPr>
            </w:pPr>
            <w:r w:rsidRPr="001E46EF">
              <w:rPr>
                <w:rFonts w:cs="Arial"/>
                <w:b/>
                <w:i/>
                <w:color w:val="000000"/>
                <w:sz w:val="14"/>
                <w:szCs w:val="14"/>
              </w:rPr>
              <w:t>(40% - 50% )</w:t>
            </w:r>
          </w:p>
        </w:tc>
        <w:tc>
          <w:tcPr>
            <w:tcW w:w="1537" w:type="dxa"/>
            <w:shd w:val="clear" w:color="auto" w:fill="FFFF00"/>
            <w:noWrap/>
            <w:vAlign w:val="bottom"/>
            <w:hideMark/>
          </w:tcPr>
          <w:p w:rsidR="005F7860" w:rsidRPr="001E46EF" w:rsidRDefault="005F7860" w:rsidP="005F7860">
            <w:pPr>
              <w:rPr>
                <w:rFonts w:cs="Arial"/>
                <w:b/>
                <w:i/>
                <w:color w:val="000000"/>
                <w:sz w:val="14"/>
                <w:szCs w:val="14"/>
              </w:rPr>
            </w:pPr>
            <w:r w:rsidRPr="001E46EF">
              <w:rPr>
                <w:rFonts w:cs="Arial"/>
                <w:b/>
                <w:i/>
                <w:color w:val="000000"/>
                <w:sz w:val="14"/>
                <w:szCs w:val="14"/>
              </w:rPr>
              <w:t>(30% - 40%)</w:t>
            </w:r>
          </w:p>
        </w:tc>
        <w:tc>
          <w:tcPr>
            <w:tcW w:w="1208" w:type="dxa"/>
            <w:shd w:val="clear" w:color="auto" w:fill="auto"/>
            <w:noWrap/>
            <w:vAlign w:val="bottom"/>
            <w:hideMark/>
          </w:tcPr>
          <w:p w:rsidR="005F7860" w:rsidRPr="001E46EF" w:rsidRDefault="005F7860" w:rsidP="005F7860">
            <w:pPr>
              <w:rPr>
                <w:rFonts w:cs="Arial"/>
                <w:b/>
                <w:i/>
                <w:color w:val="000000"/>
                <w:sz w:val="14"/>
                <w:szCs w:val="14"/>
              </w:rPr>
            </w:pPr>
            <w:r w:rsidRPr="001E46EF">
              <w:rPr>
                <w:rFonts w:cs="Arial"/>
                <w:b/>
                <w:i/>
                <w:color w:val="000000"/>
                <w:sz w:val="14"/>
                <w:szCs w:val="14"/>
              </w:rPr>
              <w:t xml:space="preserve">(20% - 30%) </w:t>
            </w:r>
          </w:p>
        </w:tc>
        <w:tc>
          <w:tcPr>
            <w:tcW w:w="1336" w:type="dxa"/>
            <w:shd w:val="clear" w:color="auto" w:fill="auto"/>
            <w:vAlign w:val="bottom"/>
            <w:hideMark/>
          </w:tcPr>
          <w:p w:rsidR="005F7860" w:rsidRPr="001E46EF" w:rsidRDefault="005F7860" w:rsidP="0047712E">
            <w:pPr>
              <w:rPr>
                <w:rFonts w:cs="Arial"/>
                <w:b/>
                <w:i/>
                <w:color w:val="000000"/>
                <w:sz w:val="14"/>
                <w:szCs w:val="14"/>
              </w:rPr>
            </w:pPr>
            <w:r w:rsidRPr="001E46EF">
              <w:rPr>
                <w:rFonts w:cs="Arial"/>
                <w:b/>
                <w:i/>
                <w:color w:val="000000"/>
                <w:sz w:val="14"/>
                <w:szCs w:val="14"/>
              </w:rPr>
              <w:t xml:space="preserve">&lt; 20 % </w:t>
            </w:r>
            <w:r w:rsidR="0047712E">
              <w:rPr>
                <w:rFonts w:cs="Arial"/>
                <w:b/>
                <w:i/>
                <w:color w:val="000000"/>
                <w:sz w:val="14"/>
                <w:szCs w:val="14"/>
              </w:rPr>
              <w:t>of portfolio</w:t>
            </w:r>
          </w:p>
        </w:tc>
      </w:tr>
      <w:tr w:rsidR="0047712E" w:rsidRPr="001E46EF" w:rsidTr="005F7860">
        <w:trPr>
          <w:trHeight w:val="106"/>
          <w:jc w:val="center"/>
        </w:trPr>
        <w:tc>
          <w:tcPr>
            <w:tcW w:w="2044" w:type="dxa"/>
            <w:gridSpan w:val="2"/>
            <w:vMerge w:val="restart"/>
            <w:shd w:val="clear" w:color="auto" w:fill="auto"/>
            <w:vAlign w:val="center"/>
            <w:hideMark/>
          </w:tcPr>
          <w:p w:rsidR="0047712E" w:rsidRPr="001E46EF" w:rsidRDefault="00C80185" w:rsidP="005F7860">
            <w:pPr>
              <w:jc w:val="center"/>
              <w:rPr>
                <w:rFonts w:cs="Arial"/>
                <w:b/>
                <w:bCs/>
                <w:color w:val="000000"/>
                <w:sz w:val="14"/>
                <w:szCs w:val="14"/>
              </w:rPr>
            </w:pPr>
            <w:r>
              <w:rPr>
                <w:rFonts w:cs="Arial"/>
                <w:b/>
                <w:bCs/>
                <w:color w:val="000000"/>
                <w:sz w:val="14"/>
                <w:szCs w:val="14"/>
              </w:rPr>
              <w:t>Lever</w:t>
            </w:r>
          </w:p>
        </w:tc>
        <w:tc>
          <w:tcPr>
            <w:tcW w:w="1667"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Very low</w:t>
            </w:r>
          </w:p>
        </w:tc>
        <w:tc>
          <w:tcPr>
            <w:tcW w:w="1500"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Low</w:t>
            </w:r>
          </w:p>
        </w:tc>
        <w:tc>
          <w:tcPr>
            <w:tcW w:w="1537"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Medium</w:t>
            </w:r>
          </w:p>
        </w:tc>
        <w:tc>
          <w:tcPr>
            <w:tcW w:w="1208"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High</w:t>
            </w:r>
          </w:p>
        </w:tc>
        <w:tc>
          <w:tcPr>
            <w:tcW w:w="1336"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Very high</w:t>
            </w:r>
          </w:p>
        </w:tc>
      </w:tr>
      <w:tr w:rsidR="005F7860" w:rsidRPr="001E46EF" w:rsidTr="005F7860">
        <w:trPr>
          <w:trHeight w:val="65"/>
          <w:jc w:val="center"/>
        </w:trPr>
        <w:tc>
          <w:tcPr>
            <w:tcW w:w="2044" w:type="dxa"/>
            <w:gridSpan w:val="2"/>
            <w:vMerge/>
            <w:shd w:val="clear" w:color="auto" w:fill="auto"/>
            <w:vAlign w:val="bottom"/>
            <w:hideMark/>
          </w:tcPr>
          <w:p w:rsidR="005F7860" w:rsidRPr="001E46EF" w:rsidRDefault="005F7860" w:rsidP="005F7860">
            <w:pPr>
              <w:rPr>
                <w:rFonts w:cs="Arial"/>
                <w:b/>
                <w:bCs/>
                <w:color w:val="000000"/>
                <w:sz w:val="14"/>
                <w:szCs w:val="14"/>
              </w:rPr>
            </w:pPr>
          </w:p>
        </w:tc>
        <w:tc>
          <w:tcPr>
            <w:tcW w:w="1667" w:type="dxa"/>
            <w:shd w:val="clear" w:color="auto" w:fill="auto"/>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&gt; 50%</w:t>
            </w:r>
          </w:p>
        </w:tc>
        <w:tc>
          <w:tcPr>
            <w:tcW w:w="1500" w:type="dxa"/>
            <w:shd w:val="clear" w:color="auto" w:fill="auto"/>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(40% - 50 %)</w:t>
            </w:r>
          </w:p>
        </w:tc>
        <w:tc>
          <w:tcPr>
            <w:tcW w:w="1537" w:type="dxa"/>
            <w:shd w:val="clear" w:color="auto" w:fill="FFFF00"/>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(30% - 40%)</w:t>
            </w:r>
          </w:p>
        </w:tc>
        <w:tc>
          <w:tcPr>
            <w:tcW w:w="1208" w:type="dxa"/>
            <w:shd w:val="clear" w:color="auto" w:fill="auto"/>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(20% - 30%)</w:t>
            </w:r>
          </w:p>
        </w:tc>
        <w:tc>
          <w:tcPr>
            <w:tcW w:w="1336" w:type="dxa"/>
            <w:shd w:val="clear" w:color="auto" w:fill="auto"/>
            <w:noWrap/>
            <w:vAlign w:val="bottom"/>
            <w:hideMark/>
          </w:tcPr>
          <w:p w:rsidR="005F7860" w:rsidRPr="001E46EF" w:rsidRDefault="005F7860" w:rsidP="005F7860">
            <w:pPr>
              <w:rPr>
                <w:rFonts w:cs="Arial"/>
                <w:b/>
                <w:bCs/>
                <w:i/>
                <w:iCs/>
                <w:color w:val="000000"/>
                <w:sz w:val="14"/>
                <w:szCs w:val="14"/>
              </w:rPr>
            </w:pPr>
            <w:r w:rsidRPr="001E46EF">
              <w:rPr>
                <w:rFonts w:cs="Arial"/>
                <w:b/>
                <w:bCs/>
                <w:i/>
                <w:iCs/>
                <w:color w:val="000000"/>
                <w:sz w:val="14"/>
                <w:szCs w:val="14"/>
              </w:rPr>
              <w:t>&lt; 20%</w:t>
            </w:r>
          </w:p>
        </w:tc>
      </w:tr>
      <w:tr w:rsidR="0047712E" w:rsidRPr="001E46EF" w:rsidTr="005F7860">
        <w:trPr>
          <w:trHeight w:val="106"/>
          <w:jc w:val="center"/>
        </w:trPr>
        <w:tc>
          <w:tcPr>
            <w:tcW w:w="2044" w:type="dxa"/>
            <w:gridSpan w:val="2"/>
            <w:vMerge w:val="restart"/>
            <w:shd w:val="clear" w:color="auto" w:fill="auto"/>
            <w:noWrap/>
            <w:vAlign w:val="center"/>
            <w:hideMark/>
          </w:tcPr>
          <w:p w:rsidR="0047712E" w:rsidRPr="001E46EF" w:rsidRDefault="00C80185" w:rsidP="00C80185">
            <w:pPr>
              <w:jc w:val="center"/>
              <w:rPr>
                <w:rFonts w:cs="Arial"/>
                <w:b/>
                <w:bCs/>
                <w:color w:val="000000"/>
                <w:sz w:val="14"/>
                <w:szCs w:val="14"/>
              </w:rPr>
            </w:pPr>
            <w:r>
              <w:rPr>
                <w:rFonts w:cs="Arial"/>
                <w:b/>
                <w:bCs/>
                <w:color w:val="000000"/>
                <w:sz w:val="14"/>
                <w:szCs w:val="14"/>
              </w:rPr>
              <w:t>CAR</w:t>
            </w:r>
            <w:r w:rsidR="0047712E" w:rsidRPr="001E46EF">
              <w:rPr>
                <w:rFonts w:cs="Arial"/>
                <w:b/>
                <w:bCs/>
                <w:color w:val="000000"/>
                <w:sz w:val="14"/>
                <w:szCs w:val="14"/>
              </w:rPr>
              <w:t xml:space="preserve"> (</w:t>
            </w:r>
            <w:r>
              <w:rPr>
                <w:rFonts w:cs="Arial"/>
                <w:b/>
                <w:bCs/>
                <w:color w:val="000000"/>
                <w:sz w:val="14"/>
                <w:szCs w:val="14"/>
              </w:rPr>
              <w:t>capital adequacy rate</w:t>
            </w:r>
            <w:r w:rsidR="0047712E" w:rsidRPr="001E46EF">
              <w:rPr>
                <w:rFonts w:cs="Arial"/>
                <w:b/>
                <w:bCs/>
                <w:color w:val="000000"/>
                <w:sz w:val="14"/>
                <w:szCs w:val="14"/>
              </w:rPr>
              <w:t>)</w:t>
            </w:r>
          </w:p>
        </w:tc>
        <w:tc>
          <w:tcPr>
            <w:tcW w:w="1667"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Very low</w:t>
            </w:r>
          </w:p>
        </w:tc>
        <w:tc>
          <w:tcPr>
            <w:tcW w:w="1500"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Low</w:t>
            </w:r>
          </w:p>
        </w:tc>
        <w:tc>
          <w:tcPr>
            <w:tcW w:w="1537"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Medium</w:t>
            </w:r>
          </w:p>
        </w:tc>
        <w:tc>
          <w:tcPr>
            <w:tcW w:w="1208"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High</w:t>
            </w:r>
          </w:p>
        </w:tc>
        <w:tc>
          <w:tcPr>
            <w:tcW w:w="1336" w:type="dxa"/>
            <w:shd w:val="clear" w:color="auto" w:fill="B6DDE8" w:themeFill="accent5" w:themeFillTint="66"/>
            <w:noWrap/>
            <w:vAlign w:val="bottom"/>
            <w:hideMark/>
          </w:tcPr>
          <w:p w:rsidR="0047712E" w:rsidRPr="001E46EF" w:rsidRDefault="0047712E" w:rsidP="0047712E">
            <w:pPr>
              <w:jc w:val="center"/>
              <w:rPr>
                <w:rFonts w:cs="Arial"/>
                <w:b/>
                <w:bCs/>
                <w:color w:val="000000"/>
                <w:sz w:val="14"/>
                <w:szCs w:val="14"/>
              </w:rPr>
            </w:pPr>
            <w:r>
              <w:rPr>
                <w:rFonts w:cs="Arial"/>
                <w:b/>
                <w:bCs/>
                <w:color w:val="000000"/>
                <w:sz w:val="14"/>
                <w:szCs w:val="14"/>
              </w:rPr>
              <w:t>Very high</w:t>
            </w:r>
          </w:p>
        </w:tc>
      </w:tr>
      <w:tr w:rsidR="005F7860" w:rsidRPr="001E46EF" w:rsidTr="005F7860">
        <w:trPr>
          <w:trHeight w:val="116"/>
          <w:jc w:val="center"/>
        </w:trPr>
        <w:tc>
          <w:tcPr>
            <w:tcW w:w="2044" w:type="dxa"/>
            <w:gridSpan w:val="2"/>
            <w:vMerge/>
            <w:shd w:val="clear" w:color="auto" w:fill="auto"/>
            <w:noWrap/>
            <w:vAlign w:val="center"/>
            <w:hideMark/>
          </w:tcPr>
          <w:p w:rsidR="005F7860" w:rsidRPr="001E46EF" w:rsidRDefault="005F7860" w:rsidP="005F7860">
            <w:pPr>
              <w:jc w:val="center"/>
              <w:rPr>
                <w:rFonts w:cs="Arial"/>
                <w:b/>
                <w:bCs/>
                <w:color w:val="000000"/>
                <w:sz w:val="14"/>
                <w:szCs w:val="14"/>
              </w:rPr>
            </w:pPr>
          </w:p>
        </w:tc>
        <w:tc>
          <w:tcPr>
            <w:tcW w:w="1667" w:type="dxa"/>
            <w:shd w:val="clear" w:color="auto" w:fill="auto"/>
            <w:noWrap/>
            <w:vAlign w:val="bottom"/>
            <w:hideMark/>
          </w:tcPr>
          <w:p w:rsidR="005F7860" w:rsidRPr="001E46EF" w:rsidRDefault="005F7860" w:rsidP="005F7860">
            <w:pPr>
              <w:jc w:val="center"/>
              <w:rPr>
                <w:rFonts w:cs="Arial"/>
                <w:b/>
                <w:i/>
                <w:color w:val="000000"/>
                <w:sz w:val="14"/>
                <w:szCs w:val="14"/>
              </w:rPr>
            </w:pPr>
            <w:r w:rsidRPr="001E46EF">
              <w:rPr>
                <w:rFonts w:cs="Arial"/>
                <w:b/>
                <w:i/>
                <w:color w:val="000000"/>
                <w:sz w:val="14"/>
                <w:szCs w:val="14"/>
              </w:rPr>
              <w:t>&gt; 50%</w:t>
            </w:r>
          </w:p>
        </w:tc>
        <w:tc>
          <w:tcPr>
            <w:tcW w:w="1500" w:type="dxa"/>
            <w:shd w:val="clear" w:color="auto" w:fill="FABF8F" w:themeFill="accent6" w:themeFillTint="99"/>
            <w:noWrap/>
            <w:vAlign w:val="bottom"/>
            <w:hideMark/>
          </w:tcPr>
          <w:p w:rsidR="005F7860" w:rsidRPr="001E46EF" w:rsidRDefault="005F7860" w:rsidP="005F7860">
            <w:pPr>
              <w:rPr>
                <w:rFonts w:cs="Arial"/>
                <w:b/>
                <w:i/>
                <w:color w:val="000000"/>
                <w:sz w:val="14"/>
                <w:szCs w:val="14"/>
              </w:rPr>
            </w:pPr>
            <w:r w:rsidRPr="001E46EF">
              <w:rPr>
                <w:rFonts w:cs="Arial"/>
                <w:b/>
                <w:i/>
                <w:color w:val="000000"/>
                <w:sz w:val="14"/>
                <w:szCs w:val="14"/>
              </w:rPr>
              <w:t xml:space="preserve"> (35% - 50%)</w:t>
            </w:r>
          </w:p>
        </w:tc>
        <w:tc>
          <w:tcPr>
            <w:tcW w:w="1537" w:type="dxa"/>
            <w:shd w:val="clear" w:color="auto" w:fill="auto"/>
            <w:noWrap/>
            <w:vAlign w:val="bottom"/>
            <w:hideMark/>
          </w:tcPr>
          <w:p w:rsidR="005F7860" w:rsidRPr="001E46EF" w:rsidRDefault="005F7860" w:rsidP="005F7860">
            <w:pPr>
              <w:jc w:val="center"/>
              <w:rPr>
                <w:rFonts w:cs="Arial"/>
                <w:b/>
                <w:i/>
                <w:color w:val="000000"/>
                <w:sz w:val="14"/>
                <w:szCs w:val="14"/>
              </w:rPr>
            </w:pPr>
            <w:r w:rsidRPr="001E46EF">
              <w:rPr>
                <w:rFonts w:cs="Arial"/>
                <w:b/>
                <w:i/>
                <w:color w:val="000000"/>
                <w:sz w:val="14"/>
                <w:szCs w:val="14"/>
              </w:rPr>
              <w:t xml:space="preserve">(25% - 35%) </w:t>
            </w:r>
          </w:p>
        </w:tc>
        <w:tc>
          <w:tcPr>
            <w:tcW w:w="1208" w:type="dxa"/>
            <w:shd w:val="clear" w:color="auto" w:fill="auto"/>
            <w:noWrap/>
            <w:vAlign w:val="bottom"/>
            <w:hideMark/>
          </w:tcPr>
          <w:p w:rsidR="005F7860" w:rsidRPr="001E46EF" w:rsidRDefault="005F7860" w:rsidP="005F7860">
            <w:pPr>
              <w:jc w:val="center"/>
              <w:rPr>
                <w:rFonts w:cs="Arial"/>
                <w:b/>
                <w:i/>
                <w:color w:val="000000"/>
                <w:sz w:val="14"/>
                <w:szCs w:val="14"/>
              </w:rPr>
            </w:pPr>
            <w:r w:rsidRPr="001E46EF">
              <w:rPr>
                <w:rFonts w:cs="Arial"/>
                <w:b/>
                <w:i/>
                <w:color w:val="000000"/>
                <w:sz w:val="14"/>
                <w:szCs w:val="14"/>
              </w:rPr>
              <w:t>(18% - 25%)</w:t>
            </w:r>
          </w:p>
        </w:tc>
        <w:tc>
          <w:tcPr>
            <w:tcW w:w="1336" w:type="dxa"/>
            <w:shd w:val="clear" w:color="auto" w:fill="auto"/>
            <w:noWrap/>
            <w:vAlign w:val="bottom"/>
            <w:hideMark/>
          </w:tcPr>
          <w:p w:rsidR="005F7860" w:rsidRPr="001E46EF" w:rsidRDefault="005F7860" w:rsidP="005F7860">
            <w:pPr>
              <w:jc w:val="center"/>
              <w:rPr>
                <w:rFonts w:cs="Arial"/>
                <w:b/>
                <w:i/>
                <w:color w:val="000000"/>
                <w:sz w:val="14"/>
                <w:szCs w:val="14"/>
              </w:rPr>
            </w:pPr>
            <w:r w:rsidRPr="001E46EF">
              <w:rPr>
                <w:rFonts w:cs="Arial"/>
                <w:b/>
                <w:i/>
                <w:color w:val="000000"/>
                <w:sz w:val="14"/>
                <w:szCs w:val="14"/>
              </w:rPr>
              <w:t>&lt; 18%</w:t>
            </w:r>
          </w:p>
        </w:tc>
      </w:tr>
    </w:tbl>
    <w:p w:rsidR="005F7860" w:rsidRDefault="005F7860" w:rsidP="005F7860">
      <w:pPr>
        <w:pStyle w:val="Style14"/>
        <w:widowControl/>
        <w:spacing w:line="240" w:lineRule="auto"/>
        <w:ind w:firstLine="0"/>
        <w:jc w:val="both"/>
        <w:rPr>
          <w:rStyle w:val="FontStyle13"/>
          <w:rFonts w:ascii="Verdana" w:hAnsi="Verdana" w:cs="Calibri"/>
          <w:sz w:val="18"/>
          <w:szCs w:val="18"/>
          <w:lang w:val="en-GB"/>
        </w:rPr>
      </w:pPr>
    </w:p>
    <w:p w:rsidR="005F7860" w:rsidRDefault="005F7860" w:rsidP="00194779">
      <w:pPr>
        <w:pStyle w:val="Style14"/>
        <w:widowControl/>
        <w:spacing w:line="240" w:lineRule="auto"/>
        <w:ind w:firstLine="0"/>
        <w:jc w:val="both"/>
        <w:rPr>
          <w:rStyle w:val="FontStyle13"/>
          <w:rFonts w:ascii="Verdana" w:hAnsi="Verdana" w:cs="Calibri"/>
          <w:sz w:val="18"/>
          <w:szCs w:val="18"/>
          <w:lang w:val="en-GB"/>
        </w:rPr>
      </w:pPr>
      <w:r w:rsidRPr="005F7860">
        <w:rPr>
          <w:rStyle w:val="FontStyle13"/>
          <w:rFonts w:ascii="Verdana" w:hAnsi="Verdana" w:cs="Calibri"/>
          <w:sz w:val="18"/>
          <w:szCs w:val="18"/>
          <w:lang w:val="en-GB"/>
        </w:rPr>
        <w:t>On 30.06.2020, BRK FINANCIAL GROUP SA certifies that it falls within the Risk Profile in force, each of the values set for the risk appetite being at acceptable values or values lower than them.</w:t>
      </w:r>
    </w:p>
    <w:p w:rsidR="00EE3791" w:rsidRPr="005F7860" w:rsidRDefault="00EE3791" w:rsidP="008B17A4">
      <w:pPr>
        <w:pStyle w:val="Style14"/>
        <w:tabs>
          <w:tab w:val="left" w:pos="2299"/>
        </w:tabs>
        <w:spacing w:line="240" w:lineRule="auto"/>
        <w:ind w:firstLine="0"/>
        <w:jc w:val="both"/>
        <w:rPr>
          <w:rStyle w:val="FontStyle13"/>
          <w:rFonts w:ascii="Verdana" w:hAnsi="Verdana" w:cs="Arial"/>
          <w:b/>
          <w:sz w:val="18"/>
          <w:szCs w:val="18"/>
          <w:lang w:val="ro-RO"/>
        </w:rPr>
      </w:pPr>
    </w:p>
    <w:p w:rsidR="00EE3791" w:rsidRPr="00BE5884" w:rsidRDefault="000D21F5" w:rsidP="008B17A4">
      <w:pPr>
        <w:pStyle w:val="Style14"/>
        <w:tabs>
          <w:tab w:val="left" w:pos="2299"/>
        </w:tabs>
        <w:spacing w:line="240" w:lineRule="auto"/>
        <w:ind w:firstLine="0"/>
        <w:jc w:val="both"/>
        <w:rPr>
          <w:rStyle w:val="FontStyle13"/>
          <w:rFonts w:ascii="Verdana" w:hAnsi="Verdana" w:cs="Arial"/>
          <w:b/>
          <w:sz w:val="18"/>
          <w:szCs w:val="18"/>
          <w:lang w:val="ro-RO"/>
        </w:rPr>
      </w:pPr>
      <w:r>
        <w:rPr>
          <w:rStyle w:val="FontStyle13"/>
          <w:rFonts w:ascii="Verdana" w:hAnsi="Verdana" w:cs="Arial"/>
          <w:b/>
          <w:sz w:val="18"/>
          <w:szCs w:val="18"/>
          <w:lang w:val="ro-RO"/>
        </w:rPr>
        <w:t>Categories of risk</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p>
    <w:p w:rsidR="00EE3791" w:rsidRPr="00BE5884" w:rsidRDefault="000D21F5" w:rsidP="008B17A4">
      <w:pPr>
        <w:pStyle w:val="Style14"/>
        <w:tabs>
          <w:tab w:val="left" w:pos="2299"/>
        </w:tabs>
        <w:spacing w:line="240" w:lineRule="auto"/>
        <w:ind w:firstLine="0"/>
        <w:jc w:val="both"/>
        <w:rPr>
          <w:rStyle w:val="FontStyle13"/>
          <w:rFonts w:ascii="Verdana" w:hAnsi="Verdana" w:cs="Arial"/>
          <w:b/>
          <w:bCs/>
          <w:sz w:val="18"/>
          <w:szCs w:val="18"/>
          <w:lang w:val="fr-FR"/>
        </w:rPr>
      </w:pPr>
      <w:r>
        <w:rPr>
          <w:rStyle w:val="FontStyle13"/>
          <w:rFonts w:ascii="Verdana" w:hAnsi="Verdana" w:cs="Arial"/>
          <w:b/>
          <w:bCs/>
          <w:sz w:val="18"/>
          <w:szCs w:val="18"/>
          <w:lang w:val="fr-FR"/>
        </w:rPr>
        <w:t>Credit risk</w:t>
      </w:r>
    </w:p>
    <w:p w:rsidR="00EE3791" w:rsidRPr="00BE5884" w:rsidRDefault="00EE3791" w:rsidP="008B17A4">
      <w:pPr>
        <w:pStyle w:val="Style14"/>
        <w:tabs>
          <w:tab w:val="left" w:pos="2299"/>
        </w:tabs>
        <w:spacing w:line="240" w:lineRule="auto"/>
        <w:ind w:firstLine="0"/>
        <w:jc w:val="both"/>
        <w:rPr>
          <w:rStyle w:val="FontStyle13"/>
          <w:rFonts w:ascii="Verdana" w:hAnsi="Verdana" w:cs="Arial"/>
          <w:b/>
          <w:bCs/>
          <w:sz w:val="18"/>
          <w:szCs w:val="18"/>
          <w:lang w:val="fr-FR"/>
        </w:rPr>
      </w:pPr>
    </w:p>
    <w:p w:rsidR="000D21F5" w:rsidRPr="00EE33D8" w:rsidRDefault="000D21F5" w:rsidP="00194779">
      <w:pPr>
        <w:pStyle w:val="Style14"/>
        <w:widowControl/>
        <w:tabs>
          <w:tab w:val="left" w:pos="2299"/>
        </w:tabs>
        <w:spacing w:line="240" w:lineRule="auto"/>
        <w:ind w:firstLine="0"/>
        <w:jc w:val="both"/>
        <w:rPr>
          <w:rStyle w:val="FontStyle13"/>
          <w:rFonts w:ascii="Verdana" w:hAnsi="Verdana" w:cs="Calibri"/>
          <w:sz w:val="18"/>
          <w:szCs w:val="18"/>
          <w:lang w:val="en-GB"/>
        </w:rPr>
      </w:pPr>
      <w:r w:rsidRPr="00EE33D8">
        <w:rPr>
          <w:rFonts w:cs="Arial"/>
          <w:szCs w:val="18"/>
          <w:lang w:val="en-GB"/>
        </w:rPr>
        <w:t>Credit risk is the risk of financial loss or unrealized profit for the Company if a customer or counterparty of a financial instrument fails to meet its contractual obligations</w:t>
      </w:r>
      <w:r w:rsidRPr="00EE33D8">
        <w:rPr>
          <w:rStyle w:val="FontStyle13"/>
          <w:rFonts w:ascii="Verdana" w:hAnsi="Verdana" w:cs="Calibri"/>
          <w:sz w:val="18"/>
          <w:szCs w:val="18"/>
          <w:lang w:val="en-GB"/>
        </w:rPr>
        <w:t xml:space="preserve">, and this risk arises mainly from customers’ incapacity to meet their payment obligations regarding risk assets, either from balance sheet or off-balance sheet. </w:t>
      </w:r>
    </w:p>
    <w:p w:rsidR="000D21F5" w:rsidRPr="00EE33D8" w:rsidRDefault="000D21F5" w:rsidP="00194779">
      <w:pPr>
        <w:pStyle w:val="Style10"/>
        <w:widowControl/>
        <w:tabs>
          <w:tab w:val="left" w:pos="888"/>
        </w:tabs>
        <w:jc w:val="both"/>
        <w:rPr>
          <w:rStyle w:val="FontStyle13"/>
          <w:rFonts w:ascii="Verdana" w:hAnsi="Verdana" w:cs="Calibri"/>
          <w:sz w:val="18"/>
          <w:szCs w:val="18"/>
          <w:lang w:val="en-GB"/>
        </w:rPr>
      </w:pPr>
    </w:p>
    <w:p w:rsidR="000D21F5" w:rsidRPr="00EE33D8" w:rsidRDefault="000D21F5" w:rsidP="00194779">
      <w:pPr>
        <w:pStyle w:val="Style10"/>
        <w:widowControl/>
        <w:tabs>
          <w:tab w:val="left" w:pos="888"/>
        </w:tabs>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 xml:space="preserve">For securities intermediation activity, at the balance sheet date there is no credit risk because, according to the internal procedures approved by the Board of Administration, clients can record debts to BRK Financial Group only on the basis of analyses and approvals and only on the short term. </w:t>
      </w:r>
    </w:p>
    <w:p w:rsidR="00EE3791" w:rsidRPr="00BE5884" w:rsidRDefault="00EE3791" w:rsidP="008B17A4">
      <w:pPr>
        <w:widowControl w:val="0"/>
        <w:spacing w:after="120"/>
        <w:contextualSpacing/>
        <w:jc w:val="both"/>
        <w:rPr>
          <w:rFonts w:cs="Arial"/>
          <w:b/>
          <w:szCs w:val="18"/>
        </w:rPr>
      </w:pPr>
    </w:p>
    <w:p w:rsidR="000D21F5" w:rsidRPr="00EE33D8" w:rsidRDefault="000D21F5" w:rsidP="000D21F5">
      <w:pPr>
        <w:rPr>
          <w:rFonts w:cs="Calibri"/>
          <w:b/>
          <w:bCs/>
          <w:i/>
          <w:iCs/>
          <w:noProof w:val="0"/>
          <w:szCs w:val="18"/>
          <w:lang w:val="en-GB"/>
        </w:rPr>
      </w:pPr>
      <w:r w:rsidRPr="00EE33D8">
        <w:rPr>
          <w:rFonts w:cs="Calibri"/>
          <w:b/>
          <w:bCs/>
          <w:i/>
          <w:iCs/>
          <w:noProof w:val="0"/>
          <w:szCs w:val="18"/>
          <w:lang w:val="en-GB"/>
        </w:rPr>
        <w:t>Exposure to credit risk</w:t>
      </w:r>
    </w:p>
    <w:p w:rsidR="000D21F5" w:rsidRPr="00EE33D8" w:rsidRDefault="000D21F5" w:rsidP="000D21F5">
      <w:pPr>
        <w:rPr>
          <w:rFonts w:cs="Calibri"/>
          <w:b/>
          <w:bCs/>
          <w:i/>
          <w:iCs/>
          <w:noProof w:val="0"/>
          <w:szCs w:val="18"/>
          <w:lang w:val="en-GB"/>
        </w:rPr>
      </w:pPr>
    </w:p>
    <w:p w:rsidR="000D21F5" w:rsidRPr="00EE33D8" w:rsidRDefault="000D21F5" w:rsidP="00194779">
      <w:pPr>
        <w:pStyle w:val="Style10"/>
        <w:widowControl/>
        <w:tabs>
          <w:tab w:val="left" w:pos="888"/>
        </w:tabs>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Assets exposed to credit risk are the following categories of holdings: positions on financial instruments that do not belong to the tradable portfolio, exposures from commissions, interest, dividends, margins for futures, options, warrants, receivables on financial and non-financial entities, off-balance sheet items related to other assets than those included in the tradable portfolio, tangible assets, cash, sight and term</w:t>
      </w:r>
      <w:r>
        <w:rPr>
          <w:rStyle w:val="FontStyle13"/>
          <w:rFonts w:ascii="Verdana" w:hAnsi="Verdana" w:cs="Calibri"/>
          <w:sz w:val="18"/>
          <w:szCs w:val="18"/>
          <w:lang w:val="en-GB"/>
        </w:rPr>
        <w:t xml:space="preserve"> </w:t>
      </w:r>
      <w:r w:rsidRPr="00EE33D8">
        <w:rPr>
          <w:rStyle w:val="FontStyle13"/>
          <w:rFonts w:ascii="Verdana" w:hAnsi="Verdana" w:cs="Calibri"/>
          <w:sz w:val="18"/>
          <w:szCs w:val="18"/>
          <w:lang w:val="en-GB"/>
        </w:rPr>
        <w:t>deposits, loans granted to affiliated entities, any assets not deducted from the eligible capital of BRK Financial Group.</w:t>
      </w:r>
    </w:p>
    <w:p w:rsidR="00EE3791" w:rsidRPr="00BE5884" w:rsidRDefault="00EE3791" w:rsidP="00194779">
      <w:pPr>
        <w:widowControl w:val="0"/>
        <w:spacing w:after="120"/>
        <w:contextualSpacing/>
        <w:jc w:val="both"/>
        <w:rPr>
          <w:rFonts w:cs="Arial"/>
          <w:b/>
          <w:szCs w:val="18"/>
        </w:rPr>
      </w:pPr>
    </w:p>
    <w:p w:rsidR="004A1887" w:rsidRPr="000D21F5" w:rsidRDefault="000D21F5" w:rsidP="00194779">
      <w:pPr>
        <w:spacing w:after="120"/>
        <w:contextualSpacing/>
        <w:jc w:val="both"/>
        <w:rPr>
          <w:rFonts w:cs="Calibri"/>
          <w:bCs/>
          <w:noProof w:val="0"/>
          <w:szCs w:val="18"/>
          <w:lang w:val="en-GB"/>
        </w:rPr>
      </w:pPr>
      <w:r w:rsidRPr="00EE33D8">
        <w:rPr>
          <w:rFonts w:cs="Calibri"/>
          <w:bCs/>
          <w:noProof w:val="0"/>
          <w:szCs w:val="18"/>
          <w:lang w:val="en-GB"/>
        </w:rPr>
        <w:t>The risk of incurring losses due to default by the debtor may have two causes</w:t>
      </w:r>
      <w:r>
        <w:rPr>
          <w:rFonts w:cs="Calibri"/>
          <w:bCs/>
          <w:noProof w:val="0"/>
          <w:szCs w:val="18"/>
          <w:lang w:val="en-GB"/>
        </w:rPr>
        <w:t>:</w:t>
      </w:r>
    </w:p>
    <w:p w:rsidR="000D21F5" w:rsidRDefault="000D21F5" w:rsidP="00194779">
      <w:pPr>
        <w:spacing w:after="120"/>
        <w:ind w:left="567"/>
        <w:contextualSpacing/>
        <w:jc w:val="both"/>
        <w:rPr>
          <w:rFonts w:cs="Calibri"/>
          <w:bCs/>
          <w:noProof w:val="0"/>
          <w:szCs w:val="18"/>
          <w:lang w:val="en-GB"/>
        </w:rPr>
      </w:pPr>
    </w:p>
    <w:p w:rsidR="000D21F5" w:rsidRPr="00EE33D8" w:rsidRDefault="000D21F5" w:rsidP="00194779">
      <w:pPr>
        <w:numPr>
          <w:ilvl w:val="0"/>
          <w:numId w:val="45"/>
        </w:numPr>
        <w:spacing w:after="120"/>
        <w:ind w:left="567" w:hanging="567"/>
        <w:contextualSpacing/>
        <w:jc w:val="both"/>
        <w:rPr>
          <w:rFonts w:cs="Calibri"/>
          <w:bCs/>
          <w:noProof w:val="0"/>
          <w:szCs w:val="18"/>
          <w:lang w:val="en-GB"/>
        </w:rPr>
      </w:pPr>
      <w:r w:rsidRPr="00EE33D8">
        <w:rPr>
          <w:rFonts w:cs="Calibri"/>
          <w:bCs/>
          <w:noProof w:val="0"/>
          <w:szCs w:val="18"/>
          <w:lang w:val="en-GB"/>
        </w:rPr>
        <w:t>bankruptcy of the debtor / issuer - also called bankruptcy risk of the debtor (long-term credit risk). This risk concerns the long-term financial assets, which are implicitly affected by the solvency dynamics of the issuer of those securities.</w:t>
      </w:r>
    </w:p>
    <w:p w:rsidR="000D21F5" w:rsidRPr="00EE33D8" w:rsidRDefault="000D21F5" w:rsidP="00194779">
      <w:pPr>
        <w:spacing w:after="120"/>
        <w:ind w:left="567"/>
        <w:contextualSpacing/>
        <w:jc w:val="both"/>
        <w:rPr>
          <w:rFonts w:cs="Calibri"/>
          <w:bCs/>
          <w:noProof w:val="0"/>
          <w:szCs w:val="18"/>
          <w:lang w:val="en-GB"/>
        </w:rPr>
      </w:pPr>
    </w:p>
    <w:p w:rsidR="000D21F5" w:rsidRDefault="000D21F5" w:rsidP="00194779">
      <w:pPr>
        <w:numPr>
          <w:ilvl w:val="0"/>
          <w:numId w:val="45"/>
        </w:numPr>
        <w:spacing w:after="120"/>
        <w:ind w:left="567" w:hanging="567"/>
        <w:contextualSpacing/>
        <w:jc w:val="both"/>
        <w:rPr>
          <w:rFonts w:cs="Calibri"/>
          <w:bCs/>
          <w:noProof w:val="0"/>
          <w:szCs w:val="18"/>
          <w:lang w:val="en-GB"/>
        </w:rPr>
      </w:pPr>
      <w:r w:rsidRPr="00EE33D8">
        <w:rPr>
          <w:rFonts w:cs="Calibri"/>
          <w:bCs/>
          <w:noProof w:val="0"/>
          <w:szCs w:val="18"/>
          <w:lang w:val="en-GB"/>
        </w:rPr>
        <w:t xml:space="preserve">the bad faith of the debtor (the counterparty with which the company carries out certain types of financial transactions) also called counterparty credit risk (short-term credit risk). </w:t>
      </w:r>
    </w:p>
    <w:p w:rsidR="000D21F5" w:rsidRDefault="000D21F5" w:rsidP="00194779">
      <w:pPr>
        <w:pStyle w:val="ListParagraph"/>
        <w:rPr>
          <w:rFonts w:cs="Calibri"/>
          <w:bCs/>
          <w:szCs w:val="18"/>
        </w:rPr>
      </w:pPr>
    </w:p>
    <w:p w:rsidR="000D21F5" w:rsidRPr="00EE33D8" w:rsidRDefault="000D21F5" w:rsidP="00194779">
      <w:pPr>
        <w:spacing w:after="120"/>
        <w:ind w:left="567"/>
        <w:contextualSpacing/>
        <w:jc w:val="both"/>
        <w:rPr>
          <w:rFonts w:cs="Calibri"/>
          <w:bCs/>
          <w:noProof w:val="0"/>
          <w:szCs w:val="18"/>
          <w:lang w:val="en-GB"/>
        </w:rPr>
      </w:pPr>
      <w:r w:rsidRPr="00EE33D8">
        <w:rPr>
          <w:rFonts w:cs="Calibri"/>
          <w:bCs/>
          <w:noProof w:val="0"/>
          <w:szCs w:val="18"/>
          <w:lang w:val="en-GB"/>
        </w:rPr>
        <w:t>The financial operations to which this type of risk relates are the following:</w:t>
      </w:r>
    </w:p>
    <w:p w:rsidR="000D21F5" w:rsidRPr="00EE33D8" w:rsidRDefault="000D21F5" w:rsidP="00194779">
      <w:pPr>
        <w:spacing w:after="120"/>
        <w:contextualSpacing/>
        <w:jc w:val="both"/>
        <w:rPr>
          <w:rFonts w:cs="Calibri"/>
          <w:bCs/>
          <w:noProof w:val="0"/>
          <w:szCs w:val="18"/>
          <w:lang w:val="en-GB"/>
        </w:rPr>
      </w:pPr>
    </w:p>
    <w:p w:rsidR="000D21F5" w:rsidRPr="00EE33D8" w:rsidRDefault="000D21F5" w:rsidP="00194779">
      <w:pPr>
        <w:numPr>
          <w:ilvl w:val="0"/>
          <w:numId w:val="46"/>
        </w:numPr>
        <w:spacing w:after="120"/>
        <w:ind w:left="1134" w:hanging="567"/>
        <w:contextualSpacing/>
        <w:jc w:val="both"/>
        <w:rPr>
          <w:rFonts w:cs="Calibri"/>
          <w:bCs/>
          <w:noProof w:val="0"/>
          <w:szCs w:val="18"/>
          <w:lang w:val="en-GB"/>
        </w:rPr>
      </w:pPr>
      <w:r w:rsidRPr="00EE33D8">
        <w:rPr>
          <w:rFonts w:cs="Calibri"/>
          <w:bCs/>
          <w:noProof w:val="0"/>
          <w:szCs w:val="18"/>
          <w:lang w:val="en-GB"/>
        </w:rPr>
        <w:t>derivatives traded on OTC and credit derivatives;</w:t>
      </w:r>
    </w:p>
    <w:p w:rsidR="000D21F5" w:rsidRPr="00EE33D8" w:rsidRDefault="000D21F5" w:rsidP="00194779">
      <w:pPr>
        <w:numPr>
          <w:ilvl w:val="0"/>
          <w:numId w:val="46"/>
        </w:numPr>
        <w:spacing w:after="120"/>
        <w:ind w:left="1134" w:hanging="567"/>
        <w:contextualSpacing/>
        <w:jc w:val="both"/>
        <w:rPr>
          <w:rFonts w:cs="Calibri"/>
          <w:bCs/>
          <w:noProof w:val="0"/>
          <w:szCs w:val="18"/>
          <w:lang w:val="en-GB"/>
        </w:rPr>
      </w:pPr>
      <w:r w:rsidRPr="00EE33D8">
        <w:rPr>
          <w:rFonts w:cs="Calibri"/>
          <w:bCs/>
          <w:noProof w:val="0"/>
          <w:szCs w:val="18"/>
          <w:lang w:val="en-GB"/>
        </w:rPr>
        <w:t>repurchase agreements, reverse repurchase agreements, securities/commodities lending or borrowing based on securities or commodities included in the trading portfolio;</w:t>
      </w:r>
    </w:p>
    <w:p w:rsidR="000D21F5" w:rsidRPr="00EE33D8" w:rsidRDefault="000D21F5" w:rsidP="00194779">
      <w:pPr>
        <w:numPr>
          <w:ilvl w:val="0"/>
          <w:numId w:val="46"/>
        </w:numPr>
        <w:spacing w:after="120"/>
        <w:ind w:left="1134" w:hanging="567"/>
        <w:contextualSpacing/>
        <w:jc w:val="both"/>
        <w:rPr>
          <w:rFonts w:cs="Calibri"/>
          <w:bCs/>
          <w:noProof w:val="0"/>
          <w:szCs w:val="18"/>
          <w:lang w:val="en-GB"/>
        </w:rPr>
      </w:pPr>
      <w:r w:rsidRPr="00EE33D8">
        <w:rPr>
          <w:rFonts w:cs="Calibri"/>
          <w:bCs/>
          <w:noProof w:val="0"/>
          <w:szCs w:val="18"/>
          <w:lang w:val="en-GB"/>
        </w:rPr>
        <w:t>margin lending transactions in relation to securities or commodities; and</w:t>
      </w:r>
    </w:p>
    <w:p w:rsidR="000D21F5" w:rsidRDefault="000D21F5" w:rsidP="00194779">
      <w:pPr>
        <w:numPr>
          <w:ilvl w:val="0"/>
          <w:numId w:val="46"/>
        </w:numPr>
        <w:spacing w:after="120"/>
        <w:ind w:left="1134" w:hanging="567"/>
        <w:contextualSpacing/>
        <w:jc w:val="both"/>
        <w:rPr>
          <w:rFonts w:cs="Calibri"/>
          <w:bCs/>
          <w:noProof w:val="0"/>
          <w:szCs w:val="18"/>
          <w:lang w:val="en-GB"/>
        </w:rPr>
      </w:pPr>
      <w:r w:rsidRPr="00EE33D8">
        <w:rPr>
          <w:rFonts w:cs="Calibri"/>
          <w:bCs/>
          <w:noProof w:val="0"/>
          <w:szCs w:val="18"/>
          <w:lang w:val="en-GB"/>
        </w:rPr>
        <w:t xml:space="preserve">long-term settlement transactions. </w:t>
      </w:r>
    </w:p>
    <w:p w:rsidR="00F64A79" w:rsidRDefault="00F64A79" w:rsidP="00F64A79">
      <w:pPr>
        <w:pStyle w:val="Heading3"/>
        <w:keepNext w:val="0"/>
        <w:widowControl w:val="0"/>
        <w:spacing w:before="0" w:after="0"/>
        <w:rPr>
          <w:rFonts w:ascii="Verdana" w:hAnsi="Verdana"/>
          <w:sz w:val="18"/>
          <w:szCs w:val="18"/>
        </w:rPr>
      </w:pPr>
    </w:p>
    <w:p w:rsidR="00F64A79" w:rsidRDefault="00F64A79" w:rsidP="00F64A79">
      <w:pPr>
        <w:pStyle w:val="Heading3"/>
        <w:keepNext w:val="0"/>
        <w:widowControl w:val="0"/>
        <w:spacing w:before="0" w:after="0"/>
        <w:rPr>
          <w:rFonts w:ascii="Verdana" w:hAnsi="Verdana"/>
          <w:sz w:val="18"/>
          <w:szCs w:val="18"/>
        </w:rPr>
      </w:pPr>
    </w:p>
    <w:p w:rsidR="005F7860" w:rsidRDefault="005F7860" w:rsidP="005F7860"/>
    <w:p w:rsidR="005F7860" w:rsidRDefault="005F7860" w:rsidP="005F7860"/>
    <w:p w:rsidR="005F7860" w:rsidRDefault="005F7860" w:rsidP="005F7860"/>
    <w:p w:rsidR="005F7860" w:rsidRDefault="005F7860" w:rsidP="005F7860"/>
    <w:p w:rsidR="005F7860" w:rsidRDefault="005F7860" w:rsidP="005F7860"/>
    <w:p w:rsidR="005F7860" w:rsidRPr="005F7860" w:rsidRDefault="005F7860" w:rsidP="005F7860"/>
    <w:p w:rsidR="00F64A79" w:rsidRDefault="00F64A79" w:rsidP="00F64A79"/>
    <w:p w:rsidR="00C22FB7" w:rsidRDefault="00C22FB7" w:rsidP="00F64A79"/>
    <w:p w:rsidR="00C22FB7" w:rsidRDefault="00C22FB7" w:rsidP="00F64A79"/>
    <w:p w:rsidR="00C22FB7" w:rsidRPr="00F64A79" w:rsidRDefault="00C22FB7" w:rsidP="00F64A79"/>
    <w:p w:rsidR="00F64A79" w:rsidRDefault="00F64A79" w:rsidP="00F64A79">
      <w:pPr>
        <w:pStyle w:val="Heading3"/>
        <w:keepNext w:val="0"/>
        <w:widowControl w:val="0"/>
        <w:spacing w:before="0" w:after="0"/>
        <w:rPr>
          <w:rFonts w:ascii="Verdana" w:hAnsi="Verdana"/>
          <w:sz w:val="18"/>
          <w:szCs w:val="18"/>
        </w:rPr>
      </w:pPr>
    </w:p>
    <w:p w:rsidR="00F64A79" w:rsidRPr="00BE5884" w:rsidRDefault="00F64A79" w:rsidP="00F64A79">
      <w:pPr>
        <w:pStyle w:val="Heading3"/>
        <w:keepNext w:val="0"/>
        <w:widowControl w:val="0"/>
        <w:spacing w:before="0" w:after="0"/>
        <w:rPr>
          <w:rFonts w:ascii="Verdana" w:hAnsi="Verdana"/>
          <w:sz w:val="18"/>
          <w:szCs w:val="18"/>
        </w:rPr>
      </w:pPr>
      <w:r w:rsidRPr="00BE5884">
        <w:rPr>
          <w:rFonts w:ascii="Verdana" w:hAnsi="Verdana"/>
          <w:sz w:val="18"/>
          <w:szCs w:val="18"/>
        </w:rPr>
        <w:lastRenderedPageBreak/>
        <w:t xml:space="preserve">4.  </w:t>
      </w:r>
      <w:r>
        <w:rPr>
          <w:rFonts w:ascii="Verdana" w:hAnsi="Verdana"/>
          <w:sz w:val="18"/>
          <w:szCs w:val="18"/>
        </w:rPr>
        <w:t>FINANCIAL RISK MANAGEMENT (continued)</w:t>
      </w:r>
    </w:p>
    <w:p w:rsidR="00F64A79" w:rsidRPr="00EE33D8" w:rsidRDefault="00F64A79" w:rsidP="00F64A79">
      <w:pPr>
        <w:spacing w:after="120"/>
        <w:contextualSpacing/>
        <w:rPr>
          <w:rFonts w:cs="Calibri"/>
          <w:bCs/>
          <w:noProof w:val="0"/>
          <w:szCs w:val="18"/>
          <w:lang w:val="en-GB"/>
        </w:rPr>
      </w:pPr>
    </w:p>
    <w:tbl>
      <w:tblPr>
        <w:tblpPr w:leftFromText="180" w:rightFromText="180" w:vertAnchor="text" w:horzAnchor="margin" w:tblpY="413"/>
        <w:tblW w:w="9699" w:type="dxa"/>
        <w:tblLook w:val="04A0" w:firstRow="1" w:lastRow="0" w:firstColumn="1" w:lastColumn="0" w:noHBand="0" w:noVBand="1"/>
      </w:tblPr>
      <w:tblGrid>
        <w:gridCol w:w="5812"/>
        <w:gridCol w:w="1903"/>
        <w:gridCol w:w="1984"/>
      </w:tblGrid>
      <w:tr w:rsidR="000D21F5" w:rsidRPr="00BE5884" w:rsidTr="000D21F5">
        <w:trPr>
          <w:trHeight w:val="255"/>
        </w:trPr>
        <w:tc>
          <w:tcPr>
            <w:tcW w:w="7715" w:type="dxa"/>
            <w:gridSpan w:val="2"/>
            <w:shd w:val="clear" w:color="auto" w:fill="auto"/>
            <w:noWrap/>
            <w:vAlign w:val="bottom"/>
            <w:hideMark/>
          </w:tcPr>
          <w:p w:rsidR="00F64A79" w:rsidRDefault="00F64A79" w:rsidP="000D21F5">
            <w:pPr>
              <w:widowControl w:val="0"/>
              <w:rPr>
                <w:rFonts w:eastAsia="Times New Roman" w:cs="Arial"/>
                <w:b/>
                <w:bCs/>
                <w:noProof w:val="0"/>
                <w:color w:val="000000"/>
                <w:szCs w:val="18"/>
                <w:lang w:val="en-GB" w:eastAsia="en-US"/>
              </w:rPr>
            </w:pPr>
          </w:p>
          <w:p w:rsidR="000D21F5" w:rsidRPr="00BE5884" w:rsidRDefault="000D21F5" w:rsidP="000D21F5">
            <w:pPr>
              <w:widowControl w:val="0"/>
              <w:rPr>
                <w:rFonts w:eastAsia="Times New Roman" w:cs="Arial"/>
                <w:b/>
                <w:bCs/>
                <w:noProof w:val="0"/>
                <w:color w:val="000000"/>
                <w:szCs w:val="18"/>
                <w:lang w:val="fr-FR" w:eastAsia="en-US"/>
              </w:rPr>
            </w:pPr>
            <w:r w:rsidRPr="00EE33D8">
              <w:rPr>
                <w:rFonts w:eastAsia="Times New Roman" w:cs="Arial"/>
                <w:b/>
                <w:bCs/>
                <w:noProof w:val="0"/>
                <w:color w:val="000000"/>
                <w:szCs w:val="18"/>
                <w:lang w:val="en-GB" w:eastAsia="en-US"/>
              </w:rPr>
              <w:t>Exposures in current accounts and bank deposits</w:t>
            </w:r>
          </w:p>
        </w:tc>
        <w:tc>
          <w:tcPr>
            <w:tcW w:w="1984" w:type="dxa"/>
            <w:shd w:val="clear" w:color="auto" w:fill="auto"/>
            <w:noWrap/>
            <w:vAlign w:val="bottom"/>
            <w:hideMark/>
          </w:tcPr>
          <w:p w:rsidR="000D21F5" w:rsidRPr="00BE5884" w:rsidRDefault="000D21F5" w:rsidP="000D21F5">
            <w:pPr>
              <w:widowControl w:val="0"/>
              <w:rPr>
                <w:rFonts w:eastAsia="Times New Roman" w:cs="Arial"/>
                <w:noProof w:val="0"/>
                <w:color w:val="000000"/>
                <w:szCs w:val="18"/>
                <w:lang w:val="fr-FR" w:eastAsia="en-US"/>
              </w:rPr>
            </w:pPr>
          </w:p>
        </w:tc>
      </w:tr>
      <w:tr w:rsidR="000D21F5" w:rsidRPr="00BE5884" w:rsidTr="000D21F5">
        <w:trPr>
          <w:trHeight w:val="255"/>
        </w:trPr>
        <w:tc>
          <w:tcPr>
            <w:tcW w:w="5812" w:type="dxa"/>
            <w:shd w:val="clear" w:color="auto" w:fill="auto"/>
            <w:noWrap/>
            <w:vAlign w:val="bottom"/>
            <w:hideMark/>
          </w:tcPr>
          <w:p w:rsidR="000D21F5" w:rsidRPr="00BE5884" w:rsidRDefault="000D21F5" w:rsidP="000D21F5">
            <w:pPr>
              <w:widowControl w:val="0"/>
              <w:rPr>
                <w:rFonts w:eastAsia="Times New Roman" w:cs="Arial"/>
                <w:noProof w:val="0"/>
                <w:color w:val="000000"/>
                <w:szCs w:val="18"/>
                <w:lang w:val="fr-FR" w:eastAsia="en-US"/>
              </w:rPr>
            </w:pPr>
          </w:p>
        </w:tc>
        <w:tc>
          <w:tcPr>
            <w:tcW w:w="1903" w:type="dxa"/>
            <w:shd w:val="clear" w:color="auto" w:fill="auto"/>
            <w:noWrap/>
            <w:vAlign w:val="bottom"/>
            <w:hideMark/>
          </w:tcPr>
          <w:p w:rsidR="000D21F5" w:rsidRPr="00BE5884" w:rsidRDefault="000D21F5" w:rsidP="000D21F5">
            <w:pPr>
              <w:widowControl w:val="0"/>
              <w:rPr>
                <w:rFonts w:eastAsia="Times New Roman" w:cs="Arial"/>
                <w:noProof w:val="0"/>
                <w:color w:val="000000"/>
                <w:szCs w:val="18"/>
                <w:lang w:val="fr-FR" w:eastAsia="en-US"/>
              </w:rPr>
            </w:pPr>
          </w:p>
        </w:tc>
        <w:tc>
          <w:tcPr>
            <w:tcW w:w="1984" w:type="dxa"/>
            <w:shd w:val="clear" w:color="auto" w:fill="auto"/>
            <w:noWrap/>
            <w:vAlign w:val="bottom"/>
            <w:hideMark/>
          </w:tcPr>
          <w:p w:rsidR="000D21F5" w:rsidRPr="00BE5884" w:rsidRDefault="000D21F5" w:rsidP="000D21F5">
            <w:pPr>
              <w:widowControl w:val="0"/>
              <w:rPr>
                <w:rFonts w:eastAsia="Times New Roman" w:cs="Arial"/>
                <w:noProof w:val="0"/>
                <w:color w:val="000000"/>
                <w:szCs w:val="18"/>
                <w:lang w:val="fr-FR" w:eastAsia="en-US"/>
              </w:rPr>
            </w:pPr>
          </w:p>
        </w:tc>
      </w:tr>
      <w:tr w:rsidR="000D21F5" w:rsidRPr="00BE5884" w:rsidTr="000D21F5">
        <w:trPr>
          <w:trHeight w:val="255"/>
        </w:trPr>
        <w:tc>
          <w:tcPr>
            <w:tcW w:w="5812" w:type="dxa"/>
            <w:shd w:val="clear" w:color="auto" w:fill="auto"/>
            <w:noWrap/>
            <w:vAlign w:val="bottom"/>
            <w:hideMark/>
          </w:tcPr>
          <w:p w:rsidR="000D21F5" w:rsidRDefault="00123D55" w:rsidP="000D21F5">
            <w:pPr>
              <w:rPr>
                <w:rFonts w:cs="Calibri"/>
                <w:i/>
                <w:iCs/>
                <w:color w:val="000000"/>
                <w:szCs w:val="18"/>
              </w:rPr>
            </w:pPr>
            <w:r>
              <w:rPr>
                <w:rFonts w:cs="Calibri"/>
                <w:i/>
                <w:iCs/>
                <w:color w:val="000000"/>
                <w:szCs w:val="18"/>
              </w:rPr>
              <w:t>I</w:t>
            </w:r>
            <w:r w:rsidR="000D21F5">
              <w:rPr>
                <w:rFonts w:cs="Calibri"/>
                <w:i/>
                <w:iCs/>
                <w:color w:val="000000"/>
                <w:szCs w:val="18"/>
              </w:rPr>
              <w:t xml:space="preserve">n </w:t>
            </w:r>
            <w:r>
              <w:rPr>
                <w:rFonts w:cs="Calibri"/>
                <w:i/>
                <w:iCs/>
                <w:color w:val="000000"/>
                <w:szCs w:val="18"/>
              </w:rPr>
              <w:t>RON</w:t>
            </w:r>
          </w:p>
        </w:tc>
        <w:tc>
          <w:tcPr>
            <w:tcW w:w="1903" w:type="dxa"/>
            <w:shd w:val="clear" w:color="auto" w:fill="auto"/>
            <w:noWrap/>
            <w:vAlign w:val="bottom"/>
            <w:hideMark/>
          </w:tcPr>
          <w:p w:rsidR="000D21F5" w:rsidRDefault="000D21F5" w:rsidP="00F64A79">
            <w:pPr>
              <w:jc w:val="right"/>
              <w:rPr>
                <w:rFonts w:cs="Calibri"/>
                <w:b/>
                <w:bCs/>
                <w:color w:val="000000"/>
                <w:szCs w:val="18"/>
              </w:rPr>
            </w:pPr>
            <w:r>
              <w:rPr>
                <w:rFonts w:cs="Calibri"/>
                <w:b/>
                <w:bCs/>
                <w:color w:val="000000"/>
                <w:szCs w:val="18"/>
              </w:rPr>
              <w:t xml:space="preserve"> </w:t>
            </w:r>
            <w:r w:rsidR="00F64A79">
              <w:rPr>
                <w:rFonts w:cs="Calibri"/>
                <w:b/>
                <w:bCs/>
                <w:color w:val="000000"/>
                <w:szCs w:val="18"/>
              </w:rPr>
              <w:t>June</w:t>
            </w:r>
            <w:r>
              <w:rPr>
                <w:rFonts w:cs="Calibri"/>
                <w:b/>
                <w:bCs/>
                <w:color w:val="000000"/>
                <w:szCs w:val="18"/>
              </w:rPr>
              <w:t>-</w:t>
            </w:r>
            <w:r w:rsidR="00F64A79">
              <w:rPr>
                <w:rFonts w:cs="Calibri"/>
                <w:b/>
                <w:bCs/>
                <w:color w:val="000000"/>
                <w:szCs w:val="18"/>
              </w:rPr>
              <w:t>20</w:t>
            </w:r>
            <w:r>
              <w:rPr>
                <w:rFonts w:cs="Calibri"/>
                <w:b/>
                <w:bCs/>
                <w:color w:val="000000"/>
                <w:szCs w:val="18"/>
              </w:rPr>
              <w:t xml:space="preserve"> </w:t>
            </w:r>
          </w:p>
        </w:tc>
        <w:tc>
          <w:tcPr>
            <w:tcW w:w="1984" w:type="dxa"/>
            <w:shd w:val="clear" w:color="auto" w:fill="auto"/>
            <w:noWrap/>
            <w:vAlign w:val="bottom"/>
            <w:hideMark/>
          </w:tcPr>
          <w:p w:rsidR="000D21F5" w:rsidRDefault="00F64A79" w:rsidP="00F64A79">
            <w:pPr>
              <w:jc w:val="right"/>
              <w:rPr>
                <w:rFonts w:cs="Calibri"/>
                <w:b/>
                <w:bCs/>
                <w:color w:val="000000"/>
                <w:szCs w:val="18"/>
              </w:rPr>
            </w:pPr>
            <w:r>
              <w:rPr>
                <w:rFonts w:cs="Calibri"/>
                <w:b/>
                <w:bCs/>
                <w:color w:val="000000"/>
                <w:szCs w:val="18"/>
              </w:rPr>
              <w:t>December</w:t>
            </w:r>
            <w:r w:rsidR="000D21F5">
              <w:rPr>
                <w:rFonts w:cs="Calibri"/>
                <w:b/>
                <w:bCs/>
                <w:color w:val="000000"/>
                <w:szCs w:val="18"/>
              </w:rPr>
              <w:t>-1</w:t>
            </w:r>
            <w:r>
              <w:rPr>
                <w:rFonts w:cs="Calibri"/>
                <w:b/>
                <w:bCs/>
                <w:color w:val="000000"/>
                <w:szCs w:val="18"/>
              </w:rPr>
              <w:t>9</w:t>
            </w:r>
          </w:p>
        </w:tc>
      </w:tr>
      <w:tr w:rsidR="000D21F5" w:rsidRPr="00BE5884" w:rsidTr="000D21F5">
        <w:trPr>
          <w:trHeight w:val="255"/>
        </w:trPr>
        <w:tc>
          <w:tcPr>
            <w:tcW w:w="5812" w:type="dxa"/>
            <w:shd w:val="clear" w:color="auto" w:fill="auto"/>
            <w:noWrap/>
            <w:vAlign w:val="bottom"/>
            <w:hideMark/>
          </w:tcPr>
          <w:p w:rsidR="000D21F5" w:rsidRPr="00BE5884" w:rsidRDefault="000D21F5" w:rsidP="000D21F5">
            <w:pPr>
              <w:widowControl w:val="0"/>
              <w:rPr>
                <w:rFonts w:eastAsia="Times New Roman" w:cs="Arial"/>
                <w:noProof w:val="0"/>
                <w:color w:val="000000"/>
                <w:szCs w:val="18"/>
                <w:lang w:val="en-US" w:eastAsia="en-US"/>
              </w:rPr>
            </w:pPr>
          </w:p>
        </w:tc>
        <w:tc>
          <w:tcPr>
            <w:tcW w:w="1903" w:type="dxa"/>
            <w:shd w:val="clear" w:color="auto" w:fill="auto"/>
            <w:noWrap/>
            <w:vAlign w:val="bottom"/>
            <w:hideMark/>
          </w:tcPr>
          <w:p w:rsidR="000D21F5" w:rsidRPr="00BE5884" w:rsidRDefault="000D21F5" w:rsidP="000D21F5">
            <w:pPr>
              <w:widowControl w:val="0"/>
              <w:jc w:val="right"/>
              <w:rPr>
                <w:rFonts w:eastAsia="Times New Roman" w:cs="Arial"/>
                <w:b/>
                <w:bCs/>
                <w:noProof w:val="0"/>
                <w:color w:val="000000"/>
                <w:szCs w:val="18"/>
                <w:lang w:val="en-US" w:eastAsia="en-US"/>
              </w:rPr>
            </w:pPr>
          </w:p>
        </w:tc>
        <w:tc>
          <w:tcPr>
            <w:tcW w:w="1984" w:type="dxa"/>
            <w:shd w:val="clear" w:color="auto" w:fill="auto"/>
            <w:noWrap/>
            <w:vAlign w:val="bottom"/>
            <w:hideMark/>
          </w:tcPr>
          <w:p w:rsidR="000D21F5" w:rsidRPr="00BE5884" w:rsidRDefault="000D21F5" w:rsidP="000D21F5">
            <w:pPr>
              <w:widowControl w:val="0"/>
              <w:jc w:val="right"/>
              <w:rPr>
                <w:rFonts w:eastAsia="Times New Roman" w:cs="Arial"/>
                <w:b/>
                <w:bCs/>
                <w:noProof w:val="0"/>
                <w:color w:val="000000"/>
                <w:szCs w:val="18"/>
                <w:lang w:val="en-US" w:eastAsia="en-US"/>
              </w:rPr>
            </w:pPr>
          </w:p>
        </w:tc>
      </w:tr>
      <w:tr w:rsidR="00F64A79" w:rsidRPr="00BE5884" w:rsidTr="000D21F5">
        <w:trPr>
          <w:trHeight w:val="270"/>
        </w:trPr>
        <w:tc>
          <w:tcPr>
            <w:tcW w:w="5812" w:type="dxa"/>
            <w:shd w:val="clear" w:color="auto" w:fill="auto"/>
            <w:vAlign w:val="bottom"/>
            <w:hideMark/>
          </w:tcPr>
          <w:p w:rsidR="00F64A79" w:rsidRDefault="00F64A79" w:rsidP="000D21F5">
            <w:pPr>
              <w:widowControl w:val="0"/>
              <w:rPr>
                <w:rFonts w:eastAsia="Times New Roman" w:cs="Arial"/>
                <w:b/>
                <w:bCs/>
                <w:noProof w:val="0"/>
                <w:color w:val="000000"/>
                <w:szCs w:val="18"/>
                <w:lang w:val="fr-FR" w:eastAsia="en-US"/>
              </w:rPr>
            </w:pPr>
          </w:p>
          <w:p w:rsidR="00F64A79" w:rsidRPr="00BE5884" w:rsidRDefault="00F64A79" w:rsidP="000D21F5">
            <w:pPr>
              <w:widowControl w:val="0"/>
              <w:rPr>
                <w:rFonts w:eastAsia="Times New Roman" w:cs="Arial"/>
                <w:b/>
                <w:bCs/>
                <w:noProof w:val="0"/>
                <w:color w:val="000000"/>
                <w:szCs w:val="18"/>
                <w:lang w:val="fr-FR" w:eastAsia="en-US"/>
              </w:rPr>
            </w:pPr>
            <w:r w:rsidRPr="00EE33D8">
              <w:rPr>
                <w:rFonts w:eastAsia="Times New Roman" w:cs="Arial"/>
                <w:b/>
                <w:bCs/>
                <w:noProof w:val="0"/>
                <w:color w:val="000000"/>
                <w:szCs w:val="18"/>
                <w:lang w:val="en-GB" w:eastAsia="en-US"/>
              </w:rPr>
              <w:t>Total current accounts and bank deposits</w:t>
            </w:r>
          </w:p>
        </w:tc>
        <w:tc>
          <w:tcPr>
            <w:tcW w:w="1903" w:type="dxa"/>
            <w:shd w:val="clear" w:color="auto" w:fill="auto"/>
            <w:noWrap/>
            <w:vAlign w:val="bottom"/>
            <w:hideMark/>
          </w:tcPr>
          <w:p w:rsidR="00F64A79" w:rsidRPr="00F52BB0" w:rsidRDefault="00F64A79" w:rsidP="005F7860">
            <w:pPr>
              <w:jc w:val="right"/>
              <w:rPr>
                <w:rFonts w:eastAsia="Times New Roman" w:cs="Calibri"/>
                <w:b/>
                <w:bCs/>
                <w:noProof w:val="0"/>
                <w:color w:val="000000"/>
                <w:szCs w:val="18"/>
                <w:lang w:val="en-US" w:eastAsia="en-US"/>
              </w:rPr>
            </w:pPr>
            <w:r w:rsidRPr="00F52BB0">
              <w:rPr>
                <w:rFonts w:eastAsia="Times New Roman" w:cs="Calibri"/>
                <w:b/>
                <w:bCs/>
                <w:noProof w:val="0"/>
                <w:color w:val="000000"/>
                <w:szCs w:val="18"/>
                <w:lang w:val="en-US" w:eastAsia="en-US"/>
              </w:rPr>
              <w:t xml:space="preserve">  50.814.995 </w:t>
            </w:r>
          </w:p>
        </w:tc>
        <w:tc>
          <w:tcPr>
            <w:tcW w:w="1984" w:type="dxa"/>
            <w:shd w:val="clear" w:color="auto" w:fill="auto"/>
            <w:noWrap/>
            <w:vAlign w:val="bottom"/>
            <w:hideMark/>
          </w:tcPr>
          <w:p w:rsidR="00F64A79" w:rsidRPr="00F52BB0" w:rsidRDefault="00F64A79" w:rsidP="005F7860">
            <w:pPr>
              <w:rPr>
                <w:rFonts w:eastAsia="Times New Roman" w:cs="Calibri"/>
                <w:b/>
                <w:bCs/>
                <w:noProof w:val="0"/>
                <w:color w:val="000000"/>
                <w:szCs w:val="18"/>
                <w:lang w:val="en-US" w:eastAsia="en-US"/>
              </w:rPr>
            </w:pPr>
            <w:r w:rsidRPr="00F52BB0">
              <w:rPr>
                <w:rFonts w:eastAsia="Times New Roman" w:cs="Calibri"/>
                <w:b/>
                <w:bCs/>
                <w:noProof w:val="0"/>
                <w:color w:val="000000"/>
                <w:szCs w:val="18"/>
                <w:lang w:val="en-US" w:eastAsia="en-US"/>
              </w:rPr>
              <w:t xml:space="preserve">      54.424.947 </w:t>
            </w:r>
          </w:p>
        </w:tc>
      </w:tr>
      <w:tr w:rsidR="000D21F5" w:rsidRPr="00BE5884" w:rsidTr="000D21F5">
        <w:trPr>
          <w:trHeight w:val="255"/>
        </w:trPr>
        <w:tc>
          <w:tcPr>
            <w:tcW w:w="7715" w:type="dxa"/>
            <w:gridSpan w:val="2"/>
            <w:shd w:val="clear" w:color="auto" w:fill="auto"/>
            <w:noWrap/>
            <w:vAlign w:val="bottom"/>
            <w:hideMark/>
          </w:tcPr>
          <w:p w:rsidR="00123D55" w:rsidRDefault="00123D55" w:rsidP="000D21F5">
            <w:pPr>
              <w:widowControl w:val="0"/>
              <w:rPr>
                <w:rFonts w:eastAsia="Times New Roman" w:cs="Arial"/>
                <w:b/>
                <w:bCs/>
                <w:noProof w:val="0"/>
                <w:color w:val="000000"/>
                <w:szCs w:val="18"/>
                <w:lang w:val="en-GB" w:eastAsia="en-US"/>
              </w:rPr>
            </w:pPr>
          </w:p>
          <w:p w:rsidR="000D21F5" w:rsidRPr="00BE5884" w:rsidRDefault="00123D55" w:rsidP="000D21F5">
            <w:pPr>
              <w:widowControl w:val="0"/>
              <w:rPr>
                <w:rFonts w:eastAsia="Times New Roman" w:cs="Arial"/>
                <w:b/>
                <w:bCs/>
                <w:noProof w:val="0"/>
                <w:color w:val="000000"/>
                <w:szCs w:val="18"/>
                <w:lang w:val="fr-FR" w:eastAsia="en-US"/>
              </w:rPr>
            </w:pPr>
            <w:r w:rsidRPr="00EE33D8">
              <w:rPr>
                <w:rFonts w:eastAsia="Times New Roman" w:cs="Arial"/>
                <w:b/>
                <w:bCs/>
                <w:noProof w:val="0"/>
                <w:color w:val="000000"/>
                <w:szCs w:val="18"/>
                <w:lang w:val="en-GB" w:eastAsia="en-US"/>
              </w:rPr>
              <w:t>Exposures from fair value bonds</w:t>
            </w:r>
          </w:p>
        </w:tc>
        <w:tc>
          <w:tcPr>
            <w:tcW w:w="1984" w:type="dxa"/>
            <w:shd w:val="clear" w:color="auto" w:fill="auto"/>
            <w:noWrap/>
            <w:vAlign w:val="bottom"/>
            <w:hideMark/>
          </w:tcPr>
          <w:p w:rsidR="000D21F5" w:rsidRPr="00BE5884" w:rsidRDefault="000D21F5" w:rsidP="000D21F5">
            <w:pPr>
              <w:widowControl w:val="0"/>
              <w:rPr>
                <w:rFonts w:eastAsia="Times New Roman" w:cs="Arial"/>
                <w:noProof w:val="0"/>
                <w:color w:val="000000"/>
                <w:szCs w:val="18"/>
                <w:lang w:val="fr-FR" w:eastAsia="en-US"/>
              </w:rPr>
            </w:pPr>
          </w:p>
        </w:tc>
      </w:tr>
      <w:tr w:rsidR="000D21F5" w:rsidRPr="00BE5884" w:rsidTr="000D21F5">
        <w:trPr>
          <w:trHeight w:val="255"/>
        </w:trPr>
        <w:tc>
          <w:tcPr>
            <w:tcW w:w="5812" w:type="dxa"/>
            <w:shd w:val="clear" w:color="auto" w:fill="auto"/>
            <w:noWrap/>
            <w:vAlign w:val="bottom"/>
            <w:hideMark/>
          </w:tcPr>
          <w:p w:rsidR="000D21F5" w:rsidRPr="0061145D" w:rsidRDefault="000D21F5" w:rsidP="000D21F5">
            <w:pPr>
              <w:widowControl w:val="0"/>
              <w:rPr>
                <w:rFonts w:eastAsia="Times New Roman" w:cs="Arial"/>
                <w:b/>
                <w:bCs/>
                <w:noProof w:val="0"/>
                <w:color w:val="000000"/>
                <w:szCs w:val="18"/>
                <w:lang w:eastAsia="en-US"/>
              </w:rPr>
            </w:pPr>
          </w:p>
        </w:tc>
        <w:tc>
          <w:tcPr>
            <w:tcW w:w="1903" w:type="dxa"/>
            <w:shd w:val="clear" w:color="auto" w:fill="auto"/>
            <w:noWrap/>
            <w:vAlign w:val="bottom"/>
            <w:hideMark/>
          </w:tcPr>
          <w:p w:rsidR="000D21F5" w:rsidRPr="00BE5884" w:rsidRDefault="000D21F5" w:rsidP="000D21F5">
            <w:pPr>
              <w:widowControl w:val="0"/>
              <w:rPr>
                <w:rFonts w:eastAsia="Times New Roman" w:cs="Arial"/>
                <w:noProof w:val="0"/>
                <w:color w:val="000000"/>
                <w:szCs w:val="18"/>
                <w:lang w:val="fr-FR" w:eastAsia="en-US"/>
              </w:rPr>
            </w:pPr>
          </w:p>
        </w:tc>
        <w:tc>
          <w:tcPr>
            <w:tcW w:w="1984" w:type="dxa"/>
            <w:shd w:val="clear" w:color="auto" w:fill="auto"/>
            <w:noWrap/>
            <w:vAlign w:val="bottom"/>
            <w:hideMark/>
          </w:tcPr>
          <w:p w:rsidR="000D21F5" w:rsidRPr="00BE5884" w:rsidRDefault="000D21F5" w:rsidP="000D21F5">
            <w:pPr>
              <w:widowControl w:val="0"/>
              <w:rPr>
                <w:rFonts w:eastAsia="Times New Roman" w:cs="Arial"/>
                <w:noProof w:val="0"/>
                <w:color w:val="000000"/>
                <w:szCs w:val="18"/>
                <w:lang w:val="fr-FR" w:eastAsia="en-US"/>
              </w:rPr>
            </w:pPr>
          </w:p>
        </w:tc>
      </w:tr>
      <w:tr w:rsidR="00F64A79" w:rsidRPr="00BE5884" w:rsidTr="000D21F5">
        <w:trPr>
          <w:trHeight w:val="255"/>
        </w:trPr>
        <w:tc>
          <w:tcPr>
            <w:tcW w:w="5812" w:type="dxa"/>
            <w:shd w:val="clear" w:color="auto" w:fill="auto"/>
            <w:noWrap/>
            <w:vAlign w:val="bottom"/>
            <w:hideMark/>
          </w:tcPr>
          <w:p w:rsidR="00F64A79" w:rsidRDefault="00F64A79" w:rsidP="00F64A79">
            <w:pPr>
              <w:rPr>
                <w:rFonts w:cs="Calibri"/>
                <w:i/>
                <w:iCs/>
                <w:color w:val="000000"/>
                <w:szCs w:val="18"/>
              </w:rPr>
            </w:pPr>
            <w:r>
              <w:rPr>
                <w:rFonts w:cs="Calibri"/>
                <w:i/>
                <w:iCs/>
                <w:color w:val="000000"/>
                <w:szCs w:val="18"/>
              </w:rPr>
              <w:t>In RON</w:t>
            </w:r>
          </w:p>
        </w:tc>
        <w:tc>
          <w:tcPr>
            <w:tcW w:w="1903" w:type="dxa"/>
            <w:shd w:val="clear" w:color="auto" w:fill="auto"/>
            <w:noWrap/>
            <w:vAlign w:val="bottom"/>
            <w:hideMark/>
          </w:tcPr>
          <w:p w:rsidR="00F64A79" w:rsidRDefault="00F64A79" w:rsidP="00F64A79">
            <w:pPr>
              <w:jc w:val="right"/>
              <w:rPr>
                <w:rFonts w:cs="Calibri"/>
                <w:b/>
                <w:bCs/>
                <w:color w:val="000000"/>
                <w:szCs w:val="18"/>
              </w:rPr>
            </w:pPr>
            <w:r>
              <w:rPr>
                <w:rFonts w:cs="Calibri"/>
                <w:b/>
                <w:bCs/>
                <w:color w:val="000000"/>
                <w:szCs w:val="18"/>
              </w:rPr>
              <w:t xml:space="preserve"> June-20 </w:t>
            </w:r>
          </w:p>
        </w:tc>
        <w:tc>
          <w:tcPr>
            <w:tcW w:w="1984" w:type="dxa"/>
            <w:shd w:val="clear" w:color="auto" w:fill="auto"/>
            <w:noWrap/>
            <w:vAlign w:val="bottom"/>
            <w:hideMark/>
          </w:tcPr>
          <w:p w:rsidR="00F64A79" w:rsidRDefault="00F64A79" w:rsidP="00F64A79">
            <w:pPr>
              <w:jc w:val="right"/>
              <w:rPr>
                <w:rFonts w:cs="Calibri"/>
                <w:b/>
                <w:bCs/>
                <w:color w:val="000000"/>
                <w:szCs w:val="18"/>
              </w:rPr>
            </w:pPr>
            <w:r>
              <w:rPr>
                <w:rFonts w:cs="Calibri"/>
                <w:b/>
                <w:bCs/>
                <w:color w:val="000000"/>
                <w:szCs w:val="18"/>
              </w:rPr>
              <w:t>December-19</w:t>
            </w:r>
          </w:p>
        </w:tc>
      </w:tr>
      <w:tr w:rsidR="000D21F5" w:rsidRPr="00BE5884" w:rsidTr="000D21F5">
        <w:trPr>
          <w:trHeight w:val="255"/>
        </w:trPr>
        <w:tc>
          <w:tcPr>
            <w:tcW w:w="5812" w:type="dxa"/>
            <w:shd w:val="clear" w:color="auto" w:fill="auto"/>
            <w:noWrap/>
            <w:vAlign w:val="bottom"/>
            <w:hideMark/>
          </w:tcPr>
          <w:p w:rsidR="000D21F5" w:rsidRPr="00BE5884" w:rsidRDefault="000D21F5" w:rsidP="000D21F5">
            <w:pPr>
              <w:widowControl w:val="0"/>
              <w:rPr>
                <w:rFonts w:eastAsia="Times New Roman" w:cs="Arial"/>
                <w:noProof w:val="0"/>
                <w:color w:val="000000"/>
                <w:szCs w:val="18"/>
                <w:lang w:val="en-US" w:eastAsia="en-US"/>
              </w:rPr>
            </w:pPr>
          </w:p>
        </w:tc>
        <w:tc>
          <w:tcPr>
            <w:tcW w:w="1903" w:type="dxa"/>
            <w:shd w:val="clear" w:color="auto" w:fill="auto"/>
            <w:noWrap/>
            <w:vAlign w:val="bottom"/>
            <w:hideMark/>
          </w:tcPr>
          <w:p w:rsidR="000D21F5" w:rsidRPr="00BE5884" w:rsidRDefault="000D21F5" w:rsidP="000D21F5">
            <w:pPr>
              <w:widowControl w:val="0"/>
              <w:jc w:val="right"/>
              <w:rPr>
                <w:rFonts w:eastAsia="Times New Roman" w:cs="Arial"/>
                <w:noProof w:val="0"/>
                <w:color w:val="000000"/>
                <w:szCs w:val="18"/>
                <w:lang w:val="en-US" w:eastAsia="en-US"/>
              </w:rPr>
            </w:pPr>
          </w:p>
        </w:tc>
        <w:tc>
          <w:tcPr>
            <w:tcW w:w="1984" w:type="dxa"/>
            <w:shd w:val="clear" w:color="auto" w:fill="auto"/>
            <w:noWrap/>
            <w:vAlign w:val="bottom"/>
            <w:hideMark/>
          </w:tcPr>
          <w:p w:rsidR="000D21F5" w:rsidRPr="00BE5884" w:rsidRDefault="000D21F5" w:rsidP="000D21F5">
            <w:pPr>
              <w:widowControl w:val="0"/>
              <w:jc w:val="right"/>
              <w:rPr>
                <w:rFonts w:eastAsia="Times New Roman" w:cs="Arial"/>
                <w:noProof w:val="0"/>
                <w:color w:val="000000"/>
                <w:szCs w:val="18"/>
                <w:lang w:val="en-US" w:eastAsia="en-US"/>
              </w:rPr>
            </w:pPr>
          </w:p>
        </w:tc>
      </w:tr>
      <w:tr w:rsidR="00F64A79" w:rsidRPr="00BE5884" w:rsidTr="000D21F5">
        <w:trPr>
          <w:trHeight w:val="270"/>
        </w:trPr>
        <w:tc>
          <w:tcPr>
            <w:tcW w:w="5812" w:type="dxa"/>
            <w:shd w:val="clear" w:color="auto" w:fill="auto"/>
            <w:noWrap/>
            <w:vAlign w:val="bottom"/>
            <w:hideMark/>
          </w:tcPr>
          <w:p w:rsidR="00F64A79" w:rsidRDefault="00F64A79" w:rsidP="000D21F5">
            <w:pPr>
              <w:rPr>
                <w:rFonts w:cs="Calibri"/>
                <w:b/>
                <w:bCs/>
                <w:color w:val="000000"/>
                <w:szCs w:val="18"/>
              </w:rPr>
            </w:pPr>
            <w:r>
              <w:rPr>
                <w:rFonts w:cs="Calibri"/>
                <w:b/>
                <w:bCs/>
                <w:color w:val="000000"/>
                <w:szCs w:val="18"/>
              </w:rPr>
              <w:t>Total corporate bonds</w:t>
            </w:r>
          </w:p>
        </w:tc>
        <w:tc>
          <w:tcPr>
            <w:tcW w:w="1903" w:type="dxa"/>
            <w:shd w:val="clear" w:color="auto" w:fill="auto"/>
            <w:noWrap/>
            <w:vAlign w:val="bottom"/>
            <w:hideMark/>
          </w:tcPr>
          <w:p w:rsidR="00F64A79" w:rsidRPr="00F52BB0" w:rsidRDefault="00F64A79" w:rsidP="005F7860">
            <w:pPr>
              <w:rPr>
                <w:rFonts w:eastAsia="Times New Roman" w:cs="Calibri"/>
                <w:b/>
                <w:bCs/>
                <w:noProof w:val="0"/>
                <w:color w:val="000000"/>
                <w:szCs w:val="18"/>
                <w:lang w:val="en-US" w:eastAsia="en-US"/>
              </w:rPr>
            </w:pPr>
            <w:r w:rsidRPr="00F52BB0">
              <w:rPr>
                <w:rFonts w:eastAsia="Times New Roman" w:cs="Calibri"/>
                <w:b/>
                <w:bCs/>
                <w:noProof w:val="0"/>
                <w:color w:val="000000"/>
                <w:szCs w:val="18"/>
                <w:lang w:val="en-US" w:eastAsia="en-US"/>
              </w:rPr>
              <w:t xml:space="preserve">                  6.138 </w:t>
            </w:r>
          </w:p>
        </w:tc>
        <w:tc>
          <w:tcPr>
            <w:tcW w:w="1984" w:type="dxa"/>
            <w:shd w:val="clear" w:color="auto" w:fill="auto"/>
            <w:noWrap/>
            <w:vAlign w:val="bottom"/>
            <w:hideMark/>
          </w:tcPr>
          <w:p w:rsidR="00F64A79" w:rsidRPr="00F52BB0" w:rsidRDefault="00F64A79" w:rsidP="005F7860">
            <w:pPr>
              <w:rPr>
                <w:rFonts w:eastAsia="Times New Roman" w:cs="Calibri"/>
                <w:b/>
                <w:bCs/>
                <w:noProof w:val="0"/>
                <w:color w:val="000000"/>
                <w:szCs w:val="18"/>
                <w:lang w:val="en-US" w:eastAsia="en-US"/>
              </w:rPr>
            </w:pPr>
            <w:r w:rsidRPr="00F52BB0">
              <w:rPr>
                <w:rFonts w:eastAsia="Times New Roman" w:cs="Calibri"/>
                <w:b/>
                <w:bCs/>
                <w:noProof w:val="0"/>
                <w:color w:val="000000"/>
                <w:szCs w:val="18"/>
                <w:lang w:val="en-US" w:eastAsia="en-US"/>
              </w:rPr>
              <w:t xml:space="preserve">             55.391 </w:t>
            </w:r>
          </w:p>
        </w:tc>
      </w:tr>
      <w:tr w:rsidR="000D21F5" w:rsidRPr="00BE5884" w:rsidTr="000D21F5">
        <w:trPr>
          <w:trHeight w:val="255"/>
        </w:trPr>
        <w:tc>
          <w:tcPr>
            <w:tcW w:w="5812" w:type="dxa"/>
            <w:shd w:val="clear" w:color="auto" w:fill="auto"/>
            <w:noWrap/>
            <w:vAlign w:val="bottom"/>
            <w:hideMark/>
          </w:tcPr>
          <w:p w:rsidR="000D21F5" w:rsidRPr="00BE5884" w:rsidRDefault="000D21F5" w:rsidP="000D21F5">
            <w:pPr>
              <w:widowControl w:val="0"/>
              <w:rPr>
                <w:rFonts w:eastAsia="Times New Roman" w:cs="Arial"/>
                <w:noProof w:val="0"/>
                <w:color w:val="000000"/>
                <w:szCs w:val="18"/>
                <w:lang w:val="en-US" w:eastAsia="en-US"/>
              </w:rPr>
            </w:pPr>
          </w:p>
        </w:tc>
        <w:tc>
          <w:tcPr>
            <w:tcW w:w="1903" w:type="dxa"/>
            <w:shd w:val="clear" w:color="auto" w:fill="auto"/>
            <w:noWrap/>
            <w:vAlign w:val="bottom"/>
            <w:hideMark/>
          </w:tcPr>
          <w:p w:rsidR="000D21F5" w:rsidRPr="00BE5884" w:rsidRDefault="000D21F5" w:rsidP="000D21F5">
            <w:pPr>
              <w:widowControl w:val="0"/>
              <w:jc w:val="right"/>
              <w:rPr>
                <w:rFonts w:eastAsia="Times New Roman" w:cs="Arial"/>
                <w:noProof w:val="0"/>
                <w:color w:val="000000"/>
                <w:szCs w:val="18"/>
                <w:lang w:val="en-US" w:eastAsia="en-US"/>
              </w:rPr>
            </w:pPr>
          </w:p>
        </w:tc>
        <w:tc>
          <w:tcPr>
            <w:tcW w:w="1984" w:type="dxa"/>
            <w:shd w:val="clear" w:color="auto" w:fill="auto"/>
            <w:noWrap/>
            <w:vAlign w:val="bottom"/>
            <w:hideMark/>
          </w:tcPr>
          <w:p w:rsidR="000D21F5" w:rsidRPr="00BE5884" w:rsidRDefault="000D21F5" w:rsidP="000D21F5">
            <w:pPr>
              <w:widowControl w:val="0"/>
              <w:jc w:val="right"/>
              <w:rPr>
                <w:rFonts w:eastAsia="Times New Roman" w:cs="Arial"/>
                <w:noProof w:val="0"/>
                <w:color w:val="000000"/>
                <w:szCs w:val="18"/>
                <w:lang w:val="en-US" w:eastAsia="en-US"/>
              </w:rPr>
            </w:pPr>
          </w:p>
        </w:tc>
      </w:tr>
      <w:tr w:rsidR="000D21F5" w:rsidRPr="00BE5884" w:rsidTr="000D21F5">
        <w:trPr>
          <w:trHeight w:val="510"/>
        </w:trPr>
        <w:tc>
          <w:tcPr>
            <w:tcW w:w="5812" w:type="dxa"/>
            <w:shd w:val="clear" w:color="auto" w:fill="auto"/>
            <w:vAlign w:val="bottom"/>
            <w:hideMark/>
          </w:tcPr>
          <w:p w:rsidR="000D21F5" w:rsidRPr="00BE5884" w:rsidRDefault="00123D55" w:rsidP="000D21F5">
            <w:pPr>
              <w:widowControl w:val="0"/>
              <w:rPr>
                <w:rFonts w:eastAsia="Times New Roman" w:cs="Arial"/>
                <w:b/>
                <w:bCs/>
                <w:noProof w:val="0"/>
                <w:color w:val="000000"/>
                <w:szCs w:val="18"/>
                <w:lang w:val="en-US" w:eastAsia="en-US"/>
              </w:rPr>
            </w:pPr>
            <w:r w:rsidRPr="00EE33D8">
              <w:rPr>
                <w:rFonts w:eastAsia="Times New Roman" w:cs="Arial"/>
                <w:b/>
                <w:bCs/>
                <w:noProof w:val="0"/>
                <w:color w:val="000000"/>
                <w:szCs w:val="18"/>
                <w:lang w:val="en-GB" w:eastAsia="en-US"/>
              </w:rPr>
              <w:t>Exposures from loans granted to affiliates at fair value</w:t>
            </w:r>
          </w:p>
        </w:tc>
        <w:tc>
          <w:tcPr>
            <w:tcW w:w="1903" w:type="dxa"/>
            <w:shd w:val="clear" w:color="auto" w:fill="auto"/>
            <w:noWrap/>
            <w:vAlign w:val="bottom"/>
            <w:hideMark/>
          </w:tcPr>
          <w:p w:rsidR="000D21F5" w:rsidRPr="00BE5884" w:rsidRDefault="000D21F5" w:rsidP="000D21F5">
            <w:pPr>
              <w:widowControl w:val="0"/>
              <w:jc w:val="right"/>
              <w:rPr>
                <w:rFonts w:eastAsia="Times New Roman" w:cs="Arial"/>
                <w:noProof w:val="0"/>
                <w:color w:val="000000"/>
                <w:szCs w:val="18"/>
                <w:lang w:val="en-US" w:eastAsia="en-US"/>
              </w:rPr>
            </w:pPr>
          </w:p>
        </w:tc>
        <w:tc>
          <w:tcPr>
            <w:tcW w:w="1984" w:type="dxa"/>
            <w:shd w:val="clear" w:color="auto" w:fill="auto"/>
            <w:noWrap/>
            <w:vAlign w:val="bottom"/>
            <w:hideMark/>
          </w:tcPr>
          <w:p w:rsidR="000D21F5" w:rsidRPr="00BE5884" w:rsidRDefault="000D21F5" w:rsidP="000D21F5">
            <w:pPr>
              <w:widowControl w:val="0"/>
              <w:jc w:val="right"/>
              <w:rPr>
                <w:rFonts w:eastAsia="Times New Roman" w:cs="Arial"/>
                <w:noProof w:val="0"/>
                <w:color w:val="000000"/>
                <w:szCs w:val="18"/>
                <w:lang w:val="en-US" w:eastAsia="en-US"/>
              </w:rPr>
            </w:pPr>
          </w:p>
        </w:tc>
      </w:tr>
      <w:tr w:rsidR="000D21F5" w:rsidRPr="00BE5884" w:rsidTr="000D21F5">
        <w:trPr>
          <w:trHeight w:val="255"/>
        </w:trPr>
        <w:tc>
          <w:tcPr>
            <w:tcW w:w="5812" w:type="dxa"/>
            <w:shd w:val="clear" w:color="auto" w:fill="auto"/>
            <w:vAlign w:val="bottom"/>
            <w:hideMark/>
          </w:tcPr>
          <w:p w:rsidR="000D21F5" w:rsidRPr="00BE5884" w:rsidRDefault="000D21F5" w:rsidP="000D21F5">
            <w:pPr>
              <w:widowControl w:val="0"/>
              <w:rPr>
                <w:rFonts w:eastAsia="Times New Roman" w:cs="Arial"/>
                <w:b/>
                <w:bCs/>
                <w:noProof w:val="0"/>
                <w:color w:val="000000"/>
                <w:szCs w:val="18"/>
                <w:lang w:val="en-US" w:eastAsia="en-US"/>
              </w:rPr>
            </w:pPr>
          </w:p>
        </w:tc>
        <w:tc>
          <w:tcPr>
            <w:tcW w:w="1903" w:type="dxa"/>
            <w:shd w:val="clear" w:color="auto" w:fill="auto"/>
            <w:noWrap/>
            <w:vAlign w:val="bottom"/>
            <w:hideMark/>
          </w:tcPr>
          <w:p w:rsidR="000D21F5" w:rsidRPr="00BE5884" w:rsidRDefault="000D21F5" w:rsidP="000D21F5">
            <w:pPr>
              <w:widowControl w:val="0"/>
              <w:jc w:val="right"/>
              <w:rPr>
                <w:rFonts w:eastAsia="Times New Roman" w:cs="Arial"/>
                <w:b/>
                <w:bCs/>
                <w:noProof w:val="0"/>
                <w:color w:val="000000"/>
                <w:szCs w:val="18"/>
                <w:lang w:val="en-US" w:eastAsia="en-US"/>
              </w:rPr>
            </w:pPr>
          </w:p>
        </w:tc>
        <w:tc>
          <w:tcPr>
            <w:tcW w:w="1984" w:type="dxa"/>
            <w:shd w:val="clear" w:color="auto" w:fill="auto"/>
            <w:noWrap/>
            <w:vAlign w:val="bottom"/>
            <w:hideMark/>
          </w:tcPr>
          <w:p w:rsidR="000D21F5" w:rsidRPr="00BE5884" w:rsidRDefault="000D21F5" w:rsidP="000D21F5">
            <w:pPr>
              <w:widowControl w:val="0"/>
              <w:jc w:val="right"/>
              <w:rPr>
                <w:rFonts w:eastAsia="Times New Roman" w:cs="Arial"/>
                <w:b/>
                <w:bCs/>
                <w:noProof w:val="0"/>
                <w:color w:val="000000"/>
                <w:szCs w:val="18"/>
                <w:lang w:val="en-US" w:eastAsia="en-US"/>
              </w:rPr>
            </w:pPr>
          </w:p>
        </w:tc>
      </w:tr>
      <w:tr w:rsidR="00F64A79" w:rsidRPr="00BE5884" w:rsidTr="000D21F5">
        <w:trPr>
          <w:trHeight w:val="89"/>
        </w:trPr>
        <w:tc>
          <w:tcPr>
            <w:tcW w:w="5812" w:type="dxa"/>
            <w:shd w:val="clear" w:color="auto" w:fill="auto"/>
            <w:noWrap/>
            <w:vAlign w:val="bottom"/>
            <w:hideMark/>
          </w:tcPr>
          <w:p w:rsidR="00F64A79" w:rsidRDefault="00F64A79" w:rsidP="00F64A79">
            <w:pPr>
              <w:rPr>
                <w:rFonts w:cs="Calibri"/>
                <w:i/>
                <w:iCs/>
                <w:color w:val="000000"/>
                <w:szCs w:val="18"/>
              </w:rPr>
            </w:pPr>
            <w:r>
              <w:rPr>
                <w:rFonts w:cs="Calibri"/>
                <w:i/>
                <w:iCs/>
                <w:color w:val="000000"/>
                <w:szCs w:val="18"/>
              </w:rPr>
              <w:t>In RON</w:t>
            </w:r>
          </w:p>
        </w:tc>
        <w:tc>
          <w:tcPr>
            <w:tcW w:w="1903" w:type="dxa"/>
            <w:shd w:val="clear" w:color="auto" w:fill="auto"/>
            <w:noWrap/>
            <w:vAlign w:val="bottom"/>
            <w:hideMark/>
          </w:tcPr>
          <w:p w:rsidR="00F64A79" w:rsidRDefault="00F64A79" w:rsidP="00F64A79">
            <w:pPr>
              <w:jc w:val="right"/>
              <w:rPr>
                <w:rFonts w:cs="Calibri"/>
                <w:b/>
                <w:bCs/>
                <w:color w:val="000000"/>
                <w:szCs w:val="18"/>
              </w:rPr>
            </w:pPr>
            <w:r>
              <w:rPr>
                <w:rFonts w:cs="Calibri"/>
                <w:b/>
                <w:bCs/>
                <w:color w:val="000000"/>
                <w:szCs w:val="18"/>
              </w:rPr>
              <w:t xml:space="preserve"> June-20 </w:t>
            </w:r>
          </w:p>
        </w:tc>
        <w:tc>
          <w:tcPr>
            <w:tcW w:w="1984" w:type="dxa"/>
            <w:shd w:val="clear" w:color="auto" w:fill="auto"/>
            <w:noWrap/>
            <w:vAlign w:val="bottom"/>
            <w:hideMark/>
          </w:tcPr>
          <w:p w:rsidR="00F64A79" w:rsidRDefault="00F64A79" w:rsidP="00F64A79">
            <w:pPr>
              <w:jc w:val="right"/>
              <w:rPr>
                <w:rFonts w:cs="Calibri"/>
                <w:b/>
                <w:bCs/>
                <w:color w:val="000000"/>
                <w:szCs w:val="18"/>
              </w:rPr>
            </w:pPr>
            <w:r>
              <w:rPr>
                <w:rFonts w:cs="Calibri"/>
                <w:b/>
                <w:bCs/>
                <w:color w:val="000000"/>
                <w:szCs w:val="18"/>
              </w:rPr>
              <w:t>December-19</w:t>
            </w:r>
          </w:p>
        </w:tc>
      </w:tr>
      <w:tr w:rsidR="00F64A79" w:rsidRPr="00BE5884" w:rsidTr="000D21F5">
        <w:trPr>
          <w:trHeight w:val="255"/>
        </w:trPr>
        <w:tc>
          <w:tcPr>
            <w:tcW w:w="5812" w:type="dxa"/>
            <w:shd w:val="clear" w:color="auto" w:fill="auto"/>
            <w:noWrap/>
            <w:vAlign w:val="bottom"/>
            <w:hideMark/>
          </w:tcPr>
          <w:p w:rsidR="00F64A79" w:rsidRPr="00F52BB0" w:rsidRDefault="00F64A79" w:rsidP="005F7860">
            <w:pPr>
              <w:rPr>
                <w:rFonts w:eastAsia="Times New Roman" w:cs="Calibri"/>
                <w:noProof w:val="0"/>
                <w:color w:val="000000"/>
                <w:szCs w:val="18"/>
                <w:lang w:val="en-US" w:eastAsia="en-US"/>
              </w:rPr>
            </w:pPr>
            <w:r w:rsidRPr="00F52BB0">
              <w:rPr>
                <w:rFonts w:eastAsia="Times New Roman" w:cs="Calibri"/>
                <w:noProof w:val="0"/>
                <w:color w:val="000000"/>
                <w:szCs w:val="18"/>
                <w:lang w:val="en-US" w:eastAsia="en-US"/>
              </w:rPr>
              <w:t>Romlogic Technology SA</w:t>
            </w:r>
          </w:p>
        </w:tc>
        <w:tc>
          <w:tcPr>
            <w:tcW w:w="1903" w:type="dxa"/>
            <w:shd w:val="clear" w:color="auto" w:fill="auto"/>
            <w:noWrap/>
            <w:vAlign w:val="bottom"/>
            <w:hideMark/>
          </w:tcPr>
          <w:p w:rsidR="00F64A79" w:rsidRPr="00F52BB0" w:rsidRDefault="00F64A79" w:rsidP="005F7860">
            <w:pPr>
              <w:rPr>
                <w:rFonts w:eastAsia="Times New Roman" w:cs="Calibri"/>
                <w:noProof w:val="0"/>
                <w:color w:val="000000"/>
                <w:szCs w:val="18"/>
                <w:lang w:val="en-US" w:eastAsia="en-US"/>
              </w:rPr>
            </w:pPr>
            <w:r>
              <w:rPr>
                <w:rFonts w:eastAsia="Times New Roman" w:cs="Calibri"/>
                <w:noProof w:val="0"/>
                <w:color w:val="000000"/>
                <w:szCs w:val="18"/>
                <w:lang w:val="en-US" w:eastAsia="en-US"/>
              </w:rPr>
              <w:t xml:space="preserve">           </w:t>
            </w:r>
            <w:r w:rsidRPr="00F52BB0">
              <w:rPr>
                <w:rFonts w:eastAsia="Times New Roman" w:cs="Calibri"/>
                <w:noProof w:val="0"/>
                <w:color w:val="000000"/>
                <w:szCs w:val="18"/>
                <w:lang w:val="en-US" w:eastAsia="en-US"/>
              </w:rPr>
              <w:t xml:space="preserve">4.810.000 </w:t>
            </w:r>
          </w:p>
        </w:tc>
        <w:tc>
          <w:tcPr>
            <w:tcW w:w="1984" w:type="dxa"/>
            <w:shd w:val="clear" w:color="auto" w:fill="auto"/>
            <w:noWrap/>
            <w:vAlign w:val="bottom"/>
            <w:hideMark/>
          </w:tcPr>
          <w:p w:rsidR="00F64A79" w:rsidRPr="00F52BB0" w:rsidRDefault="00F64A79" w:rsidP="005F7860">
            <w:pPr>
              <w:rPr>
                <w:rFonts w:eastAsia="Times New Roman" w:cs="Calibri"/>
                <w:noProof w:val="0"/>
                <w:color w:val="000000"/>
                <w:szCs w:val="18"/>
                <w:lang w:val="en-US" w:eastAsia="en-US"/>
              </w:rPr>
            </w:pPr>
            <w:r w:rsidRPr="00F52BB0">
              <w:rPr>
                <w:rFonts w:eastAsia="Times New Roman" w:cs="Calibri"/>
                <w:noProof w:val="0"/>
                <w:color w:val="000000"/>
                <w:szCs w:val="18"/>
                <w:lang w:val="en-US" w:eastAsia="en-US"/>
              </w:rPr>
              <w:t xml:space="preserve">          9.315.550 </w:t>
            </w:r>
          </w:p>
        </w:tc>
      </w:tr>
      <w:tr w:rsidR="00F64A79" w:rsidRPr="00BE5884" w:rsidTr="000D21F5">
        <w:trPr>
          <w:trHeight w:val="255"/>
        </w:trPr>
        <w:tc>
          <w:tcPr>
            <w:tcW w:w="5812" w:type="dxa"/>
            <w:shd w:val="clear" w:color="auto" w:fill="auto"/>
            <w:noWrap/>
            <w:vAlign w:val="bottom"/>
            <w:hideMark/>
          </w:tcPr>
          <w:p w:rsidR="00F64A79" w:rsidRPr="00F52BB0" w:rsidRDefault="00F64A79" w:rsidP="005F7860">
            <w:pPr>
              <w:rPr>
                <w:rFonts w:eastAsia="Times New Roman" w:cs="Calibri"/>
                <w:noProof w:val="0"/>
                <w:color w:val="000000"/>
                <w:szCs w:val="18"/>
                <w:lang w:val="en-US" w:eastAsia="en-US"/>
              </w:rPr>
            </w:pPr>
            <w:r w:rsidRPr="00F52BB0">
              <w:rPr>
                <w:rFonts w:eastAsia="Times New Roman" w:cs="Calibri"/>
                <w:noProof w:val="0"/>
                <w:color w:val="000000"/>
                <w:szCs w:val="18"/>
                <w:lang w:val="en-US" w:eastAsia="en-US"/>
              </w:rPr>
              <w:t>Firebyte Games SA</w:t>
            </w:r>
          </w:p>
        </w:tc>
        <w:tc>
          <w:tcPr>
            <w:tcW w:w="1903" w:type="dxa"/>
            <w:shd w:val="clear" w:color="auto" w:fill="auto"/>
            <w:noWrap/>
            <w:vAlign w:val="bottom"/>
            <w:hideMark/>
          </w:tcPr>
          <w:p w:rsidR="00F64A79" w:rsidRPr="00F52BB0" w:rsidRDefault="00F64A79" w:rsidP="005F7860">
            <w:pPr>
              <w:rPr>
                <w:rFonts w:eastAsia="Times New Roman" w:cs="Calibri"/>
                <w:noProof w:val="0"/>
                <w:color w:val="000000"/>
                <w:szCs w:val="18"/>
                <w:lang w:val="en-US" w:eastAsia="en-US"/>
              </w:rPr>
            </w:pPr>
            <w:r>
              <w:rPr>
                <w:rFonts w:eastAsia="Times New Roman" w:cs="Calibri"/>
                <w:noProof w:val="0"/>
                <w:color w:val="000000"/>
                <w:szCs w:val="18"/>
                <w:lang w:val="en-US" w:eastAsia="en-US"/>
              </w:rPr>
              <w:t xml:space="preserve"> </w:t>
            </w:r>
            <w:r w:rsidRPr="00F52BB0">
              <w:rPr>
                <w:rFonts w:eastAsia="Times New Roman" w:cs="Calibri"/>
                <w:noProof w:val="0"/>
                <w:color w:val="000000"/>
                <w:szCs w:val="18"/>
                <w:lang w:val="en-US" w:eastAsia="en-US"/>
              </w:rPr>
              <w:t xml:space="preserve">             820.885 </w:t>
            </w:r>
          </w:p>
        </w:tc>
        <w:tc>
          <w:tcPr>
            <w:tcW w:w="1984" w:type="dxa"/>
            <w:shd w:val="clear" w:color="auto" w:fill="auto"/>
            <w:noWrap/>
            <w:vAlign w:val="bottom"/>
            <w:hideMark/>
          </w:tcPr>
          <w:p w:rsidR="00F64A79" w:rsidRPr="00F52BB0" w:rsidRDefault="00F64A79" w:rsidP="005F7860">
            <w:pPr>
              <w:rPr>
                <w:rFonts w:eastAsia="Times New Roman" w:cs="Calibri"/>
                <w:noProof w:val="0"/>
                <w:color w:val="000000"/>
                <w:szCs w:val="18"/>
                <w:lang w:val="en-US" w:eastAsia="en-US"/>
              </w:rPr>
            </w:pPr>
            <w:r w:rsidRPr="00F52BB0">
              <w:rPr>
                <w:rFonts w:eastAsia="Times New Roman" w:cs="Calibri"/>
                <w:noProof w:val="0"/>
                <w:color w:val="000000"/>
                <w:szCs w:val="18"/>
                <w:lang w:val="en-US" w:eastAsia="en-US"/>
              </w:rPr>
              <w:t xml:space="preserve">             320.885 </w:t>
            </w:r>
          </w:p>
        </w:tc>
      </w:tr>
      <w:tr w:rsidR="00F64A79" w:rsidRPr="00BE5884" w:rsidTr="000D21F5">
        <w:trPr>
          <w:trHeight w:val="255"/>
        </w:trPr>
        <w:tc>
          <w:tcPr>
            <w:tcW w:w="5812" w:type="dxa"/>
            <w:shd w:val="clear" w:color="auto" w:fill="auto"/>
            <w:noWrap/>
            <w:vAlign w:val="bottom"/>
            <w:hideMark/>
          </w:tcPr>
          <w:p w:rsidR="00F64A79" w:rsidRPr="00F52BB0" w:rsidRDefault="00F64A79" w:rsidP="005F7860">
            <w:pPr>
              <w:rPr>
                <w:rFonts w:eastAsia="Times New Roman" w:cs="Calibri"/>
                <w:noProof w:val="0"/>
                <w:color w:val="000000"/>
                <w:szCs w:val="18"/>
                <w:lang w:val="en-US" w:eastAsia="en-US"/>
              </w:rPr>
            </w:pPr>
            <w:r w:rsidRPr="00F52BB0">
              <w:rPr>
                <w:rFonts w:eastAsia="Times New Roman" w:cs="Calibri"/>
                <w:noProof w:val="0"/>
                <w:color w:val="000000"/>
                <w:szCs w:val="18"/>
                <w:lang w:val="en-US" w:eastAsia="en-US"/>
              </w:rPr>
              <w:t>Gocab Software</w:t>
            </w:r>
          </w:p>
        </w:tc>
        <w:tc>
          <w:tcPr>
            <w:tcW w:w="1903" w:type="dxa"/>
            <w:shd w:val="clear" w:color="auto" w:fill="auto"/>
            <w:noWrap/>
            <w:vAlign w:val="bottom"/>
            <w:hideMark/>
          </w:tcPr>
          <w:p w:rsidR="00F64A79" w:rsidRPr="00F52BB0" w:rsidRDefault="00F64A79" w:rsidP="005F7860">
            <w:pPr>
              <w:rPr>
                <w:rFonts w:eastAsia="Times New Roman" w:cs="Calibri"/>
                <w:noProof w:val="0"/>
                <w:color w:val="000000"/>
                <w:szCs w:val="18"/>
                <w:lang w:val="en-US" w:eastAsia="en-US"/>
              </w:rPr>
            </w:pPr>
            <w:r w:rsidRPr="00F52BB0">
              <w:rPr>
                <w:rFonts w:eastAsia="Times New Roman" w:cs="Calibri"/>
                <w:noProof w:val="0"/>
                <w:color w:val="000000"/>
                <w:szCs w:val="18"/>
                <w:lang w:val="en-US" w:eastAsia="en-US"/>
              </w:rPr>
              <w:t xml:space="preserve">              950.000 </w:t>
            </w:r>
          </w:p>
        </w:tc>
        <w:tc>
          <w:tcPr>
            <w:tcW w:w="1984" w:type="dxa"/>
            <w:shd w:val="clear" w:color="auto" w:fill="auto"/>
            <w:noWrap/>
            <w:vAlign w:val="bottom"/>
            <w:hideMark/>
          </w:tcPr>
          <w:p w:rsidR="00F64A79" w:rsidRPr="00F52BB0" w:rsidRDefault="00F64A79" w:rsidP="005F7860">
            <w:pPr>
              <w:rPr>
                <w:rFonts w:eastAsia="Times New Roman" w:cs="Calibri"/>
                <w:noProof w:val="0"/>
                <w:color w:val="000000"/>
                <w:szCs w:val="18"/>
                <w:lang w:val="en-US" w:eastAsia="en-US"/>
              </w:rPr>
            </w:pPr>
            <w:r w:rsidRPr="00F52BB0">
              <w:rPr>
                <w:rFonts w:eastAsia="Times New Roman" w:cs="Calibri"/>
                <w:noProof w:val="0"/>
                <w:color w:val="000000"/>
                <w:szCs w:val="18"/>
                <w:lang w:val="en-US" w:eastAsia="en-US"/>
              </w:rPr>
              <w:t xml:space="preserve">             950.000 </w:t>
            </w:r>
          </w:p>
        </w:tc>
      </w:tr>
      <w:tr w:rsidR="00F64A79" w:rsidRPr="00BE5884" w:rsidTr="000D21F5">
        <w:trPr>
          <w:trHeight w:val="270"/>
        </w:trPr>
        <w:tc>
          <w:tcPr>
            <w:tcW w:w="5812" w:type="dxa"/>
            <w:shd w:val="clear" w:color="auto" w:fill="auto"/>
            <w:noWrap/>
            <w:vAlign w:val="bottom"/>
            <w:hideMark/>
          </w:tcPr>
          <w:p w:rsidR="00F64A79" w:rsidRDefault="00F64A79" w:rsidP="000D21F5">
            <w:pPr>
              <w:rPr>
                <w:rFonts w:cs="Calibri"/>
                <w:b/>
                <w:bCs/>
                <w:color w:val="000000"/>
                <w:szCs w:val="18"/>
              </w:rPr>
            </w:pPr>
            <w:r w:rsidRPr="00EE33D8">
              <w:rPr>
                <w:rFonts w:eastAsia="Times New Roman" w:cs="Arial"/>
                <w:b/>
                <w:bCs/>
                <w:noProof w:val="0"/>
                <w:color w:val="000000"/>
                <w:szCs w:val="18"/>
                <w:lang w:val="en-GB" w:eastAsia="en-US"/>
              </w:rPr>
              <w:t>Total loans granted</w:t>
            </w:r>
          </w:p>
        </w:tc>
        <w:tc>
          <w:tcPr>
            <w:tcW w:w="1903" w:type="dxa"/>
            <w:shd w:val="clear" w:color="auto" w:fill="auto"/>
            <w:noWrap/>
            <w:vAlign w:val="bottom"/>
            <w:hideMark/>
          </w:tcPr>
          <w:p w:rsidR="00F64A79" w:rsidRPr="00F52BB0" w:rsidRDefault="00F64A79" w:rsidP="005F7860">
            <w:pPr>
              <w:rPr>
                <w:rFonts w:eastAsia="Times New Roman" w:cs="Calibri"/>
                <w:b/>
                <w:bCs/>
                <w:noProof w:val="0"/>
                <w:color w:val="000000"/>
                <w:szCs w:val="18"/>
                <w:lang w:val="en-US" w:eastAsia="en-US"/>
              </w:rPr>
            </w:pPr>
            <w:r w:rsidRPr="00F52BB0">
              <w:rPr>
                <w:rFonts w:eastAsia="Times New Roman" w:cs="Calibri"/>
                <w:b/>
                <w:bCs/>
                <w:noProof w:val="0"/>
                <w:color w:val="000000"/>
                <w:szCs w:val="18"/>
                <w:lang w:val="en-US" w:eastAsia="en-US"/>
              </w:rPr>
              <w:t xml:space="preserve">          6.580.885 </w:t>
            </w:r>
          </w:p>
        </w:tc>
        <w:tc>
          <w:tcPr>
            <w:tcW w:w="1984" w:type="dxa"/>
            <w:shd w:val="clear" w:color="auto" w:fill="auto"/>
            <w:noWrap/>
            <w:vAlign w:val="bottom"/>
            <w:hideMark/>
          </w:tcPr>
          <w:p w:rsidR="00F64A79" w:rsidRPr="00F52BB0" w:rsidRDefault="00F64A79" w:rsidP="005F7860">
            <w:pPr>
              <w:rPr>
                <w:rFonts w:eastAsia="Times New Roman" w:cs="Calibri"/>
                <w:b/>
                <w:bCs/>
                <w:noProof w:val="0"/>
                <w:color w:val="000000"/>
                <w:szCs w:val="18"/>
                <w:lang w:val="en-US" w:eastAsia="en-US"/>
              </w:rPr>
            </w:pPr>
            <w:r w:rsidRPr="00F52BB0">
              <w:rPr>
                <w:rFonts w:eastAsia="Times New Roman" w:cs="Calibri"/>
                <w:b/>
                <w:bCs/>
                <w:noProof w:val="0"/>
                <w:color w:val="000000"/>
                <w:szCs w:val="18"/>
                <w:lang w:val="en-US" w:eastAsia="en-US"/>
              </w:rPr>
              <w:t xml:space="preserve">      10.586.435 </w:t>
            </w:r>
          </w:p>
        </w:tc>
      </w:tr>
    </w:tbl>
    <w:p w:rsidR="000D21F5" w:rsidRPr="000D21F5" w:rsidRDefault="000D21F5" w:rsidP="000D21F5">
      <w:pPr>
        <w:spacing w:after="120"/>
        <w:rPr>
          <w:rFonts w:cs="Calibri"/>
          <w:szCs w:val="18"/>
        </w:rPr>
      </w:pPr>
      <w:r w:rsidRPr="000D21F5">
        <w:rPr>
          <w:rFonts w:cs="Calibri"/>
          <w:szCs w:val="18"/>
        </w:rPr>
        <w:t>The types of exposures are as follows:</w:t>
      </w:r>
    </w:p>
    <w:p w:rsidR="004A1887" w:rsidRDefault="004A1887" w:rsidP="000D21F5">
      <w:pPr>
        <w:widowControl w:val="0"/>
        <w:rPr>
          <w:rFonts w:cs="Arial"/>
          <w:szCs w:val="18"/>
        </w:rPr>
        <w:sectPr w:rsidR="004A1887" w:rsidSect="00F73CC8">
          <w:pgSz w:w="11907" w:h="16840" w:code="9"/>
          <w:pgMar w:top="1985" w:right="1106" w:bottom="1079" w:left="1077" w:header="567" w:footer="567" w:gutter="0"/>
          <w:cols w:space="720"/>
          <w:docGrid w:linePitch="360"/>
        </w:sectPr>
      </w:pPr>
    </w:p>
    <w:p w:rsidR="004A1887" w:rsidRPr="00BE5884" w:rsidRDefault="004A1887" w:rsidP="00CB2F03">
      <w:pPr>
        <w:pStyle w:val="Heading3"/>
        <w:keepNext w:val="0"/>
        <w:widowControl w:val="0"/>
        <w:spacing w:before="0"/>
        <w:jc w:val="both"/>
        <w:rPr>
          <w:rFonts w:ascii="Verdana" w:hAnsi="Verdana"/>
          <w:sz w:val="18"/>
          <w:szCs w:val="18"/>
        </w:rPr>
      </w:pPr>
      <w:r w:rsidRPr="00BE5884">
        <w:rPr>
          <w:rFonts w:ascii="Verdana" w:hAnsi="Verdana"/>
          <w:sz w:val="18"/>
          <w:szCs w:val="18"/>
        </w:rPr>
        <w:lastRenderedPageBreak/>
        <w:t xml:space="preserve">4.  </w:t>
      </w:r>
      <w:r w:rsidR="000D21F5">
        <w:rPr>
          <w:rFonts w:ascii="Verdana" w:hAnsi="Verdana"/>
          <w:sz w:val="18"/>
          <w:szCs w:val="18"/>
        </w:rPr>
        <w:t>FINANCIAL RISK MANAGEMENT (continued)</w:t>
      </w:r>
    </w:p>
    <w:p w:rsidR="00EE3791" w:rsidRPr="004A1887" w:rsidRDefault="00EE3791" w:rsidP="00CB2F03">
      <w:pPr>
        <w:pStyle w:val="Style10"/>
        <w:tabs>
          <w:tab w:val="left" w:pos="888"/>
        </w:tabs>
        <w:jc w:val="both"/>
        <w:rPr>
          <w:rStyle w:val="FontStyle13"/>
          <w:rFonts w:ascii="Verdana" w:hAnsi="Verdana" w:cs="Arial"/>
          <w:b/>
          <w:bCs/>
          <w:sz w:val="18"/>
          <w:szCs w:val="18"/>
          <w:lang w:val="ro-RO"/>
        </w:rPr>
      </w:pPr>
    </w:p>
    <w:p w:rsidR="00BA3F67" w:rsidRPr="00EE33D8" w:rsidRDefault="00BA3F67" w:rsidP="00194779">
      <w:pPr>
        <w:pStyle w:val="Style10"/>
        <w:keepNext/>
        <w:widowControl/>
        <w:tabs>
          <w:tab w:val="left" w:pos="888"/>
        </w:tabs>
        <w:jc w:val="both"/>
        <w:rPr>
          <w:rStyle w:val="FontStyle13"/>
          <w:rFonts w:ascii="Verdana" w:hAnsi="Verdana" w:cs="Calibri"/>
          <w:b/>
          <w:bCs/>
          <w:sz w:val="18"/>
          <w:szCs w:val="18"/>
          <w:lang w:val="en-GB"/>
        </w:rPr>
      </w:pPr>
      <w:r w:rsidRPr="00EE33D8">
        <w:rPr>
          <w:rStyle w:val="FontStyle13"/>
          <w:rFonts w:ascii="Verdana" w:hAnsi="Verdana" w:cs="Calibri"/>
          <w:b/>
          <w:bCs/>
          <w:sz w:val="18"/>
          <w:szCs w:val="18"/>
          <w:lang w:val="en-GB"/>
        </w:rPr>
        <w:t>Liquidity risk</w:t>
      </w:r>
    </w:p>
    <w:p w:rsidR="00BA3F67" w:rsidRPr="00EE33D8" w:rsidRDefault="00BA3F67" w:rsidP="00194779">
      <w:pPr>
        <w:pStyle w:val="Style10"/>
        <w:keepNext/>
        <w:widowControl/>
        <w:tabs>
          <w:tab w:val="left" w:pos="888"/>
        </w:tabs>
        <w:jc w:val="both"/>
        <w:rPr>
          <w:rStyle w:val="FontStyle13"/>
          <w:rFonts w:ascii="Verdana" w:hAnsi="Verdana" w:cs="Calibri"/>
          <w:b/>
          <w:bCs/>
          <w:sz w:val="18"/>
          <w:szCs w:val="18"/>
          <w:lang w:val="en-GB"/>
        </w:rPr>
      </w:pPr>
    </w:p>
    <w:p w:rsidR="00BA3F67" w:rsidRPr="00EE33D8" w:rsidRDefault="00BA3F67" w:rsidP="00194779">
      <w:pPr>
        <w:pStyle w:val="Style7"/>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Liquidity risk is the risk that the entity has difficulty in meeting the obligations associated with financial liabilities that are settled in cash or by transferring another financial asset. At the date of this report, BRK Financial Group has outstanding loans.</w:t>
      </w:r>
    </w:p>
    <w:p w:rsidR="00BA3F67" w:rsidRPr="00EE33D8" w:rsidRDefault="00BA3F67" w:rsidP="00194779">
      <w:pPr>
        <w:pStyle w:val="Style7"/>
        <w:jc w:val="both"/>
        <w:rPr>
          <w:rStyle w:val="FontStyle13"/>
          <w:rFonts w:ascii="Verdana" w:hAnsi="Verdana" w:cs="Calibri"/>
          <w:sz w:val="18"/>
          <w:szCs w:val="18"/>
          <w:lang w:val="en-GB"/>
        </w:rPr>
      </w:pPr>
    </w:p>
    <w:p w:rsidR="00BA3F67" w:rsidRPr="00EE33D8" w:rsidRDefault="00BA3F67" w:rsidP="00194779">
      <w:pPr>
        <w:pStyle w:val="Style7"/>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In terms of brokerage activity, liquidity in customer relationships is ensured by the fact that investment firms have the obligation to keep their clients' deposits in separate accounts without using them in any way.</w:t>
      </w:r>
    </w:p>
    <w:p w:rsidR="00BA3F67" w:rsidRPr="00EE33D8" w:rsidRDefault="00BA3F67" w:rsidP="00194779">
      <w:pPr>
        <w:pStyle w:val="Style7"/>
        <w:jc w:val="both"/>
        <w:rPr>
          <w:rStyle w:val="FontStyle13"/>
          <w:rFonts w:ascii="Verdana" w:hAnsi="Verdana" w:cs="Calibri"/>
          <w:sz w:val="18"/>
          <w:szCs w:val="18"/>
          <w:lang w:val="en-GB"/>
        </w:rPr>
      </w:pPr>
    </w:p>
    <w:p w:rsidR="00BA3F67" w:rsidRPr="00EE33D8" w:rsidRDefault="00BA3F67" w:rsidP="00194779">
      <w:pPr>
        <w:pStyle w:val="Style7"/>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Regarding the overall liquidity, the current sources of availability are represented by the results of the investment activity, commissions received from clients, and as extraordinary sources the capital increases.</w:t>
      </w:r>
    </w:p>
    <w:p w:rsidR="00BA3F67" w:rsidRPr="00EE33D8" w:rsidRDefault="00BA3F67" w:rsidP="00194779">
      <w:pPr>
        <w:pStyle w:val="Style7"/>
        <w:jc w:val="both"/>
        <w:rPr>
          <w:rStyle w:val="FontStyle13"/>
          <w:rFonts w:ascii="Verdana" w:hAnsi="Verdana" w:cs="Calibri"/>
          <w:sz w:val="18"/>
          <w:szCs w:val="18"/>
          <w:lang w:val="en-GB"/>
        </w:rPr>
      </w:pPr>
    </w:p>
    <w:p w:rsidR="00BA3F67" w:rsidRPr="00EE33D8" w:rsidRDefault="00BA3F67" w:rsidP="00194779">
      <w:pPr>
        <w:pStyle w:val="Style7"/>
        <w:widowControl/>
        <w:spacing w:line="240" w:lineRule="auto"/>
        <w:ind w:firstLine="0"/>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The risk of liquidity takes two forms:</w:t>
      </w:r>
    </w:p>
    <w:p w:rsidR="00BA3F67" w:rsidRPr="00EE33D8" w:rsidRDefault="00BA3F67" w:rsidP="00194779">
      <w:pPr>
        <w:jc w:val="both"/>
        <w:rPr>
          <w:rFonts w:cs="Calibri"/>
          <w:noProof w:val="0"/>
          <w:szCs w:val="18"/>
          <w:lang w:val="en-GB"/>
        </w:rPr>
      </w:pPr>
    </w:p>
    <w:p w:rsidR="00BA3F67" w:rsidRPr="00EE33D8" w:rsidRDefault="00BA3F67" w:rsidP="00194779">
      <w:pPr>
        <w:jc w:val="both"/>
        <w:rPr>
          <w:rFonts w:cs="Calibri"/>
          <w:bCs/>
          <w:iCs/>
          <w:noProof w:val="0"/>
          <w:szCs w:val="18"/>
          <w:lang w:val="en-GB"/>
        </w:rPr>
      </w:pPr>
      <w:r w:rsidRPr="00EE33D8">
        <w:rPr>
          <w:rFonts w:cs="Calibri"/>
          <w:b/>
          <w:i/>
          <w:noProof w:val="0"/>
          <w:szCs w:val="18"/>
          <w:lang w:val="en-GB"/>
        </w:rPr>
        <w:t xml:space="preserve">Liquidity risk of the portfolio of financial instruments </w:t>
      </w:r>
      <w:r w:rsidRPr="00EE33D8">
        <w:rPr>
          <w:rFonts w:cs="Calibri"/>
          <w:bCs/>
          <w:iCs/>
          <w:noProof w:val="0"/>
          <w:szCs w:val="18"/>
          <w:lang w:val="en-GB"/>
        </w:rPr>
        <w:t>- losses that can be recorded by BRK Financial Group due to the impossibility of finding a counterparty in financial transactions, thus making it difficult to close the positions on the financial instruments that record unfavorable price variations.</w:t>
      </w:r>
    </w:p>
    <w:p w:rsidR="00BA3F67" w:rsidRPr="00EE33D8" w:rsidRDefault="00BA3F67" w:rsidP="00194779">
      <w:pPr>
        <w:jc w:val="both"/>
        <w:rPr>
          <w:rFonts w:cs="Calibri"/>
          <w:b/>
          <w:i/>
          <w:noProof w:val="0"/>
          <w:szCs w:val="18"/>
          <w:lang w:val="en-GB"/>
        </w:rPr>
      </w:pPr>
    </w:p>
    <w:p w:rsidR="00BA3F67" w:rsidRPr="00EE33D8" w:rsidRDefault="00BA3F67" w:rsidP="00194779">
      <w:pPr>
        <w:jc w:val="both"/>
        <w:rPr>
          <w:rFonts w:cs="Calibri"/>
          <w:b/>
          <w:i/>
          <w:noProof w:val="0"/>
          <w:szCs w:val="18"/>
          <w:lang w:val="en-GB"/>
        </w:rPr>
      </w:pPr>
      <w:r w:rsidRPr="00EE33D8">
        <w:rPr>
          <w:rFonts w:cs="Calibri"/>
          <w:b/>
          <w:i/>
          <w:noProof w:val="0"/>
          <w:szCs w:val="18"/>
          <w:lang w:val="en-GB"/>
        </w:rPr>
        <w:t xml:space="preserve">Risk of liquidity coverage </w:t>
      </w:r>
      <w:r w:rsidRPr="00EE33D8">
        <w:rPr>
          <w:rFonts w:cs="Calibri"/>
          <w:bCs/>
          <w:iCs/>
          <w:noProof w:val="0"/>
          <w:szCs w:val="18"/>
          <w:lang w:val="en-GB"/>
        </w:rPr>
        <w:t>- losses that can be recorded by BRK Financial Group due to the impossibility to finance net outflows (current liabilities) recorded over a 30-day horizon</w:t>
      </w:r>
      <w:r w:rsidRPr="00EE33D8">
        <w:rPr>
          <w:rFonts w:cs="Calibri"/>
          <w:noProof w:val="0"/>
          <w:szCs w:val="18"/>
          <w:lang w:val="en-GB"/>
        </w:rPr>
        <w:t xml:space="preserve">. </w:t>
      </w:r>
    </w:p>
    <w:p w:rsidR="00BA3F67" w:rsidRPr="00EE33D8" w:rsidRDefault="00BA3F67" w:rsidP="00194779">
      <w:pPr>
        <w:spacing w:before="240" w:after="120"/>
        <w:contextualSpacing/>
        <w:jc w:val="both"/>
        <w:rPr>
          <w:rFonts w:cs="Calibri"/>
          <w:b/>
          <w:noProof w:val="0"/>
          <w:szCs w:val="18"/>
          <w:u w:val="single"/>
          <w:lang w:val="en-GB"/>
        </w:rPr>
      </w:pPr>
    </w:p>
    <w:p w:rsidR="00BA3F67" w:rsidRPr="00EE33D8" w:rsidRDefault="00BA3F67" w:rsidP="00194779">
      <w:pPr>
        <w:spacing w:before="240" w:after="120"/>
        <w:contextualSpacing/>
        <w:jc w:val="both"/>
        <w:rPr>
          <w:rFonts w:cs="Calibri"/>
          <w:noProof w:val="0"/>
          <w:szCs w:val="18"/>
          <w:u w:val="single"/>
          <w:lang w:val="en-GB"/>
        </w:rPr>
      </w:pPr>
      <w:r w:rsidRPr="00EE33D8">
        <w:rPr>
          <w:rFonts w:cs="Calibri"/>
          <w:b/>
          <w:noProof w:val="0"/>
          <w:szCs w:val="18"/>
          <w:u w:val="single"/>
          <w:lang w:val="en-GB"/>
        </w:rPr>
        <w:t>Determination</w:t>
      </w:r>
      <w:r w:rsidRPr="00EE33D8">
        <w:rPr>
          <w:rFonts w:cs="Calibri"/>
          <w:noProof w:val="0"/>
          <w:szCs w:val="18"/>
          <w:u w:val="single"/>
          <w:lang w:val="en-GB"/>
        </w:rPr>
        <w:t>:</w:t>
      </w:r>
    </w:p>
    <w:p w:rsidR="00BA3F67" w:rsidRPr="00EE33D8" w:rsidRDefault="00BA3F67" w:rsidP="00194779">
      <w:pPr>
        <w:spacing w:before="240" w:after="120"/>
        <w:contextualSpacing/>
        <w:jc w:val="both"/>
        <w:rPr>
          <w:rFonts w:cs="Calibri"/>
          <w:noProof w:val="0"/>
          <w:szCs w:val="18"/>
          <w:u w:val="single"/>
          <w:lang w:val="en-GB"/>
        </w:rPr>
      </w:pPr>
    </w:p>
    <w:p w:rsidR="00BA3F67" w:rsidRPr="00EE33D8" w:rsidRDefault="00BA3F67" w:rsidP="00194779">
      <w:pPr>
        <w:spacing w:before="120" w:after="120"/>
        <w:contextualSpacing/>
        <w:jc w:val="both"/>
        <w:rPr>
          <w:rFonts w:cs="Calibri"/>
          <w:noProof w:val="0"/>
          <w:szCs w:val="18"/>
          <w:u w:val="single"/>
          <w:lang w:val="en-GB"/>
        </w:rPr>
      </w:pPr>
      <w:r w:rsidRPr="00EE33D8">
        <w:rPr>
          <w:rFonts w:cs="Calibri"/>
          <w:noProof w:val="0"/>
          <w:szCs w:val="18"/>
          <w:u w:val="single"/>
          <w:lang w:val="en-GB"/>
        </w:rPr>
        <w:t>Liquidity risk of the portfolio of financial instruments</w:t>
      </w:r>
      <w:r w:rsidRPr="00EE33D8">
        <w:rPr>
          <w:rFonts w:cs="Calibri"/>
          <w:noProof w:val="0"/>
          <w:szCs w:val="18"/>
          <w:lang w:val="en-GB"/>
        </w:rPr>
        <w:t xml:space="preserve"> - The rate of high liquidity assets in the total portfolio - is calculated as the ratio between the value of high liquidity assets and the value of the total asset.</w:t>
      </w:r>
    </w:p>
    <w:p w:rsidR="00BA3F67" w:rsidRPr="00EE33D8" w:rsidRDefault="00BA3F67" w:rsidP="00194779">
      <w:pPr>
        <w:spacing w:before="120" w:after="120"/>
        <w:contextualSpacing/>
        <w:jc w:val="both"/>
        <w:rPr>
          <w:rFonts w:cs="Calibri"/>
          <w:noProof w:val="0"/>
          <w:szCs w:val="18"/>
          <w:u w:val="single"/>
          <w:lang w:val="en-GB"/>
        </w:rPr>
      </w:pPr>
    </w:p>
    <w:p w:rsidR="00BA3F67" w:rsidRPr="00EE33D8" w:rsidRDefault="00BA3F67" w:rsidP="00194779">
      <w:pPr>
        <w:spacing w:before="120" w:after="120"/>
        <w:contextualSpacing/>
        <w:jc w:val="both"/>
        <w:rPr>
          <w:rFonts w:cs="Calibri"/>
          <w:noProof w:val="0"/>
          <w:szCs w:val="18"/>
          <w:u w:val="single"/>
          <w:lang w:val="en-GB"/>
        </w:rPr>
      </w:pPr>
      <w:r w:rsidRPr="00EE33D8">
        <w:rPr>
          <w:rFonts w:cs="Calibri"/>
          <w:noProof w:val="0"/>
          <w:szCs w:val="18"/>
          <w:u w:val="single"/>
          <w:lang w:val="en-GB"/>
        </w:rPr>
        <w:t>Liquidity coverage ratio (LCR)</w:t>
      </w:r>
      <w:r w:rsidRPr="00EE33D8">
        <w:rPr>
          <w:rFonts w:cs="Calibri"/>
          <w:noProof w:val="0"/>
          <w:szCs w:val="18"/>
          <w:lang w:val="en-GB"/>
        </w:rPr>
        <w:t xml:space="preserve"> - is calculated as a ratio between the value of high liquidity assets (liquidity reserves) and the value of current liabilities (maturity band of up to 30 days)</w:t>
      </w:r>
    </w:p>
    <w:p w:rsidR="00BA3F67" w:rsidRPr="00EE33D8" w:rsidRDefault="00BA3F67" w:rsidP="00194779">
      <w:pPr>
        <w:spacing w:before="120" w:after="120"/>
        <w:contextualSpacing/>
        <w:jc w:val="both"/>
        <w:rPr>
          <w:rFonts w:cs="Calibri"/>
          <w:noProof w:val="0"/>
          <w:szCs w:val="18"/>
          <w:u w:val="single"/>
          <w:lang w:val="en-GB"/>
        </w:rPr>
      </w:pPr>
    </w:p>
    <w:p w:rsidR="00BA3F67" w:rsidRPr="00EE33D8" w:rsidRDefault="00BA3F67" w:rsidP="00194779">
      <w:pPr>
        <w:spacing w:before="120" w:after="120"/>
        <w:contextualSpacing/>
        <w:jc w:val="both"/>
        <w:rPr>
          <w:rFonts w:cs="Calibri"/>
          <w:noProof w:val="0"/>
          <w:szCs w:val="18"/>
          <w:u w:val="single"/>
          <w:lang w:val="en-GB"/>
        </w:rPr>
      </w:pPr>
      <w:r w:rsidRPr="00EE33D8">
        <w:rPr>
          <w:rFonts w:cs="Calibri"/>
          <w:noProof w:val="0"/>
          <w:szCs w:val="18"/>
          <w:u w:val="single"/>
          <w:lang w:val="en-GB"/>
        </w:rPr>
        <w:t>The risk of long-term assets financing from non-permanent resources</w:t>
      </w:r>
      <w:r w:rsidRPr="00EE33D8">
        <w:rPr>
          <w:rFonts w:cs="Calibri"/>
          <w:noProof w:val="0"/>
          <w:szCs w:val="18"/>
          <w:lang w:val="en-GB"/>
        </w:rPr>
        <w:t xml:space="preserve"> - is calculated as a ratio between the value of temporary resources (e.g. dividends not received, loans, issued bonds, etc.) and the value of the total asset.</w:t>
      </w:r>
    </w:p>
    <w:p w:rsidR="00BA3F67" w:rsidRPr="00EE33D8" w:rsidRDefault="00BA3F67" w:rsidP="00194779">
      <w:pPr>
        <w:spacing w:after="240"/>
        <w:contextualSpacing/>
        <w:jc w:val="both"/>
        <w:rPr>
          <w:rFonts w:cs="Calibri"/>
          <w:b/>
          <w:noProof w:val="0"/>
          <w:szCs w:val="18"/>
          <w:u w:val="single"/>
          <w:lang w:val="en-GB"/>
        </w:rPr>
      </w:pPr>
    </w:p>
    <w:p w:rsidR="00BA3F67" w:rsidRPr="00EE33D8" w:rsidRDefault="00BA3F67" w:rsidP="00194779">
      <w:pPr>
        <w:jc w:val="both"/>
        <w:rPr>
          <w:rFonts w:cs="Calibri"/>
          <w:noProof w:val="0"/>
          <w:szCs w:val="18"/>
          <w:lang w:val="en-GB"/>
        </w:rPr>
      </w:pPr>
      <w:r w:rsidRPr="00EE33D8">
        <w:rPr>
          <w:rFonts w:cs="Calibri"/>
          <w:noProof w:val="0"/>
          <w:szCs w:val="18"/>
          <w:lang w:val="en-GB"/>
        </w:rPr>
        <w:t>The following holdings were classified as high liquidity:</w:t>
      </w:r>
    </w:p>
    <w:p w:rsidR="00BA3F67" w:rsidRPr="00EE33D8" w:rsidRDefault="00BA3F67" w:rsidP="00194779">
      <w:pPr>
        <w:pStyle w:val="ListParagraph"/>
        <w:numPr>
          <w:ilvl w:val="0"/>
          <w:numId w:val="18"/>
        </w:numPr>
        <w:pBdr>
          <w:top w:val="nil"/>
          <w:left w:val="nil"/>
          <w:bottom w:val="nil"/>
          <w:right w:val="nil"/>
          <w:between w:val="nil"/>
          <w:bar w:val="nil"/>
        </w:pBdr>
        <w:contextualSpacing w:val="0"/>
        <w:rPr>
          <w:rFonts w:ascii="Verdana" w:hAnsi="Verdana" w:cs="Calibri"/>
          <w:sz w:val="18"/>
          <w:szCs w:val="18"/>
        </w:rPr>
      </w:pPr>
      <w:r w:rsidRPr="00EE33D8">
        <w:rPr>
          <w:rFonts w:ascii="Verdana" w:hAnsi="Verdana" w:cs="Calibri"/>
          <w:sz w:val="18"/>
          <w:szCs w:val="18"/>
        </w:rPr>
        <w:t>bank accounts (cash and deposits);</w:t>
      </w:r>
    </w:p>
    <w:p w:rsidR="00BA3F67" w:rsidRPr="00EE33D8" w:rsidRDefault="00BA3F67" w:rsidP="00194779">
      <w:pPr>
        <w:pStyle w:val="ListParagraph"/>
        <w:numPr>
          <w:ilvl w:val="0"/>
          <w:numId w:val="18"/>
        </w:numPr>
        <w:pBdr>
          <w:top w:val="nil"/>
          <w:left w:val="nil"/>
          <w:bottom w:val="nil"/>
          <w:right w:val="nil"/>
          <w:between w:val="nil"/>
          <w:bar w:val="nil"/>
        </w:pBdr>
        <w:contextualSpacing w:val="0"/>
        <w:rPr>
          <w:rFonts w:ascii="Verdana" w:hAnsi="Verdana" w:cs="Calibri"/>
          <w:sz w:val="18"/>
          <w:szCs w:val="18"/>
        </w:rPr>
      </w:pPr>
      <w:r w:rsidRPr="00EE33D8">
        <w:rPr>
          <w:rFonts w:ascii="Verdana" w:hAnsi="Verdana" w:cs="Calibri"/>
          <w:sz w:val="18"/>
          <w:szCs w:val="18"/>
        </w:rPr>
        <w:t>shares’ adjusted value;</w:t>
      </w:r>
    </w:p>
    <w:p w:rsidR="00EE3791" w:rsidRPr="00BA3F67" w:rsidRDefault="00BA3F67" w:rsidP="00194779">
      <w:pPr>
        <w:pStyle w:val="ListParagraph"/>
        <w:numPr>
          <w:ilvl w:val="0"/>
          <w:numId w:val="18"/>
        </w:numPr>
        <w:pBdr>
          <w:top w:val="nil"/>
          <w:left w:val="nil"/>
          <w:bottom w:val="nil"/>
          <w:right w:val="nil"/>
          <w:between w:val="nil"/>
          <w:bar w:val="nil"/>
        </w:pBdr>
        <w:contextualSpacing w:val="0"/>
        <w:rPr>
          <w:rFonts w:ascii="Verdana" w:hAnsi="Verdana" w:cs="Calibri"/>
          <w:sz w:val="18"/>
          <w:szCs w:val="18"/>
        </w:rPr>
      </w:pPr>
      <w:r w:rsidRPr="00EE33D8">
        <w:rPr>
          <w:rFonts w:ascii="Verdana" w:hAnsi="Verdana" w:cs="Calibri"/>
          <w:sz w:val="18"/>
          <w:szCs w:val="18"/>
        </w:rPr>
        <w:t>OPC adjusted value.</w:t>
      </w:r>
    </w:p>
    <w:p w:rsidR="00EE3791" w:rsidRPr="00BE5884" w:rsidRDefault="00EE3791" w:rsidP="00194779">
      <w:pPr>
        <w:pStyle w:val="ListParagraph"/>
        <w:widowControl w:val="0"/>
        <w:pBdr>
          <w:top w:val="nil"/>
          <w:left w:val="nil"/>
          <w:bottom w:val="nil"/>
          <w:right w:val="nil"/>
          <w:between w:val="nil"/>
          <w:bar w:val="nil"/>
        </w:pBdr>
        <w:contextualSpacing w:val="0"/>
        <w:rPr>
          <w:rFonts w:ascii="Verdana" w:hAnsi="Verdana" w:cs="Arial"/>
          <w:sz w:val="18"/>
          <w:szCs w:val="18"/>
        </w:rPr>
      </w:pPr>
    </w:p>
    <w:p w:rsidR="004A1887" w:rsidRDefault="004A1887" w:rsidP="00846FED">
      <w:pPr>
        <w:widowControl w:val="0"/>
        <w:rPr>
          <w:rFonts w:cs="Arial"/>
          <w:szCs w:val="18"/>
        </w:rPr>
        <w:sectPr w:rsidR="004A1887" w:rsidSect="00F73CC8">
          <w:pgSz w:w="11907" w:h="16840" w:code="9"/>
          <w:pgMar w:top="1985" w:right="1106" w:bottom="1079" w:left="1077" w:header="567" w:footer="567" w:gutter="0"/>
          <w:cols w:space="720"/>
          <w:docGrid w:linePitch="360"/>
        </w:sectPr>
      </w:pPr>
    </w:p>
    <w:p w:rsidR="004A1887" w:rsidRDefault="004A1887" w:rsidP="0061145D">
      <w:pPr>
        <w:pStyle w:val="Heading3"/>
        <w:keepNext w:val="0"/>
        <w:widowControl w:val="0"/>
        <w:spacing w:before="0"/>
        <w:rPr>
          <w:rFonts w:ascii="Verdana" w:hAnsi="Verdana"/>
          <w:sz w:val="18"/>
          <w:szCs w:val="18"/>
        </w:rPr>
      </w:pPr>
      <w:r w:rsidRPr="00BE5884">
        <w:rPr>
          <w:rFonts w:ascii="Verdana" w:hAnsi="Verdana"/>
          <w:sz w:val="18"/>
          <w:szCs w:val="18"/>
        </w:rPr>
        <w:lastRenderedPageBreak/>
        <w:t xml:space="preserve">4.  </w:t>
      </w:r>
      <w:r w:rsidR="00BA3F67">
        <w:rPr>
          <w:rFonts w:ascii="Verdana" w:hAnsi="Verdana"/>
          <w:sz w:val="18"/>
          <w:szCs w:val="18"/>
        </w:rPr>
        <w:t>FINANCIAL RISK MANAGEMENT (continued)</w:t>
      </w:r>
    </w:p>
    <w:p w:rsidR="004A1887" w:rsidRPr="004A1887" w:rsidRDefault="004A1887" w:rsidP="00846FED">
      <w:pPr>
        <w:widowControl w:val="0"/>
      </w:pPr>
    </w:p>
    <w:p w:rsidR="00BA3F67" w:rsidRPr="00EE33D8" w:rsidRDefault="00BA3F67" w:rsidP="00BA3F67">
      <w:pPr>
        <w:jc w:val="both"/>
        <w:rPr>
          <w:rFonts w:cs="Calibri"/>
          <w:noProof w:val="0"/>
          <w:szCs w:val="18"/>
          <w:lang w:val="en-GB"/>
        </w:rPr>
      </w:pPr>
      <w:r w:rsidRPr="00EE33D8">
        <w:rPr>
          <w:rFonts w:cs="Calibri"/>
          <w:noProof w:val="0"/>
          <w:szCs w:val="18"/>
          <w:lang w:val="en-GB"/>
        </w:rPr>
        <w:t xml:space="preserve">The values factored in in the calculation of the liquidity risk of SSIF BRK Financial Group as at </w:t>
      </w:r>
      <w:r w:rsidR="00F64A79">
        <w:rPr>
          <w:rFonts w:cs="Calibri"/>
          <w:noProof w:val="0"/>
          <w:szCs w:val="18"/>
          <w:lang w:val="en-GB"/>
        </w:rPr>
        <w:t>June</w:t>
      </w:r>
      <w:r w:rsidRPr="00EE33D8">
        <w:rPr>
          <w:rFonts w:cs="Calibri"/>
          <w:noProof w:val="0"/>
          <w:szCs w:val="18"/>
          <w:lang w:val="en-GB"/>
        </w:rPr>
        <w:t xml:space="preserve"> 3</w:t>
      </w:r>
      <w:r w:rsidR="00F64A79">
        <w:rPr>
          <w:rFonts w:cs="Calibri"/>
          <w:noProof w:val="0"/>
          <w:szCs w:val="18"/>
          <w:lang w:val="en-GB"/>
        </w:rPr>
        <w:t>0</w:t>
      </w:r>
      <w:r w:rsidRPr="00EE33D8">
        <w:rPr>
          <w:rFonts w:cs="Calibri"/>
          <w:noProof w:val="0"/>
          <w:szCs w:val="18"/>
          <w:lang w:val="en-GB"/>
        </w:rPr>
        <w:t>, 20</w:t>
      </w:r>
      <w:r w:rsidR="00F64A79">
        <w:rPr>
          <w:rFonts w:cs="Calibri"/>
          <w:noProof w:val="0"/>
          <w:szCs w:val="18"/>
          <w:lang w:val="en-GB"/>
        </w:rPr>
        <w:t>20</w:t>
      </w:r>
      <w:r w:rsidRPr="00EE33D8">
        <w:rPr>
          <w:rFonts w:cs="Calibri"/>
          <w:noProof w:val="0"/>
          <w:szCs w:val="18"/>
          <w:lang w:val="en-GB"/>
        </w:rPr>
        <w:t xml:space="preserve"> were as follows:</w:t>
      </w:r>
    </w:p>
    <w:p w:rsidR="00EE3791" w:rsidRPr="00BE5884" w:rsidRDefault="00EE3791" w:rsidP="00846FED">
      <w:pPr>
        <w:widowControl w:val="0"/>
        <w:jc w:val="both"/>
        <w:rPr>
          <w:rFonts w:cs="Arial"/>
          <w:szCs w:val="18"/>
          <w:highlight w:val="yellow"/>
        </w:rPr>
      </w:pPr>
    </w:p>
    <w:tbl>
      <w:tblPr>
        <w:tblW w:w="0" w:type="auto"/>
        <w:tblInd w:w="108" w:type="dxa"/>
        <w:tblLayout w:type="fixed"/>
        <w:tblLook w:val="04A0" w:firstRow="1" w:lastRow="0" w:firstColumn="1" w:lastColumn="0" w:noHBand="0" w:noVBand="1"/>
      </w:tblPr>
      <w:tblGrid>
        <w:gridCol w:w="2340"/>
        <w:gridCol w:w="1615"/>
        <w:gridCol w:w="49"/>
        <w:gridCol w:w="1463"/>
        <w:gridCol w:w="1455"/>
        <w:gridCol w:w="1455"/>
        <w:gridCol w:w="1455"/>
      </w:tblGrid>
      <w:tr w:rsidR="00F64A79" w:rsidRPr="0061145D" w:rsidTr="005F7860">
        <w:trPr>
          <w:trHeight w:val="170"/>
        </w:trPr>
        <w:tc>
          <w:tcPr>
            <w:tcW w:w="2340" w:type="dxa"/>
            <w:shd w:val="clear" w:color="auto" w:fill="auto"/>
            <w:noWrap/>
            <w:vAlign w:val="bottom"/>
            <w:hideMark/>
          </w:tcPr>
          <w:p w:rsidR="00F64A79" w:rsidRPr="0061145D" w:rsidRDefault="00F64A79" w:rsidP="00846FED">
            <w:pPr>
              <w:widowControl w:val="0"/>
              <w:rPr>
                <w:rFonts w:eastAsia="Times New Roman" w:cs="Arial"/>
                <w:noProof w:val="0"/>
                <w:color w:val="000000"/>
                <w:sz w:val="17"/>
                <w:szCs w:val="17"/>
                <w:lang w:val="en-US" w:eastAsia="en-US"/>
              </w:rPr>
            </w:pPr>
            <w:r>
              <w:rPr>
                <w:rFonts w:eastAsia="Times New Roman" w:cs="Arial"/>
                <w:noProof w:val="0"/>
                <w:color w:val="000000"/>
                <w:sz w:val="17"/>
                <w:szCs w:val="17"/>
                <w:lang w:val="en-US" w:eastAsia="en-US"/>
              </w:rPr>
              <w:t>In</w:t>
            </w:r>
            <w:r w:rsidRPr="0061145D">
              <w:rPr>
                <w:rFonts w:eastAsia="Times New Roman" w:cs="Arial"/>
                <w:noProof w:val="0"/>
                <w:color w:val="000000"/>
                <w:sz w:val="17"/>
                <w:szCs w:val="17"/>
                <w:lang w:val="en-US" w:eastAsia="en-US"/>
              </w:rPr>
              <w:t xml:space="preserve"> </w:t>
            </w:r>
            <w:r>
              <w:rPr>
                <w:rFonts w:eastAsia="Times New Roman" w:cs="Arial"/>
                <w:noProof w:val="0"/>
                <w:color w:val="000000"/>
                <w:sz w:val="17"/>
                <w:szCs w:val="17"/>
                <w:lang w:val="en-US" w:eastAsia="en-US"/>
              </w:rPr>
              <w:t>RON</w:t>
            </w:r>
          </w:p>
        </w:tc>
        <w:tc>
          <w:tcPr>
            <w:tcW w:w="6037" w:type="dxa"/>
            <w:gridSpan w:val="5"/>
            <w:shd w:val="clear" w:color="auto" w:fill="auto"/>
            <w:noWrap/>
            <w:vAlign w:val="bottom"/>
            <w:hideMark/>
          </w:tcPr>
          <w:p w:rsidR="00F64A79" w:rsidRPr="0061145D" w:rsidRDefault="00F64A79" w:rsidP="00F64A79">
            <w:pPr>
              <w:widowControl w:val="0"/>
              <w:jc w:val="center"/>
              <w:rPr>
                <w:rFonts w:eastAsia="Times New Roman" w:cs="Arial"/>
                <w:noProof w:val="0"/>
                <w:color w:val="000000"/>
                <w:sz w:val="17"/>
                <w:szCs w:val="17"/>
                <w:lang w:val="en-US" w:eastAsia="en-US"/>
              </w:rPr>
            </w:pPr>
            <w:r>
              <w:rPr>
                <w:rFonts w:eastAsia="Times New Roman" w:cs="Arial"/>
                <w:b/>
                <w:bCs/>
                <w:noProof w:val="0"/>
                <w:color w:val="000000"/>
                <w:sz w:val="17"/>
                <w:szCs w:val="17"/>
                <w:lang w:val="en-US" w:eastAsia="en-US"/>
              </w:rPr>
              <w:t>Carrying amount</w:t>
            </w:r>
          </w:p>
        </w:tc>
        <w:tc>
          <w:tcPr>
            <w:tcW w:w="1455" w:type="dxa"/>
            <w:shd w:val="clear" w:color="auto" w:fill="auto"/>
            <w:noWrap/>
            <w:vAlign w:val="bottom"/>
            <w:hideMark/>
          </w:tcPr>
          <w:p w:rsidR="00F64A79" w:rsidRPr="0061145D" w:rsidRDefault="00F64A79" w:rsidP="00846FED">
            <w:pPr>
              <w:widowControl w:val="0"/>
              <w:rPr>
                <w:rFonts w:eastAsia="Times New Roman" w:cs="Arial"/>
                <w:noProof w:val="0"/>
                <w:color w:val="000000"/>
                <w:sz w:val="17"/>
                <w:szCs w:val="17"/>
                <w:lang w:val="en-US" w:eastAsia="en-US"/>
              </w:rPr>
            </w:pPr>
          </w:p>
        </w:tc>
      </w:tr>
      <w:tr w:rsidR="00934C39" w:rsidRPr="0061145D" w:rsidTr="004046B6">
        <w:trPr>
          <w:trHeight w:val="170"/>
        </w:trPr>
        <w:tc>
          <w:tcPr>
            <w:tcW w:w="2340" w:type="dxa"/>
            <w:shd w:val="clear" w:color="auto" w:fill="auto"/>
            <w:noWrap/>
            <w:vAlign w:val="bottom"/>
            <w:hideMark/>
          </w:tcPr>
          <w:p w:rsidR="00934C39" w:rsidRPr="0061145D" w:rsidRDefault="00934C39" w:rsidP="00846FED">
            <w:pPr>
              <w:widowControl w:val="0"/>
              <w:rPr>
                <w:rFonts w:eastAsia="Times New Roman" w:cs="Arial"/>
                <w:noProof w:val="0"/>
                <w:color w:val="000000"/>
                <w:sz w:val="17"/>
                <w:szCs w:val="17"/>
                <w:lang w:val="en-US" w:eastAsia="en-US"/>
              </w:rPr>
            </w:pPr>
          </w:p>
        </w:tc>
        <w:tc>
          <w:tcPr>
            <w:tcW w:w="1615" w:type="dxa"/>
            <w:shd w:val="clear" w:color="auto" w:fill="auto"/>
            <w:noWrap/>
            <w:vAlign w:val="bottom"/>
            <w:hideMark/>
          </w:tcPr>
          <w:p w:rsidR="00934C39" w:rsidRPr="0061145D" w:rsidRDefault="00934C39" w:rsidP="00846FED">
            <w:pPr>
              <w:widowControl w:val="0"/>
              <w:jc w:val="right"/>
              <w:rPr>
                <w:rFonts w:eastAsia="Times New Roman" w:cs="Arial"/>
                <w:b/>
                <w:bCs/>
                <w:noProof w:val="0"/>
                <w:color w:val="000000"/>
                <w:sz w:val="17"/>
                <w:szCs w:val="17"/>
                <w:lang w:val="en-US" w:eastAsia="en-US"/>
              </w:rPr>
            </w:pPr>
          </w:p>
        </w:tc>
        <w:tc>
          <w:tcPr>
            <w:tcW w:w="1512" w:type="dxa"/>
            <w:gridSpan w:val="2"/>
            <w:shd w:val="clear" w:color="auto" w:fill="auto"/>
            <w:vAlign w:val="bottom"/>
            <w:hideMark/>
          </w:tcPr>
          <w:p w:rsidR="00934C39" w:rsidRPr="0061145D" w:rsidRDefault="00934C39" w:rsidP="00846FED">
            <w:pPr>
              <w:widowControl w:val="0"/>
              <w:jc w:val="right"/>
              <w:rPr>
                <w:rFonts w:eastAsia="Times New Roman" w:cs="Arial"/>
                <w:b/>
                <w:bCs/>
                <w:noProof w:val="0"/>
                <w:color w:val="000000"/>
                <w:sz w:val="17"/>
                <w:szCs w:val="17"/>
                <w:lang w:val="en-US" w:eastAsia="en-US"/>
              </w:rPr>
            </w:pPr>
            <w:r w:rsidRPr="0061145D">
              <w:rPr>
                <w:rFonts w:eastAsia="Times New Roman" w:cs="Arial"/>
                <w:b/>
                <w:bCs/>
                <w:noProof w:val="0"/>
                <w:color w:val="000000"/>
                <w:sz w:val="17"/>
                <w:szCs w:val="17"/>
                <w:lang w:val="en-US" w:eastAsia="en-US"/>
              </w:rPr>
              <w:t xml:space="preserve"> </w:t>
            </w:r>
            <w:r w:rsidR="00BA3F67">
              <w:rPr>
                <w:rFonts w:eastAsia="Times New Roman" w:cs="Arial"/>
                <w:b/>
                <w:bCs/>
                <w:noProof w:val="0"/>
                <w:color w:val="000000"/>
                <w:sz w:val="17"/>
                <w:szCs w:val="17"/>
                <w:lang w:val="en-US" w:eastAsia="en-US"/>
              </w:rPr>
              <w:t>Within 3 months</w:t>
            </w:r>
            <w:r w:rsidRPr="0061145D">
              <w:rPr>
                <w:rFonts w:eastAsia="Times New Roman" w:cs="Arial"/>
                <w:b/>
                <w:bCs/>
                <w:noProof w:val="0"/>
                <w:color w:val="000000"/>
                <w:sz w:val="17"/>
                <w:szCs w:val="17"/>
                <w:lang w:val="en-US" w:eastAsia="en-US"/>
              </w:rPr>
              <w:t xml:space="preserve"> </w:t>
            </w:r>
          </w:p>
        </w:tc>
        <w:tc>
          <w:tcPr>
            <w:tcW w:w="1455" w:type="dxa"/>
            <w:shd w:val="clear" w:color="auto" w:fill="auto"/>
            <w:vAlign w:val="bottom"/>
            <w:hideMark/>
          </w:tcPr>
          <w:p w:rsidR="00934C39" w:rsidRPr="0061145D" w:rsidRDefault="00BA3F67" w:rsidP="00846FED">
            <w:pPr>
              <w:widowControl w:val="0"/>
              <w:jc w:val="right"/>
              <w:rPr>
                <w:rFonts w:eastAsia="Times New Roman" w:cs="Arial"/>
                <w:b/>
                <w:bCs/>
                <w:noProof w:val="0"/>
                <w:color w:val="000000"/>
                <w:sz w:val="17"/>
                <w:szCs w:val="17"/>
                <w:lang w:val="en-US" w:eastAsia="en-US"/>
              </w:rPr>
            </w:pPr>
            <w:r>
              <w:rPr>
                <w:rFonts w:eastAsia="Times New Roman" w:cs="Arial"/>
                <w:b/>
                <w:bCs/>
                <w:noProof w:val="0"/>
                <w:color w:val="000000"/>
                <w:sz w:val="17"/>
                <w:szCs w:val="17"/>
                <w:lang w:val="en-US" w:eastAsia="en-US"/>
              </w:rPr>
              <w:t>3 – 12 months</w:t>
            </w:r>
          </w:p>
        </w:tc>
        <w:tc>
          <w:tcPr>
            <w:tcW w:w="1455" w:type="dxa"/>
            <w:shd w:val="clear" w:color="auto" w:fill="auto"/>
            <w:vAlign w:val="bottom"/>
            <w:hideMark/>
          </w:tcPr>
          <w:p w:rsidR="00934C39" w:rsidRPr="0061145D" w:rsidRDefault="00934C39" w:rsidP="00846FED">
            <w:pPr>
              <w:widowControl w:val="0"/>
              <w:jc w:val="right"/>
              <w:rPr>
                <w:rFonts w:eastAsia="Times New Roman" w:cs="Arial"/>
                <w:b/>
                <w:bCs/>
                <w:noProof w:val="0"/>
                <w:color w:val="000000"/>
                <w:sz w:val="17"/>
                <w:szCs w:val="17"/>
                <w:lang w:val="fr-FR" w:eastAsia="en-US"/>
              </w:rPr>
            </w:pPr>
            <w:r w:rsidRPr="0061145D">
              <w:rPr>
                <w:rFonts w:eastAsia="Times New Roman" w:cs="Arial"/>
                <w:b/>
                <w:bCs/>
                <w:noProof w:val="0"/>
                <w:color w:val="000000"/>
                <w:sz w:val="17"/>
                <w:szCs w:val="17"/>
                <w:lang w:val="fr-FR" w:eastAsia="en-US"/>
              </w:rPr>
              <w:t xml:space="preserve"> </w:t>
            </w:r>
            <w:r w:rsidR="00BA3F67">
              <w:rPr>
                <w:rFonts w:eastAsia="Times New Roman" w:cs="Arial"/>
                <w:b/>
                <w:bCs/>
                <w:noProof w:val="0"/>
                <w:color w:val="000000"/>
                <w:sz w:val="17"/>
                <w:szCs w:val="17"/>
                <w:lang w:val="fr-FR" w:eastAsia="en-US"/>
              </w:rPr>
              <w:t>More than 1 year</w:t>
            </w:r>
            <w:r w:rsidRPr="0061145D">
              <w:rPr>
                <w:rFonts w:eastAsia="Times New Roman" w:cs="Arial"/>
                <w:b/>
                <w:bCs/>
                <w:noProof w:val="0"/>
                <w:color w:val="000000"/>
                <w:sz w:val="17"/>
                <w:szCs w:val="17"/>
                <w:lang w:val="fr-FR" w:eastAsia="en-US"/>
              </w:rPr>
              <w:t xml:space="preserve"> </w:t>
            </w:r>
          </w:p>
        </w:tc>
        <w:tc>
          <w:tcPr>
            <w:tcW w:w="1455" w:type="dxa"/>
            <w:shd w:val="clear" w:color="auto" w:fill="auto"/>
            <w:vAlign w:val="bottom"/>
            <w:hideMark/>
          </w:tcPr>
          <w:p w:rsidR="00934C39" w:rsidRPr="0061145D" w:rsidRDefault="00934C39" w:rsidP="00846FED">
            <w:pPr>
              <w:widowControl w:val="0"/>
              <w:jc w:val="right"/>
              <w:rPr>
                <w:rFonts w:eastAsia="Times New Roman" w:cs="Arial"/>
                <w:b/>
                <w:bCs/>
                <w:noProof w:val="0"/>
                <w:color w:val="000000"/>
                <w:sz w:val="17"/>
                <w:szCs w:val="17"/>
                <w:lang w:val="en-US" w:eastAsia="en-US"/>
              </w:rPr>
            </w:pPr>
            <w:r w:rsidRPr="0061145D">
              <w:rPr>
                <w:rFonts w:eastAsia="Times New Roman" w:cs="Arial"/>
                <w:b/>
                <w:bCs/>
                <w:noProof w:val="0"/>
                <w:color w:val="000000"/>
                <w:sz w:val="17"/>
                <w:szCs w:val="17"/>
                <w:lang w:val="fr-FR" w:eastAsia="en-US"/>
              </w:rPr>
              <w:t xml:space="preserve"> </w:t>
            </w:r>
            <w:r w:rsidR="00BA3F67">
              <w:rPr>
                <w:rFonts w:eastAsia="Times New Roman" w:cs="Arial"/>
                <w:b/>
                <w:bCs/>
                <w:noProof w:val="0"/>
                <w:color w:val="000000"/>
                <w:sz w:val="17"/>
                <w:szCs w:val="17"/>
                <w:lang w:val="en-US" w:eastAsia="en-US"/>
              </w:rPr>
              <w:t>No pre-set maturity</w:t>
            </w:r>
            <w:r w:rsidRPr="0061145D">
              <w:rPr>
                <w:rFonts w:eastAsia="Times New Roman" w:cs="Arial"/>
                <w:b/>
                <w:bCs/>
                <w:noProof w:val="0"/>
                <w:color w:val="000000"/>
                <w:sz w:val="17"/>
                <w:szCs w:val="17"/>
                <w:lang w:val="en-US" w:eastAsia="en-US"/>
              </w:rPr>
              <w:t xml:space="preserve"> </w:t>
            </w:r>
          </w:p>
        </w:tc>
      </w:tr>
      <w:tr w:rsidR="00F64A79" w:rsidRPr="0061145D" w:rsidTr="004046B6">
        <w:trPr>
          <w:trHeight w:val="170"/>
        </w:trPr>
        <w:tc>
          <w:tcPr>
            <w:tcW w:w="2340" w:type="dxa"/>
            <w:shd w:val="clear" w:color="auto" w:fill="auto"/>
            <w:noWrap/>
            <w:vAlign w:val="bottom"/>
            <w:hideMark/>
          </w:tcPr>
          <w:p w:rsidR="00F64A79" w:rsidRPr="0061145D" w:rsidRDefault="00F64A79" w:rsidP="00F64A79">
            <w:pPr>
              <w:widowControl w:val="0"/>
              <w:rPr>
                <w:rFonts w:eastAsia="Times New Roman" w:cs="Arial"/>
                <w:noProof w:val="0"/>
                <w:color w:val="000000"/>
                <w:sz w:val="17"/>
                <w:szCs w:val="17"/>
                <w:lang w:val="en-US" w:eastAsia="en-US"/>
              </w:rPr>
            </w:pPr>
            <w:r>
              <w:rPr>
                <w:rFonts w:eastAsia="Times New Roman" w:cs="Arial"/>
                <w:noProof w:val="0"/>
                <w:color w:val="000000"/>
                <w:sz w:val="17"/>
                <w:szCs w:val="17"/>
                <w:lang w:val="en-US" w:eastAsia="en-US"/>
              </w:rPr>
              <w:t>June 30, 2020</w:t>
            </w:r>
          </w:p>
        </w:tc>
        <w:tc>
          <w:tcPr>
            <w:tcW w:w="1615" w:type="dxa"/>
            <w:shd w:val="clear" w:color="auto" w:fill="auto"/>
            <w:noWrap/>
            <w:vAlign w:val="bottom"/>
            <w:hideMark/>
          </w:tcPr>
          <w:p w:rsidR="00F64A79" w:rsidRPr="00A87B71" w:rsidRDefault="00F64A79" w:rsidP="005F7860">
            <w:pPr>
              <w:jc w:val="right"/>
              <w:rPr>
                <w:rFonts w:eastAsia="Times New Roman" w:cs="Calibri"/>
                <w:noProof w:val="0"/>
                <w:color w:val="000000"/>
                <w:sz w:val="16"/>
                <w:szCs w:val="16"/>
                <w:lang w:val="en-US" w:eastAsia="en-US"/>
              </w:rPr>
            </w:pPr>
          </w:p>
        </w:tc>
        <w:tc>
          <w:tcPr>
            <w:tcW w:w="1512" w:type="dxa"/>
            <w:gridSpan w:val="2"/>
            <w:shd w:val="clear" w:color="auto" w:fill="auto"/>
            <w:noWrap/>
            <w:vAlign w:val="bottom"/>
            <w:hideMark/>
          </w:tcPr>
          <w:p w:rsidR="00F64A79" w:rsidRPr="00A87B71" w:rsidRDefault="00F64A79" w:rsidP="005F7860">
            <w:pPr>
              <w:jc w:val="right"/>
              <w:rPr>
                <w:rFonts w:eastAsia="Times New Roman" w:cs="Calibri"/>
                <w:noProof w:val="0"/>
                <w:color w:val="000000"/>
                <w:sz w:val="16"/>
                <w:szCs w:val="16"/>
                <w:lang w:val="en-US" w:eastAsia="en-US"/>
              </w:rPr>
            </w:pPr>
          </w:p>
        </w:tc>
        <w:tc>
          <w:tcPr>
            <w:tcW w:w="1455" w:type="dxa"/>
            <w:shd w:val="clear" w:color="auto" w:fill="auto"/>
            <w:noWrap/>
            <w:vAlign w:val="bottom"/>
            <w:hideMark/>
          </w:tcPr>
          <w:p w:rsidR="00F64A79" w:rsidRPr="00A87B71" w:rsidRDefault="00F64A79" w:rsidP="005F7860">
            <w:pPr>
              <w:jc w:val="right"/>
              <w:rPr>
                <w:rFonts w:eastAsia="Times New Roman" w:cs="Calibri"/>
                <w:noProof w:val="0"/>
                <w:color w:val="000000"/>
                <w:sz w:val="16"/>
                <w:szCs w:val="16"/>
                <w:lang w:val="en-US" w:eastAsia="en-US"/>
              </w:rPr>
            </w:pPr>
          </w:p>
        </w:tc>
        <w:tc>
          <w:tcPr>
            <w:tcW w:w="1455" w:type="dxa"/>
            <w:shd w:val="clear" w:color="auto" w:fill="auto"/>
            <w:noWrap/>
            <w:vAlign w:val="bottom"/>
            <w:hideMark/>
          </w:tcPr>
          <w:p w:rsidR="00F64A79" w:rsidRPr="00A87B71" w:rsidRDefault="00F64A79" w:rsidP="005F7860">
            <w:pPr>
              <w:jc w:val="right"/>
              <w:rPr>
                <w:rFonts w:eastAsia="Times New Roman" w:cs="Calibri"/>
                <w:noProof w:val="0"/>
                <w:color w:val="000000"/>
                <w:sz w:val="16"/>
                <w:szCs w:val="16"/>
                <w:lang w:val="en-US" w:eastAsia="en-US"/>
              </w:rPr>
            </w:pPr>
          </w:p>
        </w:tc>
        <w:tc>
          <w:tcPr>
            <w:tcW w:w="1455" w:type="dxa"/>
            <w:shd w:val="clear" w:color="auto" w:fill="auto"/>
            <w:noWrap/>
            <w:vAlign w:val="bottom"/>
            <w:hideMark/>
          </w:tcPr>
          <w:p w:rsidR="00F64A79" w:rsidRPr="00A87B71" w:rsidRDefault="00F64A79" w:rsidP="005F7860">
            <w:pPr>
              <w:jc w:val="right"/>
              <w:rPr>
                <w:rFonts w:eastAsia="Times New Roman" w:cs="Calibri"/>
                <w:noProof w:val="0"/>
                <w:color w:val="000000"/>
                <w:sz w:val="16"/>
                <w:szCs w:val="16"/>
                <w:lang w:val="en-US" w:eastAsia="en-US"/>
              </w:rPr>
            </w:pPr>
          </w:p>
        </w:tc>
      </w:tr>
      <w:tr w:rsidR="00F64A79" w:rsidRPr="0061145D" w:rsidTr="004046B6">
        <w:trPr>
          <w:trHeight w:val="170"/>
        </w:trPr>
        <w:tc>
          <w:tcPr>
            <w:tcW w:w="2340" w:type="dxa"/>
            <w:shd w:val="clear" w:color="auto" w:fill="auto"/>
            <w:vAlign w:val="bottom"/>
            <w:hideMark/>
          </w:tcPr>
          <w:p w:rsidR="00F64A79" w:rsidRPr="00EE33D8" w:rsidRDefault="00F64A79" w:rsidP="004046B6">
            <w:pPr>
              <w:widowControl w:val="0"/>
              <w:rPr>
                <w:rFonts w:eastAsia="Times New Roman" w:cs="Arial"/>
                <w:b/>
                <w:bCs/>
                <w:noProof w:val="0"/>
                <w:color w:val="000000"/>
                <w:sz w:val="17"/>
                <w:szCs w:val="17"/>
                <w:lang w:val="en-GB" w:eastAsia="en-US"/>
              </w:rPr>
            </w:pPr>
            <w:r w:rsidRPr="00EE33D8">
              <w:rPr>
                <w:rFonts w:eastAsia="Times New Roman" w:cs="Arial"/>
                <w:b/>
                <w:bCs/>
                <w:noProof w:val="0"/>
                <w:color w:val="000000"/>
                <w:sz w:val="17"/>
                <w:szCs w:val="17"/>
                <w:lang w:val="en-GB" w:eastAsia="en-US"/>
              </w:rPr>
              <w:t>Financial assets</w:t>
            </w:r>
          </w:p>
        </w:tc>
        <w:tc>
          <w:tcPr>
            <w:tcW w:w="1615" w:type="dxa"/>
            <w:shd w:val="clear" w:color="auto" w:fill="auto"/>
            <w:noWrap/>
            <w:vAlign w:val="bottom"/>
            <w:hideMark/>
          </w:tcPr>
          <w:p w:rsidR="00F64A79" w:rsidRPr="00A87B71" w:rsidRDefault="00F64A79" w:rsidP="005F7860">
            <w:pPr>
              <w:jc w:val="right"/>
              <w:rPr>
                <w:rFonts w:eastAsia="Times New Roman" w:cs="Calibri"/>
                <w:noProof w:val="0"/>
                <w:color w:val="000000"/>
                <w:sz w:val="16"/>
                <w:szCs w:val="16"/>
                <w:lang w:val="en-US" w:eastAsia="en-US"/>
              </w:rPr>
            </w:pPr>
          </w:p>
        </w:tc>
        <w:tc>
          <w:tcPr>
            <w:tcW w:w="1512" w:type="dxa"/>
            <w:gridSpan w:val="2"/>
            <w:shd w:val="clear" w:color="auto" w:fill="auto"/>
            <w:noWrap/>
            <w:vAlign w:val="bottom"/>
            <w:hideMark/>
          </w:tcPr>
          <w:p w:rsidR="00F64A79" w:rsidRPr="00A87B71" w:rsidRDefault="00F64A79" w:rsidP="005F7860">
            <w:pPr>
              <w:jc w:val="right"/>
              <w:rPr>
                <w:rFonts w:eastAsia="Times New Roman" w:cs="Calibri"/>
                <w:noProof w:val="0"/>
                <w:color w:val="000000"/>
                <w:sz w:val="16"/>
                <w:szCs w:val="16"/>
                <w:lang w:val="en-US" w:eastAsia="en-US"/>
              </w:rPr>
            </w:pPr>
          </w:p>
        </w:tc>
        <w:tc>
          <w:tcPr>
            <w:tcW w:w="1455" w:type="dxa"/>
            <w:shd w:val="clear" w:color="auto" w:fill="auto"/>
            <w:noWrap/>
            <w:vAlign w:val="bottom"/>
            <w:hideMark/>
          </w:tcPr>
          <w:p w:rsidR="00F64A79" w:rsidRPr="00A87B71" w:rsidRDefault="00F64A79" w:rsidP="005F7860">
            <w:pPr>
              <w:jc w:val="right"/>
              <w:rPr>
                <w:rFonts w:eastAsia="Times New Roman" w:cs="Calibri"/>
                <w:noProof w:val="0"/>
                <w:color w:val="000000"/>
                <w:sz w:val="16"/>
                <w:szCs w:val="16"/>
                <w:lang w:val="en-US" w:eastAsia="en-US"/>
              </w:rPr>
            </w:pPr>
          </w:p>
        </w:tc>
        <w:tc>
          <w:tcPr>
            <w:tcW w:w="1455" w:type="dxa"/>
            <w:shd w:val="clear" w:color="auto" w:fill="auto"/>
            <w:noWrap/>
            <w:vAlign w:val="bottom"/>
            <w:hideMark/>
          </w:tcPr>
          <w:p w:rsidR="00F64A79" w:rsidRPr="00A87B71" w:rsidRDefault="00F64A79" w:rsidP="005F7860">
            <w:pPr>
              <w:jc w:val="right"/>
              <w:rPr>
                <w:rFonts w:eastAsia="Times New Roman" w:cs="Calibri"/>
                <w:noProof w:val="0"/>
                <w:color w:val="000000"/>
                <w:sz w:val="16"/>
                <w:szCs w:val="16"/>
                <w:lang w:val="en-US" w:eastAsia="en-US"/>
              </w:rPr>
            </w:pPr>
          </w:p>
        </w:tc>
        <w:tc>
          <w:tcPr>
            <w:tcW w:w="1455" w:type="dxa"/>
            <w:shd w:val="clear" w:color="auto" w:fill="auto"/>
            <w:noWrap/>
            <w:vAlign w:val="bottom"/>
            <w:hideMark/>
          </w:tcPr>
          <w:p w:rsidR="00F64A79" w:rsidRPr="00A87B71" w:rsidRDefault="00F64A79" w:rsidP="005F7860">
            <w:pPr>
              <w:jc w:val="right"/>
              <w:rPr>
                <w:rFonts w:eastAsia="Times New Roman" w:cs="Calibri"/>
                <w:noProof w:val="0"/>
                <w:color w:val="000000"/>
                <w:sz w:val="16"/>
                <w:szCs w:val="16"/>
                <w:lang w:val="en-US" w:eastAsia="en-US"/>
              </w:rPr>
            </w:pPr>
          </w:p>
        </w:tc>
      </w:tr>
      <w:tr w:rsidR="00F64A79" w:rsidRPr="0061145D" w:rsidTr="00F64A79">
        <w:trPr>
          <w:trHeight w:val="170"/>
        </w:trPr>
        <w:tc>
          <w:tcPr>
            <w:tcW w:w="2340" w:type="dxa"/>
            <w:shd w:val="clear" w:color="auto" w:fill="auto"/>
            <w:vAlign w:val="bottom"/>
            <w:hideMark/>
          </w:tcPr>
          <w:p w:rsidR="00F64A79" w:rsidRPr="00EE33D8" w:rsidRDefault="00F64A79" w:rsidP="004046B6">
            <w:pPr>
              <w:widowControl w:val="0"/>
              <w:rPr>
                <w:rFonts w:eastAsia="Times New Roman" w:cs="Arial"/>
                <w:noProof w:val="0"/>
                <w:color w:val="000000"/>
                <w:sz w:val="17"/>
                <w:szCs w:val="17"/>
                <w:lang w:val="en-GB" w:eastAsia="en-US"/>
              </w:rPr>
            </w:pPr>
            <w:r w:rsidRPr="00EE33D8">
              <w:rPr>
                <w:rFonts w:eastAsia="Times New Roman" w:cs="Arial"/>
                <w:noProof w:val="0"/>
                <w:color w:val="000000"/>
                <w:sz w:val="17"/>
                <w:szCs w:val="17"/>
                <w:lang w:val="en-GB" w:eastAsia="en-US"/>
              </w:rPr>
              <w:t xml:space="preserve">Cash and cash equivalents </w:t>
            </w:r>
          </w:p>
        </w:tc>
        <w:tc>
          <w:tcPr>
            <w:tcW w:w="161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50.815.163 </w:t>
            </w:r>
          </w:p>
        </w:tc>
        <w:tc>
          <w:tcPr>
            <w:tcW w:w="1512" w:type="dxa"/>
            <w:gridSpan w:val="2"/>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50.815.163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r>
      <w:tr w:rsidR="00F64A79" w:rsidRPr="0061145D" w:rsidTr="00F64A79">
        <w:trPr>
          <w:trHeight w:val="170"/>
        </w:trPr>
        <w:tc>
          <w:tcPr>
            <w:tcW w:w="2340" w:type="dxa"/>
            <w:shd w:val="clear" w:color="auto" w:fill="auto"/>
            <w:vAlign w:val="bottom"/>
            <w:hideMark/>
          </w:tcPr>
          <w:p w:rsidR="00F64A79" w:rsidRPr="00EE33D8" w:rsidRDefault="00F64A79" w:rsidP="004046B6">
            <w:pPr>
              <w:widowControl w:val="0"/>
              <w:rPr>
                <w:rFonts w:eastAsia="Times New Roman" w:cs="Arial"/>
                <w:noProof w:val="0"/>
                <w:color w:val="000000"/>
                <w:sz w:val="17"/>
                <w:szCs w:val="17"/>
                <w:lang w:val="en-GB" w:eastAsia="en-US"/>
              </w:rPr>
            </w:pPr>
            <w:r w:rsidRPr="00EE33D8">
              <w:rPr>
                <w:rFonts w:eastAsia="Times New Roman" w:cs="Arial"/>
                <w:noProof w:val="0"/>
                <w:color w:val="000000"/>
                <w:sz w:val="17"/>
                <w:szCs w:val="17"/>
                <w:lang w:val="en-GB" w:eastAsia="en-US"/>
              </w:rPr>
              <w:t xml:space="preserve">Bank deposits </w:t>
            </w:r>
          </w:p>
        </w:tc>
        <w:tc>
          <w:tcPr>
            <w:tcW w:w="161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512" w:type="dxa"/>
            <w:gridSpan w:val="2"/>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r>
      <w:tr w:rsidR="00F64A79" w:rsidRPr="0061145D" w:rsidTr="00F64A79">
        <w:trPr>
          <w:trHeight w:val="170"/>
        </w:trPr>
        <w:tc>
          <w:tcPr>
            <w:tcW w:w="2340" w:type="dxa"/>
            <w:shd w:val="clear" w:color="auto" w:fill="auto"/>
            <w:vAlign w:val="bottom"/>
            <w:hideMark/>
          </w:tcPr>
          <w:p w:rsidR="00F64A79" w:rsidRPr="00EE33D8" w:rsidRDefault="00F64A79" w:rsidP="004046B6">
            <w:pPr>
              <w:widowControl w:val="0"/>
              <w:rPr>
                <w:rFonts w:eastAsia="Times New Roman" w:cs="Arial"/>
                <w:noProof w:val="0"/>
                <w:color w:val="000000"/>
                <w:sz w:val="17"/>
                <w:szCs w:val="17"/>
                <w:lang w:val="en-GB" w:eastAsia="en-US"/>
              </w:rPr>
            </w:pPr>
            <w:r w:rsidRPr="00EE33D8">
              <w:rPr>
                <w:rFonts w:eastAsia="Times New Roman" w:cs="Arial"/>
                <w:noProof w:val="0"/>
                <w:color w:val="000000"/>
                <w:sz w:val="17"/>
                <w:szCs w:val="17"/>
                <w:lang w:val="en-GB" w:eastAsia="en-US"/>
              </w:rPr>
              <w:t xml:space="preserve">Financial assets at fair value through profit or loss </w:t>
            </w:r>
          </w:p>
        </w:tc>
        <w:tc>
          <w:tcPr>
            <w:tcW w:w="161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37.495.335 </w:t>
            </w:r>
          </w:p>
        </w:tc>
        <w:tc>
          <w:tcPr>
            <w:tcW w:w="1512" w:type="dxa"/>
            <w:gridSpan w:val="2"/>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37.495.335 </w:t>
            </w:r>
          </w:p>
        </w:tc>
      </w:tr>
      <w:tr w:rsidR="00F64A79" w:rsidRPr="0061145D" w:rsidTr="00F64A79">
        <w:trPr>
          <w:trHeight w:val="170"/>
        </w:trPr>
        <w:tc>
          <w:tcPr>
            <w:tcW w:w="2340" w:type="dxa"/>
            <w:shd w:val="clear" w:color="auto" w:fill="auto"/>
            <w:vAlign w:val="bottom"/>
            <w:hideMark/>
          </w:tcPr>
          <w:p w:rsidR="00F64A79" w:rsidRPr="00EE33D8" w:rsidRDefault="00F64A79" w:rsidP="004046B6">
            <w:pPr>
              <w:widowControl w:val="0"/>
              <w:rPr>
                <w:rFonts w:eastAsia="Times New Roman" w:cs="Arial"/>
                <w:noProof w:val="0"/>
                <w:color w:val="000000"/>
                <w:sz w:val="17"/>
                <w:szCs w:val="17"/>
                <w:lang w:val="en-GB" w:eastAsia="en-US"/>
              </w:rPr>
            </w:pPr>
            <w:r w:rsidRPr="00EE33D8">
              <w:rPr>
                <w:rFonts w:eastAsia="Times New Roman" w:cs="Arial"/>
                <w:noProof w:val="0"/>
                <w:color w:val="000000"/>
                <w:sz w:val="17"/>
                <w:szCs w:val="17"/>
                <w:lang w:val="en-GB" w:eastAsia="en-US"/>
              </w:rPr>
              <w:t xml:space="preserve">Loans and advances granted </w:t>
            </w:r>
          </w:p>
        </w:tc>
        <w:tc>
          <w:tcPr>
            <w:tcW w:w="161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7.264.232 </w:t>
            </w:r>
          </w:p>
        </w:tc>
        <w:tc>
          <w:tcPr>
            <w:tcW w:w="1512" w:type="dxa"/>
            <w:gridSpan w:val="2"/>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1.712.981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2.666.858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2.884.393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r>
      <w:tr w:rsidR="00F64A79" w:rsidRPr="0061145D" w:rsidTr="00F64A79">
        <w:trPr>
          <w:trHeight w:val="170"/>
        </w:trPr>
        <w:tc>
          <w:tcPr>
            <w:tcW w:w="2340" w:type="dxa"/>
            <w:shd w:val="clear" w:color="auto" w:fill="auto"/>
            <w:vAlign w:val="bottom"/>
            <w:hideMark/>
          </w:tcPr>
          <w:p w:rsidR="00F64A79" w:rsidRPr="00EE33D8" w:rsidRDefault="00F64A79" w:rsidP="004046B6">
            <w:pPr>
              <w:widowControl w:val="0"/>
              <w:rPr>
                <w:rFonts w:eastAsia="Times New Roman" w:cs="Arial"/>
                <w:noProof w:val="0"/>
                <w:color w:val="000000"/>
                <w:sz w:val="17"/>
                <w:szCs w:val="17"/>
                <w:lang w:val="en-GB" w:eastAsia="en-US"/>
              </w:rPr>
            </w:pPr>
            <w:r w:rsidRPr="00EE33D8">
              <w:rPr>
                <w:rFonts w:eastAsia="Times New Roman" w:cs="Arial"/>
                <w:noProof w:val="0"/>
                <w:color w:val="000000"/>
                <w:sz w:val="17"/>
                <w:szCs w:val="17"/>
                <w:lang w:val="en-GB" w:eastAsia="en-US"/>
              </w:rPr>
              <w:t>Bonds at fair value</w:t>
            </w:r>
          </w:p>
        </w:tc>
        <w:tc>
          <w:tcPr>
            <w:tcW w:w="161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6.138 </w:t>
            </w:r>
          </w:p>
        </w:tc>
        <w:tc>
          <w:tcPr>
            <w:tcW w:w="1512" w:type="dxa"/>
            <w:gridSpan w:val="2"/>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6.138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r>
      <w:tr w:rsidR="00F64A79" w:rsidRPr="0061145D" w:rsidTr="00F64A79">
        <w:trPr>
          <w:trHeight w:val="170"/>
        </w:trPr>
        <w:tc>
          <w:tcPr>
            <w:tcW w:w="2340" w:type="dxa"/>
            <w:shd w:val="clear" w:color="auto" w:fill="auto"/>
            <w:vAlign w:val="bottom"/>
            <w:hideMark/>
          </w:tcPr>
          <w:p w:rsidR="00F64A79" w:rsidRPr="00EE33D8" w:rsidRDefault="00F64A79" w:rsidP="004046B6">
            <w:pPr>
              <w:widowControl w:val="0"/>
              <w:rPr>
                <w:rFonts w:eastAsia="Times New Roman" w:cs="Arial"/>
                <w:noProof w:val="0"/>
                <w:color w:val="000000"/>
                <w:sz w:val="17"/>
                <w:szCs w:val="17"/>
                <w:lang w:val="en-GB" w:eastAsia="en-US"/>
              </w:rPr>
            </w:pPr>
            <w:r w:rsidRPr="00EE33D8">
              <w:rPr>
                <w:rFonts w:eastAsia="Times New Roman" w:cs="Arial"/>
                <w:noProof w:val="0"/>
                <w:color w:val="000000"/>
                <w:sz w:val="17"/>
                <w:szCs w:val="17"/>
                <w:lang w:val="en-GB" w:eastAsia="en-US"/>
              </w:rPr>
              <w:t xml:space="preserve">Other financial assets </w:t>
            </w:r>
          </w:p>
        </w:tc>
        <w:tc>
          <w:tcPr>
            <w:tcW w:w="161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76.411.817 </w:t>
            </w:r>
          </w:p>
        </w:tc>
        <w:tc>
          <w:tcPr>
            <w:tcW w:w="1512" w:type="dxa"/>
            <w:gridSpan w:val="2"/>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76.411.817 </w:t>
            </w:r>
          </w:p>
        </w:tc>
      </w:tr>
      <w:tr w:rsidR="00F64A79" w:rsidRPr="00B07788" w:rsidTr="00F64A79">
        <w:trPr>
          <w:trHeight w:val="170"/>
        </w:trPr>
        <w:tc>
          <w:tcPr>
            <w:tcW w:w="2340" w:type="dxa"/>
            <w:shd w:val="clear" w:color="auto" w:fill="auto"/>
            <w:vAlign w:val="bottom"/>
            <w:hideMark/>
          </w:tcPr>
          <w:p w:rsidR="00F64A79" w:rsidRDefault="00F64A79">
            <w:pPr>
              <w:rPr>
                <w:rFonts w:cs="Calibri"/>
                <w:b/>
                <w:bCs/>
                <w:color w:val="000000"/>
                <w:szCs w:val="18"/>
              </w:rPr>
            </w:pPr>
            <w:r w:rsidRPr="00EE33D8">
              <w:rPr>
                <w:rFonts w:eastAsia="Times New Roman" w:cs="Arial"/>
                <w:b/>
                <w:bCs/>
                <w:noProof w:val="0"/>
                <w:color w:val="000000"/>
                <w:sz w:val="17"/>
                <w:szCs w:val="17"/>
                <w:lang w:val="en-GB" w:eastAsia="en-US"/>
              </w:rPr>
              <w:t>Total financial assets</w:t>
            </w:r>
          </w:p>
        </w:tc>
        <w:tc>
          <w:tcPr>
            <w:tcW w:w="1615" w:type="dxa"/>
            <w:shd w:val="clear" w:color="auto" w:fill="auto"/>
            <w:noWrap/>
            <w:vAlign w:val="bottom"/>
            <w:hideMark/>
          </w:tcPr>
          <w:p w:rsidR="00F64A79" w:rsidRPr="00A87B71" w:rsidRDefault="00F64A79" w:rsidP="00F64A79">
            <w:pPr>
              <w:jc w:val="right"/>
              <w:rPr>
                <w:rFonts w:eastAsia="Times New Roman" w:cs="Calibri"/>
                <w:b/>
                <w:bCs/>
                <w:noProof w:val="0"/>
                <w:color w:val="000000"/>
                <w:sz w:val="16"/>
                <w:szCs w:val="16"/>
                <w:lang w:val="en-US" w:eastAsia="en-US"/>
              </w:rPr>
            </w:pPr>
            <w:r w:rsidRPr="00A87B71">
              <w:rPr>
                <w:rFonts w:eastAsia="Times New Roman" w:cs="Calibri"/>
                <w:b/>
                <w:bCs/>
                <w:noProof w:val="0"/>
                <w:color w:val="000000"/>
                <w:sz w:val="16"/>
                <w:szCs w:val="16"/>
                <w:lang w:val="en-US" w:eastAsia="en-US"/>
              </w:rPr>
              <w:t xml:space="preserve">   171.992.684 </w:t>
            </w:r>
          </w:p>
        </w:tc>
        <w:tc>
          <w:tcPr>
            <w:tcW w:w="1512" w:type="dxa"/>
            <w:gridSpan w:val="2"/>
            <w:shd w:val="clear" w:color="auto" w:fill="auto"/>
            <w:noWrap/>
            <w:vAlign w:val="bottom"/>
            <w:hideMark/>
          </w:tcPr>
          <w:p w:rsidR="00F64A79" w:rsidRPr="00A87B71" w:rsidRDefault="00F64A79" w:rsidP="00F64A79">
            <w:pPr>
              <w:jc w:val="right"/>
              <w:rPr>
                <w:rFonts w:eastAsia="Times New Roman" w:cs="Calibri"/>
                <w:b/>
                <w:bCs/>
                <w:noProof w:val="0"/>
                <w:color w:val="000000"/>
                <w:sz w:val="16"/>
                <w:szCs w:val="16"/>
                <w:lang w:val="en-US" w:eastAsia="en-US"/>
              </w:rPr>
            </w:pPr>
            <w:r w:rsidRPr="00A87B71">
              <w:rPr>
                <w:rFonts w:eastAsia="Times New Roman" w:cs="Calibri"/>
                <w:b/>
                <w:bCs/>
                <w:noProof w:val="0"/>
                <w:color w:val="000000"/>
                <w:sz w:val="16"/>
                <w:szCs w:val="16"/>
                <w:lang w:val="en-US" w:eastAsia="en-US"/>
              </w:rPr>
              <w:t xml:space="preserve">     52.528.144 </w:t>
            </w:r>
          </w:p>
        </w:tc>
        <w:tc>
          <w:tcPr>
            <w:tcW w:w="1455" w:type="dxa"/>
            <w:shd w:val="clear" w:color="auto" w:fill="auto"/>
            <w:noWrap/>
            <w:vAlign w:val="bottom"/>
            <w:hideMark/>
          </w:tcPr>
          <w:p w:rsidR="00F64A79" w:rsidRPr="00A87B71" w:rsidRDefault="00F64A79" w:rsidP="00F64A79">
            <w:pPr>
              <w:jc w:val="right"/>
              <w:rPr>
                <w:rFonts w:eastAsia="Times New Roman" w:cs="Calibri"/>
                <w:b/>
                <w:bCs/>
                <w:noProof w:val="0"/>
                <w:color w:val="000000"/>
                <w:sz w:val="16"/>
                <w:szCs w:val="16"/>
                <w:lang w:val="en-US" w:eastAsia="en-US"/>
              </w:rPr>
            </w:pPr>
            <w:r w:rsidRPr="00A87B71">
              <w:rPr>
                <w:rFonts w:eastAsia="Times New Roman" w:cs="Calibri"/>
                <w:b/>
                <w:bCs/>
                <w:noProof w:val="0"/>
                <w:color w:val="000000"/>
                <w:sz w:val="16"/>
                <w:szCs w:val="16"/>
                <w:lang w:val="en-US" w:eastAsia="en-US"/>
              </w:rPr>
              <w:t xml:space="preserve">       2.666.858 </w:t>
            </w:r>
          </w:p>
        </w:tc>
        <w:tc>
          <w:tcPr>
            <w:tcW w:w="1455" w:type="dxa"/>
            <w:shd w:val="clear" w:color="auto" w:fill="auto"/>
            <w:noWrap/>
            <w:vAlign w:val="bottom"/>
            <w:hideMark/>
          </w:tcPr>
          <w:p w:rsidR="00F64A79" w:rsidRPr="00A87B71" w:rsidRDefault="00F64A79" w:rsidP="00F64A79">
            <w:pPr>
              <w:jc w:val="right"/>
              <w:rPr>
                <w:rFonts w:eastAsia="Times New Roman" w:cs="Calibri"/>
                <w:b/>
                <w:bCs/>
                <w:noProof w:val="0"/>
                <w:color w:val="000000"/>
                <w:sz w:val="16"/>
                <w:szCs w:val="16"/>
                <w:lang w:val="en-US" w:eastAsia="en-US"/>
              </w:rPr>
            </w:pPr>
            <w:r w:rsidRPr="00A87B71">
              <w:rPr>
                <w:rFonts w:eastAsia="Times New Roman" w:cs="Calibri"/>
                <w:b/>
                <w:bCs/>
                <w:noProof w:val="0"/>
                <w:color w:val="000000"/>
                <w:sz w:val="16"/>
                <w:szCs w:val="16"/>
                <w:lang w:val="en-US" w:eastAsia="en-US"/>
              </w:rPr>
              <w:t xml:space="preserve">       2.890.531 </w:t>
            </w:r>
          </w:p>
        </w:tc>
        <w:tc>
          <w:tcPr>
            <w:tcW w:w="1455" w:type="dxa"/>
            <w:shd w:val="clear" w:color="auto" w:fill="auto"/>
            <w:noWrap/>
            <w:vAlign w:val="bottom"/>
            <w:hideMark/>
          </w:tcPr>
          <w:p w:rsidR="00F64A79" w:rsidRPr="00A87B71" w:rsidRDefault="00F64A79" w:rsidP="00F64A79">
            <w:pPr>
              <w:jc w:val="right"/>
              <w:rPr>
                <w:rFonts w:eastAsia="Times New Roman" w:cs="Calibri"/>
                <w:b/>
                <w:bCs/>
                <w:noProof w:val="0"/>
                <w:color w:val="000000"/>
                <w:sz w:val="16"/>
                <w:szCs w:val="16"/>
                <w:lang w:val="en-US" w:eastAsia="en-US"/>
              </w:rPr>
            </w:pPr>
            <w:r w:rsidRPr="00A87B71">
              <w:rPr>
                <w:rFonts w:eastAsia="Times New Roman" w:cs="Calibri"/>
                <w:b/>
                <w:bCs/>
                <w:noProof w:val="0"/>
                <w:color w:val="000000"/>
                <w:sz w:val="16"/>
                <w:szCs w:val="16"/>
                <w:lang w:val="en-US" w:eastAsia="en-US"/>
              </w:rPr>
              <w:t xml:space="preserve">   113.907.152 </w:t>
            </w:r>
          </w:p>
        </w:tc>
      </w:tr>
      <w:tr w:rsidR="00F64A79" w:rsidRPr="0061145D" w:rsidTr="00F64A79">
        <w:trPr>
          <w:trHeight w:val="170"/>
        </w:trPr>
        <w:tc>
          <w:tcPr>
            <w:tcW w:w="2340" w:type="dxa"/>
            <w:shd w:val="clear" w:color="auto" w:fill="auto"/>
            <w:noWrap/>
            <w:vAlign w:val="bottom"/>
            <w:hideMark/>
          </w:tcPr>
          <w:p w:rsidR="00F64A79" w:rsidRPr="0061145D" w:rsidRDefault="00F64A79" w:rsidP="00846FED">
            <w:pPr>
              <w:widowControl w:val="0"/>
              <w:rPr>
                <w:rFonts w:eastAsia="Times New Roman" w:cs="Arial"/>
                <w:noProof w:val="0"/>
                <w:color w:val="000000"/>
                <w:sz w:val="17"/>
                <w:szCs w:val="17"/>
                <w:lang w:val="en-US" w:eastAsia="en-US"/>
              </w:rPr>
            </w:pPr>
          </w:p>
        </w:tc>
        <w:tc>
          <w:tcPr>
            <w:tcW w:w="161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p>
        </w:tc>
        <w:tc>
          <w:tcPr>
            <w:tcW w:w="1512" w:type="dxa"/>
            <w:gridSpan w:val="2"/>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p>
        </w:tc>
      </w:tr>
      <w:tr w:rsidR="00F64A79" w:rsidRPr="0061145D" w:rsidTr="00F64A79">
        <w:trPr>
          <w:trHeight w:val="170"/>
        </w:trPr>
        <w:tc>
          <w:tcPr>
            <w:tcW w:w="2340" w:type="dxa"/>
            <w:shd w:val="clear" w:color="auto" w:fill="auto"/>
            <w:noWrap/>
            <w:vAlign w:val="bottom"/>
            <w:hideMark/>
          </w:tcPr>
          <w:p w:rsidR="00F64A79" w:rsidRPr="00EE33D8" w:rsidRDefault="00F64A79" w:rsidP="004046B6">
            <w:pPr>
              <w:widowControl w:val="0"/>
              <w:rPr>
                <w:rFonts w:eastAsia="Times New Roman" w:cs="Arial"/>
                <w:noProof w:val="0"/>
                <w:color w:val="000000"/>
                <w:sz w:val="17"/>
                <w:szCs w:val="17"/>
                <w:lang w:val="en-GB" w:eastAsia="en-US"/>
              </w:rPr>
            </w:pPr>
            <w:r w:rsidRPr="00EE33D8">
              <w:rPr>
                <w:rFonts w:eastAsia="Times New Roman" w:cs="Arial"/>
                <w:noProof w:val="0"/>
                <w:color w:val="000000"/>
                <w:sz w:val="17"/>
                <w:szCs w:val="17"/>
                <w:lang w:val="en-GB" w:eastAsia="en-US"/>
              </w:rPr>
              <w:t>Financial liabilities</w:t>
            </w:r>
          </w:p>
        </w:tc>
        <w:tc>
          <w:tcPr>
            <w:tcW w:w="161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1.414.413 </w:t>
            </w:r>
          </w:p>
        </w:tc>
        <w:tc>
          <w:tcPr>
            <w:tcW w:w="1512" w:type="dxa"/>
            <w:gridSpan w:val="2"/>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r>
      <w:tr w:rsidR="00F64A79" w:rsidRPr="0061145D" w:rsidTr="00F64A79">
        <w:trPr>
          <w:trHeight w:val="170"/>
        </w:trPr>
        <w:tc>
          <w:tcPr>
            <w:tcW w:w="2340" w:type="dxa"/>
            <w:shd w:val="clear" w:color="auto" w:fill="auto"/>
            <w:noWrap/>
            <w:vAlign w:val="bottom"/>
            <w:hideMark/>
          </w:tcPr>
          <w:p w:rsidR="00F64A79" w:rsidRPr="00EE33D8" w:rsidRDefault="00F64A79" w:rsidP="004046B6">
            <w:pPr>
              <w:widowControl w:val="0"/>
              <w:rPr>
                <w:rFonts w:eastAsia="Times New Roman" w:cs="Arial"/>
                <w:noProof w:val="0"/>
                <w:color w:val="000000"/>
                <w:sz w:val="17"/>
                <w:szCs w:val="17"/>
                <w:lang w:val="en-GB" w:eastAsia="en-US"/>
              </w:rPr>
            </w:pPr>
            <w:r w:rsidRPr="00EE33D8">
              <w:rPr>
                <w:rFonts w:eastAsia="Times New Roman" w:cs="Arial"/>
                <w:noProof w:val="0"/>
                <w:color w:val="000000"/>
                <w:sz w:val="17"/>
                <w:szCs w:val="17"/>
                <w:lang w:val="en-GB" w:eastAsia="en-US"/>
              </w:rPr>
              <w:t xml:space="preserve">Dividends payable </w:t>
            </w:r>
          </w:p>
        </w:tc>
        <w:tc>
          <w:tcPr>
            <w:tcW w:w="161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512" w:type="dxa"/>
            <w:gridSpan w:val="2"/>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r>
      <w:tr w:rsidR="00F64A79" w:rsidRPr="0061145D" w:rsidTr="00F64A79">
        <w:trPr>
          <w:trHeight w:val="170"/>
        </w:trPr>
        <w:tc>
          <w:tcPr>
            <w:tcW w:w="2340" w:type="dxa"/>
            <w:shd w:val="clear" w:color="auto" w:fill="auto"/>
            <w:noWrap/>
            <w:vAlign w:val="bottom"/>
            <w:hideMark/>
          </w:tcPr>
          <w:p w:rsidR="00F64A79" w:rsidRPr="00EE33D8" w:rsidRDefault="00F64A79" w:rsidP="004046B6">
            <w:pPr>
              <w:widowControl w:val="0"/>
              <w:rPr>
                <w:rFonts w:eastAsia="Times New Roman" w:cs="Arial"/>
                <w:noProof w:val="0"/>
                <w:color w:val="000000"/>
                <w:sz w:val="17"/>
                <w:szCs w:val="17"/>
                <w:lang w:val="en-GB" w:eastAsia="en-US"/>
              </w:rPr>
            </w:pPr>
            <w:r w:rsidRPr="00EE33D8">
              <w:rPr>
                <w:rFonts w:eastAsia="Times New Roman" w:cs="Arial"/>
                <w:noProof w:val="0"/>
                <w:color w:val="000000"/>
                <w:sz w:val="17"/>
                <w:szCs w:val="17"/>
                <w:lang w:val="en-GB" w:eastAsia="en-US"/>
              </w:rPr>
              <w:t xml:space="preserve">Financial liabilities at amortised cost </w:t>
            </w:r>
          </w:p>
        </w:tc>
        <w:tc>
          <w:tcPr>
            <w:tcW w:w="161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512" w:type="dxa"/>
            <w:gridSpan w:val="2"/>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r>
      <w:tr w:rsidR="00F64A79" w:rsidRPr="0061145D" w:rsidTr="00F64A79">
        <w:trPr>
          <w:trHeight w:val="170"/>
        </w:trPr>
        <w:tc>
          <w:tcPr>
            <w:tcW w:w="2340" w:type="dxa"/>
            <w:shd w:val="clear" w:color="auto" w:fill="auto"/>
            <w:noWrap/>
            <w:vAlign w:val="bottom"/>
            <w:hideMark/>
          </w:tcPr>
          <w:p w:rsidR="00F64A79" w:rsidRPr="00EE33D8" w:rsidRDefault="00F64A79" w:rsidP="004046B6">
            <w:pPr>
              <w:widowControl w:val="0"/>
              <w:rPr>
                <w:rFonts w:eastAsia="Times New Roman" w:cs="Arial"/>
                <w:b/>
                <w:noProof w:val="0"/>
                <w:color w:val="000000"/>
                <w:sz w:val="17"/>
                <w:szCs w:val="17"/>
                <w:lang w:val="en-GB" w:eastAsia="en-US"/>
              </w:rPr>
            </w:pPr>
            <w:r w:rsidRPr="00EE33D8">
              <w:rPr>
                <w:rFonts w:eastAsia="Times New Roman" w:cs="Arial"/>
                <w:b/>
                <w:noProof w:val="0"/>
                <w:color w:val="000000"/>
                <w:sz w:val="17"/>
                <w:szCs w:val="17"/>
                <w:lang w:val="en-GB" w:eastAsia="en-US"/>
              </w:rPr>
              <w:t xml:space="preserve">Total financial liabilities </w:t>
            </w:r>
          </w:p>
        </w:tc>
        <w:tc>
          <w:tcPr>
            <w:tcW w:w="1615" w:type="dxa"/>
            <w:shd w:val="clear" w:color="auto" w:fill="auto"/>
            <w:noWrap/>
            <w:vAlign w:val="bottom"/>
            <w:hideMark/>
          </w:tcPr>
          <w:p w:rsidR="00F64A79" w:rsidRPr="00A87B71" w:rsidRDefault="00F64A79" w:rsidP="00F64A79">
            <w:pPr>
              <w:jc w:val="right"/>
              <w:rPr>
                <w:rFonts w:eastAsia="Times New Roman" w:cs="Calibri"/>
                <w:b/>
                <w:bCs/>
                <w:noProof w:val="0"/>
                <w:color w:val="000000"/>
                <w:sz w:val="16"/>
                <w:szCs w:val="16"/>
                <w:lang w:val="en-US" w:eastAsia="en-US"/>
              </w:rPr>
            </w:pPr>
            <w:r w:rsidRPr="00A87B71">
              <w:rPr>
                <w:rFonts w:eastAsia="Times New Roman" w:cs="Calibri"/>
                <w:b/>
                <w:bCs/>
                <w:noProof w:val="0"/>
                <w:color w:val="000000"/>
                <w:sz w:val="16"/>
                <w:szCs w:val="16"/>
                <w:lang w:val="en-US" w:eastAsia="en-US"/>
              </w:rPr>
              <w:t xml:space="preserve">       1.414.413 </w:t>
            </w:r>
          </w:p>
        </w:tc>
        <w:tc>
          <w:tcPr>
            <w:tcW w:w="1512" w:type="dxa"/>
            <w:gridSpan w:val="2"/>
            <w:shd w:val="clear" w:color="auto" w:fill="auto"/>
            <w:noWrap/>
            <w:vAlign w:val="bottom"/>
            <w:hideMark/>
          </w:tcPr>
          <w:p w:rsidR="00F64A79" w:rsidRPr="00A87B71" w:rsidRDefault="00F64A79" w:rsidP="00F64A79">
            <w:pPr>
              <w:jc w:val="right"/>
              <w:rPr>
                <w:rFonts w:eastAsia="Times New Roman" w:cs="Calibri"/>
                <w:b/>
                <w:bCs/>
                <w:noProof w:val="0"/>
                <w:color w:val="000000"/>
                <w:sz w:val="16"/>
                <w:szCs w:val="16"/>
                <w:lang w:val="en-US" w:eastAsia="en-US"/>
              </w:rPr>
            </w:pPr>
            <w:r w:rsidRPr="00A87B71">
              <w:rPr>
                <w:rFonts w:eastAsia="Times New Roman" w:cs="Calibri"/>
                <w:b/>
                <w:bCs/>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b/>
                <w:bCs/>
                <w:noProof w:val="0"/>
                <w:color w:val="000000"/>
                <w:sz w:val="16"/>
                <w:szCs w:val="16"/>
                <w:lang w:val="en-US" w:eastAsia="en-US"/>
              </w:rPr>
            </w:pPr>
            <w:r w:rsidRPr="00A87B71">
              <w:rPr>
                <w:rFonts w:eastAsia="Times New Roman" w:cs="Calibri"/>
                <w:b/>
                <w:bCs/>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b/>
                <w:bCs/>
                <w:noProof w:val="0"/>
                <w:color w:val="000000"/>
                <w:sz w:val="16"/>
                <w:szCs w:val="16"/>
                <w:lang w:val="en-US" w:eastAsia="en-US"/>
              </w:rPr>
            </w:pPr>
            <w:r w:rsidRPr="00A87B71">
              <w:rPr>
                <w:rFonts w:eastAsia="Times New Roman" w:cs="Calibri"/>
                <w:b/>
                <w:bCs/>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b/>
                <w:bCs/>
                <w:noProof w:val="0"/>
                <w:color w:val="000000"/>
                <w:sz w:val="16"/>
                <w:szCs w:val="16"/>
                <w:lang w:val="en-US" w:eastAsia="en-US"/>
              </w:rPr>
            </w:pPr>
            <w:r w:rsidRPr="00A87B71">
              <w:rPr>
                <w:rFonts w:eastAsia="Times New Roman" w:cs="Calibri"/>
                <w:b/>
                <w:bCs/>
                <w:noProof w:val="0"/>
                <w:color w:val="000000"/>
                <w:sz w:val="16"/>
                <w:szCs w:val="16"/>
                <w:lang w:val="en-US" w:eastAsia="en-US"/>
              </w:rPr>
              <w:t xml:space="preserve">                        - </w:t>
            </w:r>
          </w:p>
        </w:tc>
      </w:tr>
      <w:tr w:rsidR="00934C39" w:rsidRPr="0061145D" w:rsidTr="00F64A79">
        <w:trPr>
          <w:trHeight w:val="170"/>
        </w:trPr>
        <w:tc>
          <w:tcPr>
            <w:tcW w:w="2340" w:type="dxa"/>
            <w:shd w:val="clear" w:color="auto" w:fill="auto"/>
            <w:noWrap/>
            <w:vAlign w:val="bottom"/>
            <w:hideMark/>
          </w:tcPr>
          <w:p w:rsidR="00934C39" w:rsidRPr="0061145D" w:rsidRDefault="00934C39" w:rsidP="00846FED">
            <w:pPr>
              <w:widowControl w:val="0"/>
              <w:rPr>
                <w:rFonts w:eastAsia="Times New Roman" w:cs="Arial"/>
                <w:noProof w:val="0"/>
                <w:color w:val="000000"/>
                <w:sz w:val="17"/>
                <w:szCs w:val="17"/>
                <w:lang w:val="en-US" w:eastAsia="en-US"/>
              </w:rPr>
            </w:pPr>
          </w:p>
        </w:tc>
        <w:tc>
          <w:tcPr>
            <w:tcW w:w="1615" w:type="dxa"/>
            <w:shd w:val="clear" w:color="auto" w:fill="auto"/>
            <w:noWrap/>
            <w:vAlign w:val="bottom"/>
            <w:hideMark/>
          </w:tcPr>
          <w:p w:rsidR="00934C39" w:rsidRPr="0061145D" w:rsidRDefault="00934C39" w:rsidP="00F64A79">
            <w:pPr>
              <w:widowControl w:val="0"/>
              <w:jc w:val="right"/>
              <w:rPr>
                <w:rFonts w:eastAsia="Times New Roman" w:cs="Arial"/>
                <w:noProof w:val="0"/>
                <w:color w:val="000000"/>
                <w:sz w:val="17"/>
                <w:szCs w:val="17"/>
                <w:lang w:val="en-US" w:eastAsia="en-US"/>
              </w:rPr>
            </w:pPr>
          </w:p>
        </w:tc>
        <w:tc>
          <w:tcPr>
            <w:tcW w:w="1512" w:type="dxa"/>
            <w:gridSpan w:val="2"/>
            <w:shd w:val="clear" w:color="auto" w:fill="auto"/>
            <w:noWrap/>
            <w:vAlign w:val="bottom"/>
            <w:hideMark/>
          </w:tcPr>
          <w:p w:rsidR="00934C39" w:rsidRPr="0061145D" w:rsidRDefault="00934C39" w:rsidP="00F64A79">
            <w:pPr>
              <w:widowControl w:val="0"/>
              <w:jc w:val="right"/>
              <w:rPr>
                <w:rFonts w:eastAsia="Times New Roman" w:cs="Arial"/>
                <w:noProof w:val="0"/>
                <w:color w:val="000000"/>
                <w:sz w:val="17"/>
                <w:szCs w:val="17"/>
                <w:lang w:val="en-US" w:eastAsia="en-US"/>
              </w:rPr>
            </w:pPr>
          </w:p>
        </w:tc>
        <w:tc>
          <w:tcPr>
            <w:tcW w:w="1455" w:type="dxa"/>
            <w:shd w:val="clear" w:color="auto" w:fill="auto"/>
            <w:noWrap/>
            <w:vAlign w:val="bottom"/>
            <w:hideMark/>
          </w:tcPr>
          <w:p w:rsidR="00934C39" w:rsidRPr="0061145D" w:rsidRDefault="00934C39" w:rsidP="00F64A79">
            <w:pPr>
              <w:widowControl w:val="0"/>
              <w:jc w:val="right"/>
              <w:rPr>
                <w:rFonts w:eastAsia="Times New Roman" w:cs="Arial"/>
                <w:noProof w:val="0"/>
                <w:color w:val="000000"/>
                <w:sz w:val="17"/>
                <w:szCs w:val="17"/>
                <w:lang w:val="en-US" w:eastAsia="en-US"/>
              </w:rPr>
            </w:pPr>
          </w:p>
        </w:tc>
        <w:tc>
          <w:tcPr>
            <w:tcW w:w="1455" w:type="dxa"/>
            <w:shd w:val="clear" w:color="auto" w:fill="auto"/>
            <w:noWrap/>
            <w:vAlign w:val="bottom"/>
            <w:hideMark/>
          </w:tcPr>
          <w:p w:rsidR="00934C39" w:rsidRPr="0061145D" w:rsidRDefault="00934C39" w:rsidP="00F64A79">
            <w:pPr>
              <w:widowControl w:val="0"/>
              <w:jc w:val="right"/>
              <w:rPr>
                <w:rFonts w:eastAsia="Times New Roman" w:cs="Arial"/>
                <w:noProof w:val="0"/>
                <w:color w:val="000000"/>
                <w:sz w:val="17"/>
                <w:szCs w:val="17"/>
                <w:lang w:val="en-US" w:eastAsia="en-US"/>
              </w:rPr>
            </w:pPr>
          </w:p>
        </w:tc>
        <w:tc>
          <w:tcPr>
            <w:tcW w:w="1455" w:type="dxa"/>
            <w:shd w:val="clear" w:color="auto" w:fill="auto"/>
            <w:noWrap/>
            <w:vAlign w:val="bottom"/>
            <w:hideMark/>
          </w:tcPr>
          <w:p w:rsidR="00934C39" w:rsidRPr="0061145D" w:rsidRDefault="00934C39" w:rsidP="00F64A79">
            <w:pPr>
              <w:widowControl w:val="0"/>
              <w:jc w:val="right"/>
              <w:rPr>
                <w:rFonts w:eastAsia="Times New Roman" w:cs="Arial"/>
                <w:noProof w:val="0"/>
                <w:color w:val="000000"/>
                <w:sz w:val="17"/>
                <w:szCs w:val="17"/>
                <w:lang w:val="en-US" w:eastAsia="en-US"/>
              </w:rPr>
            </w:pPr>
          </w:p>
        </w:tc>
      </w:tr>
      <w:tr w:rsidR="00934C39" w:rsidRPr="0061145D" w:rsidTr="00F64A79">
        <w:trPr>
          <w:trHeight w:val="170"/>
        </w:trPr>
        <w:tc>
          <w:tcPr>
            <w:tcW w:w="2340" w:type="dxa"/>
            <w:shd w:val="clear" w:color="auto" w:fill="auto"/>
            <w:noWrap/>
            <w:vAlign w:val="bottom"/>
            <w:hideMark/>
          </w:tcPr>
          <w:p w:rsidR="00934C39" w:rsidRPr="0061145D" w:rsidRDefault="00934C39" w:rsidP="00846FED">
            <w:pPr>
              <w:widowControl w:val="0"/>
              <w:rPr>
                <w:rFonts w:eastAsia="Times New Roman" w:cs="Arial"/>
                <w:noProof w:val="0"/>
                <w:color w:val="000000"/>
                <w:sz w:val="17"/>
                <w:szCs w:val="17"/>
                <w:lang w:val="en-US" w:eastAsia="en-US"/>
              </w:rPr>
            </w:pPr>
          </w:p>
        </w:tc>
        <w:tc>
          <w:tcPr>
            <w:tcW w:w="1615" w:type="dxa"/>
            <w:shd w:val="clear" w:color="auto" w:fill="auto"/>
            <w:noWrap/>
            <w:vAlign w:val="bottom"/>
            <w:hideMark/>
          </w:tcPr>
          <w:p w:rsidR="00934C39" w:rsidRPr="0061145D" w:rsidRDefault="00934C39" w:rsidP="00F64A79">
            <w:pPr>
              <w:widowControl w:val="0"/>
              <w:jc w:val="right"/>
              <w:rPr>
                <w:rFonts w:eastAsia="Times New Roman" w:cs="Arial"/>
                <w:noProof w:val="0"/>
                <w:color w:val="000000"/>
                <w:sz w:val="17"/>
                <w:szCs w:val="17"/>
                <w:lang w:val="en-US" w:eastAsia="en-US"/>
              </w:rPr>
            </w:pPr>
          </w:p>
        </w:tc>
        <w:tc>
          <w:tcPr>
            <w:tcW w:w="1512" w:type="dxa"/>
            <w:gridSpan w:val="2"/>
            <w:shd w:val="clear" w:color="auto" w:fill="auto"/>
            <w:noWrap/>
            <w:vAlign w:val="bottom"/>
            <w:hideMark/>
          </w:tcPr>
          <w:p w:rsidR="00934C39" w:rsidRPr="0061145D" w:rsidRDefault="00934C39" w:rsidP="00F64A79">
            <w:pPr>
              <w:widowControl w:val="0"/>
              <w:jc w:val="right"/>
              <w:rPr>
                <w:rFonts w:eastAsia="Times New Roman" w:cs="Arial"/>
                <w:noProof w:val="0"/>
                <w:color w:val="000000"/>
                <w:sz w:val="17"/>
                <w:szCs w:val="17"/>
                <w:lang w:val="en-US" w:eastAsia="en-US"/>
              </w:rPr>
            </w:pPr>
          </w:p>
        </w:tc>
        <w:tc>
          <w:tcPr>
            <w:tcW w:w="1455" w:type="dxa"/>
            <w:shd w:val="clear" w:color="auto" w:fill="auto"/>
            <w:noWrap/>
            <w:vAlign w:val="bottom"/>
            <w:hideMark/>
          </w:tcPr>
          <w:p w:rsidR="00934C39" w:rsidRPr="0061145D" w:rsidRDefault="00934C39" w:rsidP="00F64A79">
            <w:pPr>
              <w:widowControl w:val="0"/>
              <w:jc w:val="right"/>
              <w:rPr>
                <w:rFonts w:eastAsia="Times New Roman" w:cs="Arial"/>
                <w:noProof w:val="0"/>
                <w:color w:val="000000"/>
                <w:sz w:val="17"/>
                <w:szCs w:val="17"/>
                <w:lang w:val="en-US" w:eastAsia="en-US"/>
              </w:rPr>
            </w:pPr>
          </w:p>
        </w:tc>
        <w:tc>
          <w:tcPr>
            <w:tcW w:w="1455" w:type="dxa"/>
            <w:shd w:val="clear" w:color="auto" w:fill="auto"/>
            <w:noWrap/>
            <w:vAlign w:val="bottom"/>
            <w:hideMark/>
          </w:tcPr>
          <w:p w:rsidR="00934C39" w:rsidRPr="0061145D" w:rsidRDefault="00934C39" w:rsidP="00F64A79">
            <w:pPr>
              <w:widowControl w:val="0"/>
              <w:jc w:val="right"/>
              <w:rPr>
                <w:rFonts w:eastAsia="Times New Roman" w:cs="Arial"/>
                <w:noProof w:val="0"/>
                <w:color w:val="000000"/>
                <w:sz w:val="17"/>
                <w:szCs w:val="17"/>
                <w:lang w:val="en-US" w:eastAsia="en-US"/>
              </w:rPr>
            </w:pPr>
          </w:p>
        </w:tc>
        <w:tc>
          <w:tcPr>
            <w:tcW w:w="1455" w:type="dxa"/>
            <w:shd w:val="clear" w:color="auto" w:fill="auto"/>
            <w:noWrap/>
            <w:vAlign w:val="bottom"/>
            <w:hideMark/>
          </w:tcPr>
          <w:p w:rsidR="00934C39" w:rsidRPr="0061145D" w:rsidRDefault="00934C39" w:rsidP="00F64A79">
            <w:pPr>
              <w:widowControl w:val="0"/>
              <w:jc w:val="right"/>
              <w:rPr>
                <w:rFonts w:eastAsia="Times New Roman" w:cs="Arial"/>
                <w:noProof w:val="0"/>
                <w:color w:val="000000"/>
                <w:sz w:val="17"/>
                <w:szCs w:val="17"/>
                <w:lang w:val="en-US" w:eastAsia="en-US"/>
              </w:rPr>
            </w:pPr>
          </w:p>
        </w:tc>
      </w:tr>
      <w:tr w:rsidR="00F64A79" w:rsidRPr="0061145D" w:rsidTr="005F7860">
        <w:trPr>
          <w:trHeight w:val="170"/>
        </w:trPr>
        <w:tc>
          <w:tcPr>
            <w:tcW w:w="2340" w:type="dxa"/>
            <w:shd w:val="clear" w:color="auto" w:fill="auto"/>
            <w:noWrap/>
            <w:vAlign w:val="bottom"/>
            <w:hideMark/>
          </w:tcPr>
          <w:p w:rsidR="00F64A79" w:rsidRPr="0061145D" w:rsidRDefault="00F64A79" w:rsidP="00846FED">
            <w:pPr>
              <w:widowControl w:val="0"/>
              <w:rPr>
                <w:rFonts w:eastAsia="Times New Roman" w:cs="Arial"/>
                <w:noProof w:val="0"/>
                <w:color w:val="000000"/>
                <w:sz w:val="17"/>
                <w:szCs w:val="17"/>
                <w:lang w:val="en-US" w:eastAsia="en-US"/>
              </w:rPr>
            </w:pPr>
            <w:r>
              <w:rPr>
                <w:rFonts w:eastAsia="Times New Roman" w:cs="Arial"/>
                <w:noProof w:val="0"/>
                <w:color w:val="000000"/>
                <w:sz w:val="17"/>
                <w:szCs w:val="17"/>
                <w:lang w:val="en-US" w:eastAsia="en-US"/>
              </w:rPr>
              <w:t>I</w:t>
            </w:r>
            <w:r w:rsidRPr="0061145D">
              <w:rPr>
                <w:rFonts w:eastAsia="Times New Roman" w:cs="Arial"/>
                <w:noProof w:val="0"/>
                <w:color w:val="000000"/>
                <w:sz w:val="17"/>
                <w:szCs w:val="17"/>
                <w:lang w:val="en-US" w:eastAsia="en-US"/>
              </w:rPr>
              <w:t xml:space="preserve">n </w:t>
            </w:r>
            <w:r>
              <w:rPr>
                <w:rFonts w:eastAsia="Times New Roman" w:cs="Arial"/>
                <w:noProof w:val="0"/>
                <w:color w:val="000000"/>
                <w:sz w:val="17"/>
                <w:szCs w:val="17"/>
                <w:lang w:val="en-US" w:eastAsia="en-US"/>
              </w:rPr>
              <w:t>RON</w:t>
            </w:r>
          </w:p>
        </w:tc>
        <w:tc>
          <w:tcPr>
            <w:tcW w:w="7492" w:type="dxa"/>
            <w:gridSpan w:val="6"/>
            <w:shd w:val="clear" w:color="auto" w:fill="auto"/>
            <w:noWrap/>
            <w:vAlign w:val="bottom"/>
            <w:hideMark/>
          </w:tcPr>
          <w:p w:rsidR="00F64A79" w:rsidRPr="0061145D" w:rsidRDefault="00F64A79" w:rsidP="00F64A79">
            <w:pPr>
              <w:widowControl w:val="0"/>
              <w:jc w:val="center"/>
              <w:rPr>
                <w:rFonts w:eastAsia="Times New Roman" w:cs="Arial"/>
                <w:noProof w:val="0"/>
                <w:color w:val="000000"/>
                <w:sz w:val="17"/>
                <w:szCs w:val="17"/>
                <w:lang w:val="en-US" w:eastAsia="en-US"/>
              </w:rPr>
            </w:pPr>
            <w:r>
              <w:rPr>
                <w:rFonts w:eastAsia="Times New Roman" w:cs="Arial"/>
                <w:b/>
                <w:bCs/>
                <w:noProof w:val="0"/>
                <w:color w:val="000000"/>
                <w:sz w:val="17"/>
                <w:szCs w:val="17"/>
                <w:lang w:val="en-US" w:eastAsia="en-US"/>
              </w:rPr>
              <w:t>Carrying amount</w:t>
            </w:r>
          </w:p>
        </w:tc>
      </w:tr>
      <w:tr w:rsidR="00934C39" w:rsidRPr="0061145D" w:rsidTr="00F64A79">
        <w:trPr>
          <w:trHeight w:val="170"/>
        </w:trPr>
        <w:tc>
          <w:tcPr>
            <w:tcW w:w="2340" w:type="dxa"/>
            <w:shd w:val="clear" w:color="auto" w:fill="auto"/>
            <w:noWrap/>
            <w:vAlign w:val="bottom"/>
            <w:hideMark/>
          </w:tcPr>
          <w:p w:rsidR="00934C39" w:rsidRPr="0061145D" w:rsidRDefault="00934C39" w:rsidP="00846FED">
            <w:pPr>
              <w:widowControl w:val="0"/>
              <w:rPr>
                <w:rFonts w:eastAsia="Times New Roman" w:cs="Arial"/>
                <w:noProof w:val="0"/>
                <w:color w:val="000000"/>
                <w:sz w:val="17"/>
                <w:szCs w:val="17"/>
                <w:lang w:val="en-US" w:eastAsia="en-US"/>
              </w:rPr>
            </w:pPr>
          </w:p>
        </w:tc>
        <w:tc>
          <w:tcPr>
            <w:tcW w:w="1664" w:type="dxa"/>
            <w:gridSpan w:val="2"/>
            <w:shd w:val="clear" w:color="auto" w:fill="auto"/>
            <w:noWrap/>
            <w:vAlign w:val="bottom"/>
            <w:hideMark/>
          </w:tcPr>
          <w:p w:rsidR="00934C39" w:rsidRPr="0061145D" w:rsidRDefault="00934C39" w:rsidP="00F64A79">
            <w:pPr>
              <w:widowControl w:val="0"/>
              <w:jc w:val="right"/>
              <w:rPr>
                <w:rFonts w:eastAsia="Times New Roman" w:cs="Arial"/>
                <w:b/>
                <w:bCs/>
                <w:noProof w:val="0"/>
                <w:color w:val="000000"/>
                <w:sz w:val="17"/>
                <w:szCs w:val="17"/>
                <w:lang w:val="en-US" w:eastAsia="en-US"/>
              </w:rPr>
            </w:pPr>
          </w:p>
        </w:tc>
        <w:tc>
          <w:tcPr>
            <w:tcW w:w="1463" w:type="dxa"/>
            <w:shd w:val="clear" w:color="auto" w:fill="auto"/>
            <w:vAlign w:val="bottom"/>
            <w:hideMark/>
          </w:tcPr>
          <w:p w:rsidR="00934C39" w:rsidRPr="0061145D" w:rsidRDefault="00934C39" w:rsidP="00F64A79">
            <w:pPr>
              <w:widowControl w:val="0"/>
              <w:jc w:val="right"/>
              <w:rPr>
                <w:rFonts w:eastAsia="Times New Roman" w:cs="Arial"/>
                <w:b/>
                <w:bCs/>
                <w:noProof w:val="0"/>
                <w:color w:val="000000"/>
                <w:sz w:val="17"/>
                <w:szCs w:val="17"/>
                <w:lang w:val="en-US" w:eastAsia="en-US"/>
              </w:rPr>
            </w:pPr>
            <w:r w:rsidRPr="0061145D">
              <w:rPr>
                <w:rFonts w:eastAsia="Times New Roman" w:cs="Arial"/>
                <w:b/>
                <w:bCs/>
                <w:noProof w:val="0"/>
                <w:color w:val="000000"/>
                <w:sz w:val="17"/>
                <w:szCs w:val="17"/>
                <w:lang w:val="en-US" w:eastAsia="en-US"/>
              </w:rPr>
              <w:t xml:space="preserve"> </w:t>
            </w:r>
            <w:r w:rsidR="004046B6">
              <w:rPr>
                <w:rFonts w:eastAsia="Times New Roman" w:cs="Arial"/>
                <w:b/>
                <w:bCs/>
                <w:noProof w:val="0"/>
                <w:color w:val="000000"/>
                <w:sz w:val="17"/>
                <w:szCs w:val="17"/>
                <w:lang w:val="en-US" w:eastAsia="en-US"/>
              </w:rPr>
              <w:t>Within 3 months</w:t>
            </w:r>
            <w:r w:rsidRPr="0061145D">
              <w:rPr>
                <w:rFonts w:eastAsia="Times New Roman" w:cs="Arial"/>
                <w:b/>
                <w:bCs/>
                <w:noProof w:val="0"/>
                <w:color w:val="000000"/>
                <w:sz w:val="17"/>
                <w:szCs w:val="17"/>
                <w:lang w:val="en-US" w:eastAsia="en-US"/>
              </w:rPr>
              <w:t xml:space="preserve"> </w:t>
            </w:r>
          </w:p>
        </w:tc>
        <w:tc>
          <w:tcPr>
            <w:tcW w:w="1455" w:type="dxa"/>
            <w:shd w:val="clear" w:color="auto" w:fill="auto"/>
            <w:vAlign w:val="bottom"/>
            <w:hideMark/>
          </w:tcPr>
          <w:p w:rsidR="00934C39" w:rsidRPr="0061145D" w:rsidRDefault="00934C39" w:rsidP="00F64A79">
            <w:pPr>
              <w:widowControl w:val="0"/>
              <w:jc w:val="right"/>
              <w:rPr>
                <w:rFonts w:eastAsia="Times New Roman" w:cs="Arial"/>
                <w:b/>
                <w:bCs/>
                <w:noProof w:val="0"/>
                <w:color w:val="000000"/>
                <w:sz w:val="17"/>
                <w:szCs w:val="17"/>
                <w:lang w:val="en-US" w:eastAsia="en-US"/>
              </w:rPr>
            </w:pPr>
            <w:r w:rsidRPr="0061145D">
              <w:rPr>
                <w:rFonts w:eastAsia="Times New Roman" w:cs="Arial"/>
                <w:b/>
                <w:bCs/>
                <w:noProof w:val="0"/>
                <w:color w:val="000000"/>
                <w:sz w:val="17"/>
                <w:szCs w:val="17"/>
                <w:lang w:val="en-US" w:eastAsia="en-US"/>
              </w:rPr>
              <w:t xml:space="preserve"> </w:t>
            </w:r>
            <w:r w:rsidR="004046B6">
              <w:rPr>
                <w:rFonts w:eastAsia="Times New Roman" w:cs="Arial"/>
                <w:b/>
                <w:bCs/>
                <w:noProof w:val="0"/>
                <w:color w:val="000000"/>
                <w:sz w:val="17"/>
                <w:szCs w:val="17"/>
                <w:lang w:val="en-US" w:eastAsia="en-US"/>
              </w:rPr>
              <w:t>3 – 12 months</w:t>
            </w:r>
            <w:r w:rsidRPr="0061145D">
              <w:rPr>
                <w:rFonts w:eastAsia="Times New Roman" w:cs="Arial"/>
                <w:b/>
                <w:bCs/>
                <w:noProof w:val="0"/>
                <w:color w:val="000000"/>
                <w:sz w:val="17"/>
                <w:szCs w:val="17"/>
                <w:lang w:val="en-US" w:eastAsia="en-US"/>
              </w:rPr>
              <w:t xml:space="preserve"> </w:t>
            </w:r>
          </w:p>
        </w:tc>
        <w:tc>
          <w:tcPr>
            <w:tcW w:w="1455" w:type="dxa"/>
            <w:shd w:val="clear" w:color="auto" w:fill="auto"/>
            <w:vAlign w:val="bottom"/>
            <w:hideMark/>
          </w:tcPr>
          <w:p w:rsidR="00934C39" w:rsidRPr="0061145D" w:rsidRDefault="00934C39" w:rsidP="00F64A79">
            <w:pPr>
              <w:widowControl w:val="0"/>
              <w:jc w:val="right"/>
              <w:rPr>
                <w:rFonts w:eastAsia="Times New Roman" w:cs="Arial"/>
                <w:b/>
                <w:bCs/>
                <w:noProof w:val="0"/>
                <w:color w:val="000000"/>
                <w:sz w:val="17"/>
                <w:szCs w:val="17"/>
                <w:lang w:val="fr-FR" w:eastAsia="en-US"/>
              </w:rPr>
            </w:pPr>
            <w:r w:rsidRPr="0061145D">
              <w:rPr>
                <w:rFonts w:eastAsia="Times New Roman" w:cs="Arial"/>
                <w:b/>
                <w:bCs/>
                <w:noProof w:val="0"/>
                <w:color w:val="000000"/>
                <w:sz w:val="17"/>
                <w:szCs w:val="17"/>
                <w:lang w:val="fr-FR" w:eastAsia="en-US"/>
              </w:rPr>
              <w:t xml:space="preserve"> </w:t>
            </w:r>
            <w:r w:rsidR="004046B6">
              <w:rPr>
                <w:rFonts w:eastAsia="Times New Roman" w:cs="Arial"/>
                <w:b/>
                <w:bCs/>
                <w:noProof w:val="0"/>
                <w:color w:val="000000"/>
                <w:sz w:val="17"/>
                <w:szCs w:val="17"/>
                <w:lang w:val="fr-FR" w:eastAsia="en-US"/>
              </w:rPr>
              <w:t>More than 1 year</w:t>
            </w:r>
            <w:r w:rsidRPr="0061145D">
              <w:rPr>
                <w:rFonts w:eastAsia="Times New Roman" w:cs="Arial"/>
                <w:b/>
                <w:bCs/>
                <w:noProof w:val="0"/>
                <w:color w:val="000000"/>
                <w:sz w:val="17"/>
                <w:szCs w:val="17"/>
                <w:lang w:val="fr-FR" w:eastAsia="en-US"/>
              </w:rPr>
              <w:t xml:space="preserve"> </w:t>
            </w:r>
          </w:p>
        </w:tc>
        <w:tc>
          <w:tcPr>
            <w:tcW w:w="1455" w:type="dxa"/>
            <w:shd w:val="clear" w:color="auto" w:fill="auto"/>
            <w:vAlign w:val="bottom"/>
            <w:hideMark/>
          </w:tcPr>
          <w:p w:rsidR="00934C39" w:rsidRPr="0061145D" w:rsidRDefault="004046B6" w:rsidP="00F64A79">
            <w:pPr>
              <w:widowControl w:val="0"/>
              <w:jc w:val="right"/>
              <w:rPr>
                <w:rFonts w:eastAsia="Times New Roman" w:cs="Arial"/>
                <w:b/>
                <w:bCs/>
                <w:noProof w:val="0"/>
                <w:color w:val="000000"/>
                <w:sz w:val="17"/>
                <w:szCs w:val="17"/>
                <w:lang w:val="en-US" w:eastAsia="en-US"/>
              </w:rPr>
            </w:pPr>
            <w:r>
              <w:rPr>
                <w:rFonts w:eastAsia="Times New Roman" w:cs="Arial"/>
                <w:b/>
                <w:bCs/>
                <w:noProof w:val="0"/>
                <w:color w:val="000000"/>
                <w:sz w:val="17"/>
                <w:szCs w:val="17"/>
                <w:lang w:val="en-US" w:eastAsia="en-US"/>
              </w:rPr>
              <w:t>No pre-set maturity</w:t>
            </w:r>
          </w:p>
        </w:tc>
      </w:tr>
      <w:tr w:rsidR="00630149" w:rsidRPr="0061145D" w:rsidTr="00F64A79">
        <w:trPr>
          <w:trHeight w:val="170"/>
        </w:trPr>
        <w:tc>
          <w:tcPr>
            <w:tcW w:w="2340" w:type="dxa"/>
            <w:shd w:val="clear" w:color="auto" w:fill="auto"/>
            <w:noWrap/>
            <w:vAlign w:val="bottom"/>
            <w:hideMark/>
          </w:tcPr>
          <w:p w:rsidR="00630149" w:rsidRPr="0061145D" w:rsidRDefault="004046B6" w:rsidP="00F64A79">
            <w:pPr>
              <w:widowControl w:val="0"/>
              <w:rPr>
                <w:rFonts w:eastAsia="Times New Roman" w:cs="Arial"/>
                <w:noProof w:val="0"/>
                <w:color w:val="000000"/>
                <w:sz w:val="17"/>
                <w:szCs w:val="17"/>
                <w:lang w:val="en-US" w:eastAsia="en-US"/>
              </w:rPr>
            </w:pPr>
            <w:r>
              <w:rPr>
                <w:rFonts w:eastAsia="Times New Roman" w:cs="Arial"/>
                <w:noProof w:val="0"/>
                <w:color w:val="000000"/>
                <w:sz w:val="17"/>
                <w:szCs w:val="17"/>
                <w:lang w:val="en-US" w:eastAsia="en-US"/>
              </w:rPr>
              <w:t>December 31,</w:t>
            </w:r>
            <w:r w:rsidR="00630149" w:rsidRPr="0061145D">
              <w:rPr>
                <w:rFonts w:eastAsia="Times New Roman" w:cs="Arial"/>
                <w:noProof w:val="0"/>
                <w:color w:val="000000"/>
                <w:sz w:val="17"/>
                <w:szCs w:val="17"/>
                <w:lang w:val="en-US" w:eastAsia="en-US"/>
              </w:rPr>
              <w:t xml:space="preserve"> 201</w:t>
            </w:r>
            <w:r w:rsidR="00F64A79">
              <w:rPr>
                <w:rFonts w:eastAsia="Times New Roman" w:cs="Arial"/>
                <w:noProof w:val="0"/>
                <w:color w:val="000000"/>
                <w:sz w:val="17"/>
                <w:szCs w:val="17"/>
                <w:lang w:val="en-US" w:eastAsia="en-US"/>
              </w:rPr>
              <w:t>9</w:t>
            </w:r>
          </w:p>
        </w:tc>
        <w:tc>
          <w:tcPr>
            <w:tcW w:w="1664" w:type="dxa"/>
            <w:gridSpan w:val="2"/>
            <w:shd w:val="clear" w:color="auto" w:fill="auto"/>
            <w:noWrap/>
            <w:vAlign w:val="bottom"/>
            <w:hideMark/>
          </w:tcPr>
          <w:p w:rsidR="00630149" w:rsidRPr="0061145D" w:rsidRDefault="00630149" w:rsidP="00F64A79">
            <w:pPr>
              <w:widowControl w:val="0"/>
              <w:jc w:val="right"/>
              <w:rPr>
                <w:rFonts w:eastAsia="Times New Roman" w:cs="Arial"/>
                <w:noProof w:val="0"/>
                <w:color w:val="000000"/>
                <w:sz w:val="17"/>
                <w:szCs w:val="17"/>
                <w:lang w:val="en-US" w:eastAsia="en-US"/>
              </w:rPr>
            </w:pPr>
          </w:p>
        </w:tc>
        <w:tc>
          <w:tcPr>
            <w:tcW w:w="1463" w:type="dxa"/>
            <w:shd w:val="clear" w:color="auto" w:fill="auto"/>
            <w:noWrap/>
            <w:vAlign w:val="bottom"/>
            <w:hideMark/>
          </w:tcPr>
          <w:p w:rsidR="00630149" w:rsidRPr="0061145D" w:rsidRDefault="00630149" w:rsidP="00F64A79">
            <w:pPr>
              <w:widowControl w:val="0"/>
              <w:jc w:val="right"/>
              <w:rPr>
                <w:rFonts w:eastAsia="Times New Roman" w:cs="Arial"/>
                <w:noProof w:val="0"/>
                <w:color w:val="000000"/>
                <w:sz w:val="17"/>
                <w:szCs w:val="17"/>
                <w:lang w:val="en-US" w:eastAsia="en-US"/>
              </w:rPr>
            </w:pPr>
          </w:p>
        </w:tc>
        <w:tc>
          <w:tcPr>
            <w:tcW w:w="1455" w:type="dxa"/>
            <w:shd w:val="clear" w:color="auto" w:fill="auto"/>
            <w:noWrap/>
            <w:vAlign w:val="bottom"/>
            <w:hideMark/>
          </w:tcPr>
          <w:p w:rsidR="00630149" w:rsidRPr="0061145D" w:rsidRDefault="00630149" w:rsidP="00F64A79">
            <w:pPr>
              <w:widowControl w:val="0"/>
              <w:jc w:val="right"/>
              <w:rPr>
                <w:rFonts w:eastAsia="Times New Roman" w:cs="Arial"/>
                <w:noProof w:val="0"/>
                <w:color w:val="000000"/>
                <w:sz w:val="17"/>
                <w:szCs w:val="17"/>
                <w:lang w:val="en-US" w:eastAsia="en-US"/>
              </w:rPr>
            </w:pPr>
          </w:p>
        </w:tc>
        <w:tc>
          <w:tcPr>
            <w:tcW w:w="1455" w:type="dxa"/>
            <w:shd w:val="clear" w:color="auto" w:fill="auto"/>
            <w:noWrap/>
            <w:vAlign w:val="bottom"/>
            <w:hideMark/>
          </w:tcPr>
          <w:p w:rsidR="00630149" w:rsidRPr="0061145D" w:rsidRDefault="00630149" w:rsidP="00F64A79">
            <w:pPr>
              <w:widowControl w:val="0"/>
              <w:jc w:val="right"/>
              <w:rPr>
                <w:rFonts w:eastAsia="Times New Roman" w:cs="Arial"/>
                <w:noProof w:val="0"/>
                <w:color w:val="000000"/>
                <w:sz w:val="17"/>
                <w:szCs w:val="17"/>
                <w:lang w:val="en-US" w:eastAsia="en-US"/>
              </w:rPr>
            </w:pPr>
          </w:p>
        </w:tc>
        <w:tc>
          <w:tcPr>
            <w:tcW w:w="1455" w:type="dxa"/>
            <w:shd w:val="clear" w:color="auto" w:fill="auto"/>
            <w:noWrap/>
            <w:vAlign w:val="bottom"/>
            <w:hideMark/>
          </w:tcPr>
          <w:p w:rsidR="00630149" w:rsidRPr="0061145D" w:rsidRDefault="00630149" w:rsidP="00F64A79">
            <w:pPr>
              <w:widowControl w:val="0"/>
              <w:jc w:val="right"/>
              <w:rPr>
                <w:rFonts w:eastAsia="Times New Roman" w:cs="Arial"/>
                <w:noProof w:val="0"/>
                <w:color w:val="000000"/>
                <w:sz w:val="17"/>
                <w:szCs w:val="17"/>
                <w:lang w:val="en-US" w:eastAsia="en-US"/>
              </w:rPr>
            </w:pPr>
          </w:p>
        </w:tc>
      </w:tr>
      <w:tr w:rsidR="004046B6" w:rsidRPr="0061145D" w:rsidTr="00F64A79">
        <w:trPr>
          <w:trHeight w:val="170"/>
        </w:trPr>
        <w:tc>
          <w:tcPr>
            <w:tcW w:w="2340" w:type="dxa"/>
            <w:shd w:val="clear" w:color="auto" w:fill="auto"/>
            <w:vAlign w:val="bottom"/>
            <w:hideMark/>
          </w:tcPr>
          <w:p w:rsidR="004046B6" w:rsidRPr="00EE33D8" w:rsidRDefault="004046B6" w:rsidP="004046B6">
            <w:pPr>
              <w:widowControl w:val="0"/>
              <w:rPr>
                <w:rFonts w:eastAsia="Times New Roman" w:cs="Arial"/>
                <w:b/>
                <w:bCs/>
                <w:noProof w:val="0"/>
                <w:color w:val="000000"/>
                <w:sz w:val="17"/>
                <w:szCs w:val="17"/>
                <w:lang w:val="en-GB" w:eastAsia="en-US"/>
              </w:rPr>
            </w:pPr>
            <w:r w:rsidRPr="00EE33D8">
              <w:rPr>
                <w:rFonts w:eastAsia="Times New Roman" w:cs="Arial"/>
                <w:b/>
                <w:bCs/>
                <w:noProof w:val="0"/>
                <w:color w:val="000000"/>
                <w:sz w:val="17"/>
                <w:szCs w:val="17"/>
                <w:lang w:val="en-GB" w:eastAsia="en-US"/>
              </w:rPr>
              <w:t>Financial assets</w:t>
            </w:r>
          </w:p>
        </w:tc>
        <w:tc>
          <w:tcPr>
            <w:tcW w:w="1664" w:type="dxa"/>
            <w:gridSpan w:val="2"/>
            <w:shd w:val="clear" w:color="auto" w:fill="auto"/>
            <w:noWrap/>
            <w:vAlign w:val="bottom"/>
            <w:hideMark/>
          </w:tcPr>
          <w:p w:rsidR="004046B6" w:rsidRPr="0061145D" w:rsidRDefault="004046B6" w:rsidP="00F64A79">
            <w:pPr>
              <w:widowControl w:val="0"/>
              <w:jc w:val="right"/>
              <w:rPr>
                <w:rFonts w:eastAsia="Times New Roman" w:cs="Arial"/>
                <w:noProof w:val="0"/>
                <w:color w:val="000000"/>
                <w:sz w:val="17"/>
                <w:szCs w:val="17"/>
                <w:lang w:val="en-US" w:eastAsia="en-US"/>
              </w:rPr>
            </w:pPr>
          </w:p>
        </w:tc>
        <w:tc>
          <w:tcPr>
            <w:tcW w:w="1463" w:type="dxa"/>
            <w:shd w:val="clear" w:color="auto" w:fill="auto"/>
            <w:noWrap/>
            <w:vAlign w:val="bottom"/>
            <w:hideMark/>
          </w:tcPr>
          <w:p w:rsidR="004046B6" w:rsidRPr="0061145D" w:rsidRDefault="004046B6" w:rsidP="00F64A79">
            <w:pPr>
              <w:widowControl w:val="0"/>
              <w:jc w:val="right"/>
              <w:rPr>
                <w:rFonts w:eastAsia="Times New Roman" w:cs="Arial"/>
                <w:noProof w:val="0"/>
                <w:color w:val="000000"/>
                <w:sz w:val="17"/>
                <w:szCs w:val="17"/>
                <w:lang w:val="en-US" w:eastAsia="en-US"/>
              </w:rPr>
            </w:pPr>
          </w:p>
        </w:tc>
        <w:tc>
          <w:tcPr>
            <w:tcW w:w="1455" w:type="dxa"/>
            <w:shd w:val="clear" w:color="auto" w:fill="auto"/>
            <w:noWrap/>
            <w:vAlign w:val="bottom"/>
            <w:hideMark/>
          </w:tcPr>
          <w:p w:rsidR="004046B6" w:rsidRPr="0061145D" w:rsidRDefault="004046B6" w:rsidP="00F64A79">
            <w:pPr>
              <w:widowControl w:val="0"/>
              <w:jc w:val="right"/>
              <w:rPr>
                <w:rFonts w:eastAsia="Times New Roman" w:cs="Arial"/>
                <w:noProof w:val="0"/>
                <w:color w:val="000000"/>
                <w:sz w:val="17"/>
                <w:szCs w:val="17"/>
                <w:lang w:val="en-US" w:eastAsia="en-US"/>
              </w:rPr>
            </w:pPr>
          </w:p>
        </w:tc>
        <w:tc>
          <w:tcPr>
            <w:tcW w:w="1455" w:type="dxa"/>
            <w:shd w:val="clear" w:color="auto" w:fill="auto"/>
            <w:noWrap/>
            <w:vAlign w:val="bottom"/>
            <w:hideMark/>
          </w:tcPr>
          <w:p w:rsidR="004046B6" w:rsidRPr="0061145D" w:rsidRDefault="004046B6" w:rsidP="00F64A79">
            <w:pPr>
              <w:widowControl w:val="0"/>
              <w:jc w:val="right"/>
              <w:rPr>
                <w:rFonts w:eastAsia="Times New Roman" w:cs="Arial"/>
                <w:noProof w:val="0"/>
                <w:color w:val="000000"/>
                <w:sz w:val="17"/>
                <w:szCs w:val="17"/>
                <w:lang w:val="en-US" w:eastAsia="en-US"/>
              </w:rPr>
            </w:pPr>
          </w:p>
        </w:tc>
        <w:tc>
          <w:tcPr>
            <w:tcW w:w="1455" w:type="dxa"/>
            <w:shd w:val="clear" w:color="auto" w:fill="auto"/>
            <w:noWrap/>
            <w:vAlign w:val="bottom"/>
            <w:hideMark/>
          </w:tcPr>
          <w:p w:rsidR="004046B6" w:rsidRPr="0061145D" w:rsidRDefault="004046B6" w:rsidP="00F64A79">
            <w:pPr>
              <w:widowControl w:val="0"/>
              <w:jc w:val="right"/>
              <w:rPr>
                <w:rFonts w:eastAsia="Times New Roman" w:cs="Arial"/>
                <w:noProof w:val="0"/>
                <w:color w:val="000000"/>
                <w:sz w:val="17"/>
                <w:szCs w:val="17"/>
                <w:lang w:val="en-US" w:eastAsia="en-US"/>
              </w:rPr>
            </w:pPr>
          </w:p>
        </w:tc>
      </w:tr>
      <w:tr w:rsidR="00F64A79" w:rsidRPr="0061145D" w:rsidTr="00F64A79">
        <w:trPr>
          <w:trHeight w:val="170"/>
        </w:trPr>
        <w:tc>
          <w:tcPr>
            <w:tcW w:w="2340" w:type="dxa"/>
            <w:shd w:val="clear" w:color="auto" w:fill="auto"/>
            <w:vAlign w:val="bottom"/>
            <w:hideMark/>
          </w:tcPr>
          <w:p w:rsidR="00F64A79" w:rsidRPr="00EE33D8" w:rsidRDefault="00F64A79" w:rsidP="004046B6">
            <w:pPr>
              <w:widowControl w:val="0"/>
              <w:rPr>
                <w:rFonts w:eastAsia="Times New Roman" w:cs="Arial"/>
                <w:noProof w:val="0"/>
                <w:color w:val="000000"/>
                <w:sz w:val="17"/>
                <w:szCs w:val="17"/>
                <w:lang w:val="en-GB" w:eastAsia="en-US"/>
              </w:rPr>
            </w:pPr>
            <w:r w:rsidRPr="00EE33D8">
              <w:rPr>
                <w:rFonts w:eastAsia="Times New Roman" w:cs="Arial"/>
                <w:noProof w:val="0"/>
                <w:color w:val="000000"/>
                <w:sz w:val="17"/>
                <w:szCs w:val="17"/>
                <w:lang w:val="en-GB" w:eastAsia="en-US"/>
              </w:rPr>
              <w:t xml:space="preserve">Cash and cash equivalents </w:t>
            </w:r>
          </w:p>
        </w:tc>
        <w:tc>
          <w:tcPr>
            <w:tcW w:w="1664" w:type="dxa"/>
            <w:gridSpan w:val="2"/>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54.408.406 </w:t>
            </w:r>
          </w:p>
        </w:tc>
        <w:tc>
          <w:tcPr>
            <w:tcW w:w="1463"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54.408.406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r>
      <w:tr w:rsidR="00F64A79" w:rsidRPr="0061145D" w:rsidTr="00F64A79">
        <w:trPr>
          <w:trHeight w:val="170"/>
        </w:trPr>
        <w:tc>
          <w:tcPr>
            <w:tcW w:w="2340" w:type="dxa"/>
            <w:shd w:val="clear" w:color="auto" w:fill="auto"/>
            <w:vAlign w:val="bottom"/>
            <w:hideMark/>
          </w:tcPr>
          <w:p w:rsidR="00F64A79" w:rsidRPr="00EE33D8" w:rsidRDefault="00F64A79" w:rsidP="004046B6">
            <w:pPr>
              <w:widowControl w:val="0"/>
              <w:rPr>
                <w:rFonts w:eastAsia="Times New Roman" w:cs="Arial"/>
                <w:noProof w:val="0"/>
                <w:color w:val="000000"/>
                <w:sz w:val="17"/>
                <w:szCs w:val="17"/>
                <w:lang w:val="en-GB" w:eastAsia="en-US"/>
              </w:rPr>
            </w:pPr>
            <w:r w:rsidRPr="00EE33D8">
              <w:rPr>
                <w:rFonts w:eastAsia="Times New Roman" w:cs="Arial"/>
                <w:noProof w:val="0"/>
                <w:color w:val="000000"/>
                <w:sz w:val="17"/>
                <w:szCs w:val="17"/>
                <w:lang w:val="en-GB" w:eastAsia="en-US"/>
              </w:rPr>
              <w:t xml:space="preserve">Bank deposits </w:t>
            </w:r>
          </w:p>
        </w:tc>
        <w:tc>
          <w:tcPr>
            <w:tcW w:w="1664" w:type="dxa"/>
            <w:gridSpan w:val="2"/>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63"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r>
      <w:tr w:rsidR="00F64A79" w:rsidRPr="0061145D" w:rsidTr="00F64A79">
        <w:trPr>
          <w:trHeight w:val="170"/>
        </w:trPr>
        <w:tc>
          <w:tcPr>
            <w:tcW w:w="2340" w:type="dxa"/>
            <w:shd w:val="clear" w:color="auto" w:fill="auto"/>
            <w:vAlign w:val="bottom"/>
            <w:hideMark/>
          </w:tcPr>
          <w:p w:rsidR="00F64A79" w:rsidRPr="00EE33D8" w:rsidRDefault="00F64A79" w:rsidP="004046B6">
            <w:pPr>
              <w:widowControl w:val="0"/>
              <w:rPr>
                <w:rFonts w:eastAsia="Times New Roman" w:cs="Arial"/>
                <w:noProof w:val="0"/>
                <w:color w:val="000000"/>
                <w:sz w:val="17"/>
                <w:szCs w:val="17"/>
                <w:lang w:val="en-GB" w:eastAsia="en-US"/>
              </w:rPr>
            </w:pPr>
            <w:r w:rsidRPr="00EE33D8">
              <w:rPr>
                <w:rFonts w:eastAsia="Times New Roman" w:cs="Arial"/>
                <w:noProof w:val="0"/>
                <w:color w:val="000000"/>
                <w:sz w:val="17"/>
                <w:szCs w:val="17"/>
                <w:lang w:val="en-GB" w:eastAsia="en-US"/>
              </w:rPr>
              <w:t xml:space="preserve">Financial assets at fair value through profit or loss </w:t>
            </w:r>
          </w:p>
        </w:tc>
        <w:tc>
          <w:tcPr>
            <w:tcW w:w="1664" w:type="dxa"/>
            <w:gridSpan w:val="2"/>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44.589.492 </w:t>
            </w:r>
          </w:p>
        </w:tc>
        <w:tc>
          <w:tcPr>
            <w:tcW w:w="1463"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44.589.492 </w:t>
            </w:r>
          </w:p>
        </w:tc>
      </w:tr>
      <w:tr w:rsidR="00F64A79" w:rsidRPr="0061145D" w:rsidTr="00F64A79">
        <w:trPr>
          <w:trHeight w:val="170"/>
        </w:trPr>
        <w:tc>
          <w:tcPr>
            <w:tcW w:w="2340" w:type="dxa"/>
            <w:shd w:val="clear" w:color="auto" w:fill="auto"/>
            <w:vAlign w:val="bottom"/>
            <w:hideMark/>
          </w:tcPr>
          <w:p w:rsidR="00F64A79" w:rsidRPr="00EE33D8" w:rsidRDefault="00F64A79" w:rsidP="004046B6">
            <w:pPr>
              <w:widowControl w:val="0"/>
              <w:rPr>
                <w:rFonts w:eastAsia="Times New Roman" w:cs="Arial"/>
                <w:noProof w:val="0"/>
                <w:color w:val="000000"/>
                <w:sz w:val="17"/>
                <w:szCs w:val="17"/>
                <w:lang w:val="en-GB" w:eastAsia="en-US"/>
              </w:rPr>
            </w:pPr>
            <w:r w:rsidRPr="00EE33D8">
              <w:rPr>
                <w:rFonts w:eastAsia="Times New Roman" w:cs="Arial"/>
                <w:noProof w:val="0"/>
                <w:color w:val="000000"/>
                <w:sz w:val="17"/>
                <w:szCs w:val="17"/>
                <w:lang w:val="en-GB" w:eastAsia="en-US"/>
              </w:rPr>
              <w:t xml:space="preserve">Loans and advances granted </w:t>
            </w:r>
          </w:p>
        </w:tc>
        <w:tc>
          <w:tcPr>
            <w:tcW w:w="1664" w:type="dxa"/>
            <w:gridSpan w:val="2"/>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12.111.428 </w:t>
            </w:r>
          </w:p>
        </w:tc>
        <w:tc>
          <w:tcPr>
            <w:tcW w:w="1463"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1.224.550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5.869.048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5.017.830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r>
      <w:tr w:rsidR="00F64A79" w:rsidRPr="0061145D" w:rsidTr="00F64A79">
        <w:trPr>
          <w:trHeight w:val="170"/>
        </w:trPr>
        <w:tc>
          <w:tcPr>
            <w:tcW w:w="2340" w:type="dxa"/>
            <w:shd w:val="clear" w:color="auto" w:fill="auto"/>
            <w:vAlign w:val="bottom"/>
            <w:hideMark/>
          </w:tcPr>
          <w:p w:rsidR="00F64A79" w:rsidRPr="00EE33D8" w:rsidRDefault="00F64A79" w:rsidP="004046B6">
            <w:pPr>
              <w:widowControl w:val="0"/>
              <w:rPr>
                <w:rFonts w:eastAsia="Times New Roman" w:cs="Arial"/>
                <w:noProof w:val="0"/>
                <w:color w:val="000000"/>
                <w:sz w:val="17"/>
                <w:szCs w:val="17"/>
                <w:lang w:val="en-GB" w:eastAsia="en-US"/>
              </w:rPr>
            </w:pPr>
            <w:r w:rsidRPr="00EE33D8">
              <w:rPr>
                <w:rFonts w:eastAsia="Times New Roman" w:cs="Arial"/>
                <w:noProof w:val="0"/>
                <w:color w:val="000000"/>
                <w:sz w:val="17"/>
                <w:szCs w:val="17"/>
                <w:lang w:val="en-GB" w:eastAsia="en-US"/>
              </w:rPr>
              <w:t>Bonds at fair value</w:t>
            </w:r>
          </w:p>
        </w:tc>
        <w:tc>
          <w:tcPr>
            <w:tcW w:w="1664" w:type="dxa"/>
            <w:gridSpan w:val="2"/>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55.391 </w:t>
            </w:r>
          </w:p>
        </w:tc>
        <w:tc>
          <w:tcPr>
            <w:tcW w:w="1463"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55.391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r>
      <w:tr w:rsidR="00F64A79" w:rsidRPr="0061145D" w:rsidTr="00F64A79">
        <w:trPr>
          <w:trHeight w:val="170"/>
        </w:trPr>
        <w:tc>
          <w:tcPr>
            <w:tcW w:w="2340" w:type="dxa"/>
            <w:shd w:val="clear" w:color="auto" w:fill="auto"/>
            <w:vAlign w:val="bottom"/>
            <w:hideMark/>
          </w:tcPr>
          <w:p w:rsidR="00F64A79" w:rsidRPr="0061145D" w:rsidRDefault="00F64A79" w:rsidP="00630149">
            <w:pPr>
              <w:widowControl w:val="0"/>
              <w:rPr>
                <w:rFonts w:eastAsia="Times New Roman" w:cs="Arial"/>
                <w:noProof w:val="0"/>
                <w:color w:val="000000"/>
                <w:sz w:val="17"/>
                <w:szCs w:val="17"/>
                <w:lang w:val="en-US" w:eastAsia="en-US"/>
              </w:rPr>
            </w:pPr>
            <w:r w:rsidRPr="00EE33D8">
              <w:rPr>
                <w:rFonts w:eastAsia="Times New Roman" w:cs="Arial"/>
                <w:noProof w:val="0"/>
                <w:color w:val="000000"/>
                <w:sz w:val="17"/>
                <w:szCs w:val="17"/>
                <w:lang w:val="en-GB" w:eastAsia="en-US"/>
              </w:rPr>
              <w:t>Other financial assets at fair value</w:t>
            </w:r>
          </w:p>
        </w:tc>
        <w:tc>
          <w:tcPr>
            <w:tcW w:w="1664" w:type="dxa"/>
            <w:gridSpan w:val="2"/>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24.773.064 </w:t>
            </w:r>
          </w:p>
        </w:tc>
        <w:tc>
          <w:tcPr>
            <w:tcW w:w="1463"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24.773.064 </w:t>
            </w:r>
          </w:p>
        </w:tc>
      </w:tr>
      <w:tr w:rsidR="00F64A79" w:rsidRPr="0061145D" w:rsidTr="00F64A79">
        <w:trPr>
          <w:trHeight w:val="170"/>
        </w:trPr>
        <w:tc>
          <w:tcPr>
            <w:tcW w:w="2340" w:type="dxa"/>
            <w:shd w:val="clear" w:color="auto" w:fill="auto"/>
            <w:vAlign w:val="bottom"/>
            <w:hideMark/>
          </w:tcPr>
          <w:p w:rsidR="00F64A79" w:rsidRDefault="00F64A79" w:rsidP="00630149">
            <w:pPr>
              <w:widowControl w:val="0"/>
              <w:rPr>
                <w:rFonts w:eastAsia="Times New Roman" w:cs="Arial"/>
                <w:b/>
                <w:bCs/>
                <w:noProof w:val="0"/>
                <w:color w:val="000000"/>
                <w:sz w:val="17"/>
                <w:szCs w:val="17"/>
                <w:lang w:val="en-US" w:eastAsia="en-US"/>
              </w:rPr>
            </w:pPr>
          </w:p>
          <w:p w:rsidR="00F64A79" w:rsidRPr="0061145D" w:rsidRDefault="00F64A79" w:rsidP="00630149">
            <w:pPr>
              <w:widowControl w:val="0"/>
              <w:rPr>
                <w:rFonts w:eastAsia="Times New Roman" w:cs="Arial"/>
                <w:b/>
                <w:bCs/>
                <w:noProof w:val="0"/>
                <w:color w:val="000000"/>
                <w:sz w:val="17"/>
                <w:szCs w:val="17"/>
                <w:lang w:val="en-US" w:eastAsia="en-US"/>
              </w:rPr>
            </w:pPr>
            <w:r w:rsidRPr="00EE33D8">
              <w:rPr>
                <w:rFonts w:eastAsia="Times New Roman" w:cs="Arial"/>
                <w:b/>
                <w:bCs/>
                <w:noProof w:val="0"/>
                <w:color w:val="000000"/>
                <w:sz w:val="17"/>
                <w:szCs w:val="17"/>
                <w:lang w:val="en-GB" w:eastAsia="en-US"/>
              </w:rPr>
              <w:t>Total financial assets</w:t>
            </w:r>
          </w:p>
        </w:tc>
        <w:tc>
          <w:tcPr>
            <w:tcW w:w="1664" w:type="dxa"/>
            <w:gridSpan w:val="2"/>
            <w:shd w:val="clear" w:color="auto" w:fill="auto"/>
            <w:noWrap/>
            <w:vAlign w:val="bottom"/>
            <w:hideMark/>
          </w:tcPr>
          <w:p w:rsidR="00F64A79" w:rsidRPr="00A87B71" w:rsidRDefault="00F64A79" w:rsidP="00F64A79">
            <w:pPr>
              <w:jc w:val="right"/>
              <w:rPr>
                <w:rFonts w:eastAsia="Times New Roman" w:cs="Calibri"/>
                <w:b/>
                <w:bCs/>
                <w:noProof w:val="0"/>
                <w:color w:val="000000"/>
                <w:sz w:val="16"/>
                <w:szCs w:val="16"/>
                <w:lang w:val="en-US" w:eastAsia="en-US"/>
              </w:rPr>
            </w:pPr>
            <w:r w:rsidRPr="00A87B71">
              <w:rPr>
                <w:rFonts w:eastAsia="Times New Roman" w:cs="Calibri"/>
                <w:b/>
                <w:bCs/>
                <w:noProof w:val="0"/>
                <w:color w:val="000000"/>
                <w:sz w:val="16"/>
                <w:szCs w:val="16"/>
                <w:lang w:val="en-US" w:eastAsia="en-US"/>
              </w:rPr>
              <w:t xml:space="preserve">   135.937.781 </w:t>
            </w:r>
          </w:p>
        </w:tc>
        <w:tc>
          <w:tcPr>
            <w:tcW w:w="1463" w:type="dxa"/>
            <w:shd w:val="clear" w:color="auto" w:fill="auto"/>
            <w:noWrap/>
            <w:vAlign w:val="bottom"/>
            <w:hideMark/>
          </w:tcPr>
          <w:p w:rsidR="00F64A79" w:rsidRPr="00A87B71" w:rsidRDefault="00F64A79" w:rsidP="00F64A79">
            <w:pPr>
              <w:jc w:val="right"/>
              <w:rPr>
                <w:rFonts w:eastAsia="Times New Roman" w:cs="Calibri"/>
                <w:b/>
                <w:bCs/>
                <w:noProof w:val="0"/>
                <w:color w:val="000000"/>
                <w:sz w:val="16"/>
                <w:szCs w:val="16"/>
                <w:lang w:val="en-US" w:eastAsia="en-US"/>
              </w:rPr>
            </w:pPr>
            <w:r w:rsidRPr="00A87B71">
              <w:rPr>
                <w:rFonts w:eastAsia="Times New Roman" w:cs="Calibri"/>
                <w:b/>
                <w:bCs/>
                <w:noProof w:val="0"/>
                <w:color w:val="000000"/>
                <w:sz w:val="16"/>
                <w:szCs w:val="16"/>
                <w:lang w:val="en-US" w:eastAsia="en-US"/>
              </w:rPr>
              <w:t xml:space="preserve">     55.632.956 </w:t>
            </w:r>
          </w:p>
        </w:tc>
        <w:tc>
          <w:tcPr>
            <w:tcW w:w="1455" w:type="dxa"/>
            <w:shd w:val="clear" w:color="auto" w:fill="auto"/>
            <w:noWrap/>
            <w:vAlign w:val="bottom"/>
            <w:hideMark/>
          </w:tcPr>
          <w:p w:rsidR="00F64A79" w:rsidRPr="00A87B71" w:rsidRDefault="00F64A79" w:rsidP="00F64A79">
            <w:pPr>
              <w:jc w:val="right"/>
              <w:rPr>
                <w:rFonts w:eastAsia="Times New Roman" w:cs="Calibri"/>
                <w:b/>
                <w:bCs/>
                <w:noProof w:val="0"/>
                <w:color w:val="000000"/>
                <w:sz w:val="16"/>
                <w:szCs w:val="16"/>
                <w:lang w:val="en-US" w:eastAsia="en-US"/>
              </w:rPr>
            </w:pPr>
            <w:r w:rsidRPr="00A87B71">
              <w:rPr>
                <w:rFonts w:eastAsia="Times New Roman" w:cs="Calibri"/>
                <w:b/>
                <w:bCs/>
                <w:noProof w:val="0"/>
                <w:color w:val="000000"/>
                <w:sz w:val="16"/>
                <w:szCs w:val="16"/>
                <w:lang w:val="en-US" w:eastAsia="en-US"/>
              </w:rPr>
              <w:t xml:space="preserve">       5.869.048 </w:t>
            </w:r>
          </w:p>
        </w:tc>
        <w:tc>
          <w:tcPr>
            <w:tcW w:w="1455" w:type="dxa"/>
            <w:shd w:val="clear" w:color="auto" w:fill="auto"/>
            <w:noWrap/>
            <w:vAlign w:val="bottom"/>
            <w:hideMark/>
          </w:tcPr>
          <w:p w:rsidR="00F64A79" w:rsidRPr="00A87B71" w:rsidRDefault="00F64A79" w:rsidP="00F64A79">
            <w:pPr>
              <w:jc w:val="right"/>
              <w:rPr>
                <w:rFonts w:eastAsia="Times New Roman" w:cs="Calibri"/>
                <w:b/>
                <w:bCs/>
                <w:noProof w:val="0"/>
                <w:color w:val="000000"/>
                <w:sz w:val="16"/>
                <w:szCs w:val="16"/>
                <w:lang w:val="en-US" w:eastAsia="en-US"/>
              </w:rPr>
            </w:pPr>
            <w:r w:rsidRPr="00A87B71">
              <w:rPr>
                <w:rFonts w:eastAsia="Times New Roman" w:cs="Calibri"/>
                <w:b/>
                <w:bCs/>
                <w:noProof w:val="0"/>
                <w:color w:val="000000"/>
                <w:sz w:val="16"/>
                <w:szCs w:val="16"/>
                <w:lang w:val="en-US" w:eastAsia="en-US"/>
              </w:rPr>
              <w:t xml:space="preserve">       5.073.221 </w:t>
            </w:r>
          </w:p>
        </w:tc>
        <w:tc>
          <w:tcPr>
            <w:tcW w:w="1455" w:type="dxa"/>
            <w:shd w:val="clear" w:color="auto" w:fill="auto"/>
            <w:noWrap/>
            <w:vAlign w:val="bottom"/>
            <w:hideMark/>
          </w:tcPr>
          <w:p w:rsidR="00F64A79" w:rsidRPr="00A87B71" w:rsidRDefault="00F64A79" w:rsidP="00F64A79">
            <w:pPr>
              <w:jc w:val="right"/>
              <w:rPr>
                <w:rFonts w:eastAsia="Times New Roman" w:cs="Calibri"/>
                <w:b/>
                <w:bCs/>
                <w:noProof w:val="0"/>
                <w:color w:val="000000"/>
                <w:sz w:val="16"/>
                <w:szCs w:val="16"/>
                <w:lang w:val="en-US" w:eastAsia="en-US"/>
              </w:rPr>
            </w:pPr>
            <w:r w:rsidRPr="00A87B71">
              <w:rPr>
                <w:rFonts w:eastAsia="Times New Roman" w:cs="Calibri"/>
                <w:b/>
                <w:bCs/>
                <w:noProof w:val="0"/>
                <w:color w:val="000000"/>
                <w:sz w:val="16"/>
                <w:szCs w:val="16"/>
                <w:lang w:val="en-US" w:eastAsia="en-US"/>
              </w:rPr>
              <w:t xml:space="preserve">     69.362.556 </w:t>
            </w:r>
          </w:p>
        </w:tc>
      </w:tr>
      <w:tr w:rsidR="00F64A79" w:rsidRPr="0061145D" w:rsidTr="00F64A79">
        <w:trPr>
          <w:trHeight w:val="170"/>
        </w:trPr>
        <w:tc>
          <w:tcPr>
            <w:tcW w:w="2340" w:type="dxa"/>
            <w:shd w:val="clear" w:color="auto" w:fill="auto"/>
            <w:vAlign w:val="bottom"/>
            <w:hideMark/>
          </w:tcPr>
          <w:p w:rsidR="00F64A79" w:rsidRPr="0061145D" w:rsidRDefault="00F64A79" w:rsidP="00630149">
            <w:pPr>
              <w:widowControl w:val="0"/>
              <w:rPr>
                <w:rFonts w:eastAsia="Times New Roman" w:cs="Arial"/>
                <w:noProof w:val="0"/>
                <w:color w:val="000000"/>
                <w:sz w:val="17"/>
                <w:szCs w:val="17"/>
                <w:lang w:val="en-US" w:eastAsia="en-US"/>
              </w:rPr>
            </w:pPr>
          </w:p>
        </w:tc>
        <w:tc>
          <w:tcPr>
            <w:tcW w:w="1664" w:type="dxa"/>
            <w:gridSpan w:val="2"/>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p>
        </w:tc>
        <w:tc>
          <w:tcPr>
            <w:tcW w:w="1463"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p>
        </w:tc>
      </w:tr>
      <w:tr w:rsidR="00F64A79" w:rsidRPr="0061145D" w:rsidTr="00F64A79">
        <w:trPr>
          <w:trHeight w:val="170"/>
        </w:trPr>
        <w:tc>
          <w:tcPr>
            <w:tcW w:w="2340" w:type="dxa"/>
            <w:shd w:val="clear" w:color="auto" w:fill="auto"/>
            <w:vAlign w:val="bottom"/>
            <w:hideMark/>
          </w:tcPr>
          <w:p w:rsidR="00F64A79" w:rsidRPr="00EE33D8" w:rsidRDefault="00F64A79" w:rsidP="004046B6">
            <w:pPr>
              <w:widowControl w:val="0"/>
              <w:rPr>
                <w:rFonts w:eastAsia="Times New Roman" w:cs="Arial"/>
                <w:noProof w:val="0"/>
                <w:color w:val="000000"/>
                <w:sz w:val="17"/>
                <w:szCs w:val="17"/>
                <w:lang w:val="en-GB" w:eastAsia="en-US"/>
              </w:rPr>
            </w:pPr>
            <w:r w:rsidRPr="00EE33D8">
              <w:rPr>
                <w:rFonts w:eastAsia="Times New Roman" w:cs="Arial"/>
                <w:noProof w:val="0"/>
                <w:color w:val="000000"/>
                <w:sz w:val="17"/>
                <w:szCs w:val="17"/>
                <w:lang w:val="en-GB" w:eastAsia="en-US"/>
              </w:rPr>
              <w:t>Financial liabilities</w:t>
            </w:r>
          </w:p>
        </w:tc>
        <w:tc>
          <w:tcPr>
            <w:tcW w:w="1664" w:type="dxa"/>
            <w:gridSpan w:val="2"/>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4.187.543 </w:t>
            </w:r>
          </w:p>
        </w:tc>
        <w:tc>
          <w:tcPr>
            <w:tcW w:w="1463"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r>
      <w:tr w:rsidR="00F64A79" w:rsidRPr="0061145D" w:rsidTr="00F64A79">
        <w:trPr>
          <w:trHeight w:val="170"/>
        </w:trPr>
        <w:tc>
          <w:tcPr>
            <w:tcW w:w="2340" w:type="dxa"/>
            <w:shd w:val="clear" w:color="auto" w:fill="auto"/>
            <w:noWrap/>
            <w:vAlign w:val="bottom"/>
            <w:hideMark/>
          </w:tcPr>
          <w:p w:rsidR="00F64A79" w:rsidRPr="00EE33D8" w:rsidRDefault="00F64A79" w:rsidP="004046B6">
            <w:pPr>
              <w:widowControl w:val="0"/>
              <w:rPr>
                <w:rFonts w:eastAsia="Times New Roman" w:cs="Arial"/>
                <w:noProof w:val="0"/>
                <w:color w:val="000000"/>
                <w:sz w:val="17"/>
                <w:szCs w:val="17"/>
                <w:lang w:val="en-GB" w:eastAsia="en-US"/>
              </w:rPr>
            </w:pPr>
            <w:r w:rsidRPr="00EE33D8">
              <w:rPr>
                <w:rFonts w:eastAsia="Times New Roman" w:cs="Arial"/>
                <w:noProof w:val="0"/>
                <w:color w:val="000000"/>
                <w:sz w:val="17"/>
                <w:szCs w:val="17"/>
                <w:lang w:val="en-GB" w:eastAsia="en-US"/>
              </w:rPr>
              <w:t xml:space="preserve">Dividends payable </w:t>
            </w:r>
          </w:p>
        </w:tc>
        <w:tc>
          <w:tcPr>
            <w:tcW w:w="1664" w:type="dxa"/>
            <w:gridSpan w:val="2"/>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63"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r>
      <w:tr w:rsidR="00F64A79" w:rsidRPr="0061145D" w:rsidTr="00F64A79">
        <w:trPr>
          <w:trHeight w:val="170"/>
        </w:trPr>
        <w:tc>
          <w:tcPr>
            <w:tcW w:w="2340" w:type="dxa"/>
            <w:shd w:val="clear" w:color="auto" w:fill="auto"/>
            <w:noWrap/>
            <w:vAlign w:val="bottom"/>
            <w:hideMark/>
          </w:tcPr>
          <w:p w:rsidR="00F64A79" w:rsidRPr="00EE33D8" w:rsidRDefault="00F64A79" w:rsidP="004046B6">
            <w:pPr>
              <w:widowControl w:val="0"/>
              <w:rPr>
                <w:rFonts w:eastAsia="Times New Roman" w:cs="Arial"/>
                <w:noProof w:val="0"/>
                <w:color w:val="000000"/>
                <w:sz w:val="17"/>
                <w:szCs w:val="17"/>
                <w:lang w:val="en-GB" w:eastAsia="en-US"/>
              </w:rPr>
            </w:pPr>
            <w:r w:rsidRPr="00EE33D8">
              <w:rPr>
                <w:rFonts w:eastAsia="Times New Roman" w:cs="Arial"/>
                <w:noProof w:val="0"/>
                <w:color w:val="000000"/>
                <w:sz w:val="17"/>
                <w:szCs w:val="17"/>
                <w:lang w:val="en-GB" w:eastAsia="en-US"/>
              </w:rPr>
              <w:t xml:space="preserve">Financial liabilities at amortised cost </w:t>
            </w:r>
          </w:p>
        </w:tc>
        <w:tc>
          <w:tcPr>
            <w:tcW w:w="1664" w:type="dxa"/>
            <w:gridSpan w:val="2"/>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63"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noProof w:val="0"/>
                <w:color w:val="000000"/>
                <w:sz w:val="16"/>
                <w:szCs w:val="16"/>
                <w:lang w:val="en-US" w:eastAsia="en-US"/>
              </w:rPr>
            </w:pPr>
            <w:r w:rsidRPr="00A87B71">
              <w:rPr>
                <w:rFonts w:eastAsia="Times New Roman" w:cs="Calibri"/>
                <w:noProof w:val="0"/>
                <w:color w:val="000000"/>
                <w:sz w:val="16"/>
                <w:szCs w:val="16"/>
                <w:lang w:val="en-US" w:eastAsia="en-US"/>
              </w:rPr>
              <w:t xml:space="preserve">                        - </w:t>
            </w:r>
          </w:p>
        </w:tc>
      </w:tr>
      <w:tr w:rsidR="00F64A79" w:rsidRPr="0061145D" w:rsidTr="00F64A79">
        <w:trPr>
          <w:trHeight w:val="170"/>
        </w:trPr>
        <w:tc>
          <w:tcPr>
            <w:tcW w:w="2340" w:type="dxa"/>
            <w:shd w:val="clear" w:color="auto" w:fill="auto"/>
            <w:noWrap/>
            <w:vAlign w:val="bottom"/>
            <w:hideMark/>
          </w:tcPr>
          <w:p w:rsidR="00F64A79" w:rsidRPr="00EE33D8" w:rsidRDefault="00F64A79" w:rsidP="004046B6">
            <w:pPr>
              <w:widowControl w:val="0"/>
              <w:rPr>
                <w:rFonts w:eastAsia="Times New Roman" w:cs="Arial"/>
                <w:b/>
                <w:noProof w:val="0"/>
                <w:color w:val="000000"/>
                <w:sz w:val="17"/>
                <w:szCs w:val="17"/>
                <w:lang w:val="en-GB" w:eastAsia="en-US"/>
              </w:rPr>
            </w:pPr>
          </w:p>
          <w:p w:rsidR="00F64A79" w:rsidRPr="00EE33D8" w:rsidRDefault="00F64A79" w:rsidP="004046B6">
            <w:pPr>
              <w:widowControl w:val="0"/>
              <w:rPr>
                <w:rFonts w:eastAsia="Times New Roman" w:cs="Arial"/>
                <w:b/>
                <w:noProof w:val="0"/>
                <w:color w:val="000000"/>
                <w:sz w:val="17"/>
                <w:szCs w:val="17"/>
                <w:lang w:val="en-GB" w:eastAsia="en-US"/>
              </w:rPr>
            </w:pPr>
            <w:r w:rsidRPr="00EE33D8">
              <w:rPr>
                <w:rFonts w:eastAsia="Times New Roman" w:cs="Arial"/>
                <w:b/>
                <w:noProof w:val="0"/>
                <w:color w:val="000000"/>
                <w:sz w:val="17"/>
                <w:szCs w:val="17"/>
                <w:lang w:val="en-GB" w:eastAsia="en-US"/>
              </w:rPr>
              <w:t xml:space="preserve">Total financial liabilities </w:t>
            </w:r>
          </w:p>
        </w:tc>
        <w:tc>
          <w:tcPr>
            <w:tcW w:w="1664" w:type="dxa"/>
            <w:gridSpan w:val="2"/>
            <w:shd w:val="clear" w:color="auto" w:fill="auto"/>
            <w:noWrap/>
            <w:vAlign w:val="bottom"/>
            <w:hideMark/>
          </w:tcPr>
          <w:p w:rsidR="00F64A79" w:rsidRPr="00A87B71" w:rsidRDefault="00F64A79" w:rsidP="00F64A79">
            <w:pPr>
              <w:jc w:val="right"/>
              <w:rPr>
                <w:rFonts w:eastAsia="Times New Roman" w:cs="Calibri"/>
                <w:b/>
                <w:bCs/>
                <w:noProof w:val="0"/>
                <w:color w:val="000000"/>
                <w:sz w:val="16"/>
                <w:szCs w:val="16"/>
                <w:lang w:val="en-US" w:eastAsia="en-US"/>
              </w:rPr>
            </w:pPr>
            <w:r w:rsidRPr="00A87B71">
              <w:rPr>
                <w:rFonts w:eastAsia="Times New Roman" w:cs="Calibri"/>
                <w:b/>
                <w:bCs/>
                <w:noProof w:val="0"/>
                <w:color w:val="000000"/>
                <w:sz w:val="16"/>
                <w:szCs w:val="16"/>
                <w:lang w:val="en-US" w:eastAsia="en-US"/>
              </w:rPr>
              <w:t xml:space="preserve">       4.187.543 </w:t>
            </w:r>
          </w:p>
        </w:tc>
        <w:tc>
          <w:tcPr>
            <w:tcW w:w="1463" w:type="dxa"/>
            <w:shd w:val="clear" w:color="auto" w:fill="auto"/>
            <w:noWrap/>
            <w:vAlign w:val="bottom"/>
            <w:hideMark/>
          </w:tcPr>
          <w:p w:rsidR="00F64A79" w:rsidRPr="00A87B71" w:rsidRDefault="00F64A79" w:rsidP="00F64A79">
            <w:pPr>
              <w:jc w:val="right"/>
              <w:rPr>
                <w:rFonts w:eastAsia="Times New Roman" w:cs="Calibri"/>
                <w:b/>
                <w:bCs/>
                <w:noProof w:val="0"/>
                <w:color w:val="000000"/>
                <w:sz w:val="16"/>
                <w:szCs w:val="16"/>
                <w:lang w:val="en-US" w:eastAsia="en-US"/>
              </w:rPr>
            </w:pPr>
            <w:r w:rsidRPr="00A87B71">
              <w:rPr>
                <w:rFonts w:eastAsia="Times New Roman" w:cs="Calibri"/>
                <w:b/>
                <w:bCs/>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b/>
                <w:bCs/>
                <w:noProof w:val="0"/>
                <w:color w:val="000000"/>
                <w:sz w:val="16"/>
                <w:szCs w:val="16"/>
                <w:lang w:val="en-US" w:eastAsia="en-US"/>
              </w:rPr>
            </w:pPr>
            <w:r w:rsidRPr="00A87B71">
              <w:rPr>
                <w:rFonts w:eastAsia="Times New Roman" w:cs="Calibri"/>
                <w:b/>
                <w:bCs/>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b/>
                <w:bCs/>
                <w:noProof w:val="0"/>
                <w:color w:val="000000"/>
                <w:sz w:val="16"/>
                <w:szCs w:val="16"/>
                <w:lang w:val="en-US" w:eastAsia="en-US"/>
              </w:rPr>
            </w:pPr>
            <w:r w:rsidRPr="00A87B71">
              <w:rPr>
                <w:rFonts w:eastAsia="Times New Roman" w:cs="Calibri"/>
                <w:b/>
                <w:bCs/>
                <w:noProof w:val="0"/>
                <w:color w:val="000000"/>
                <w:sz w:val="16"/>
                <w:szCs w:val="16"/>
                <w:lang w:val="en-US" w:eastAsia="en-US"/>
              </w:rPr>
              <w:t xml:space="preserve">                        - </w:t>
            </w:r>
          </w:p>
        </w:tc>
        <w:tc>
          <w:tcPr>
            <w:tcW w:w="1455" w:type="dxa"/>
            <w:shd w:val="clear" w:color="auto" w:fill="auto"/>
            <w:noWrap/>
            <w:vAlign w:val="bottom"/>
            <w:hideMark/>
          </w:tcPr>
          <w:p w:rsidR="00F64A79" w:rsidRPr="00A87B71" w:rsidRDefault="00F64A79" w:rsidP="00F64A79">
            <w:pPr>
              <w:jc w:val="right"/>
              <w:rPr>
                <w:rFonts w:eastAsia="Times New Roman" w:cs="Calibri"/>
                <w:b/>
                <w:bCs/>
                <w:noProof w:val="0"/>
                <w:color w:val="000000"/>
                <w:sz w:val="16"/>
                <w:szCs w:val="16"/>
                <w:lang w:val="en-US" w:eastAsia="en-US"/>
              </w:rPr>
            </w:pPr>
            <w:r w:rsidRPr="00A87B71">
              <w:rPr>
                <w:rFonts w:eastAsia="Times New Roman" w:cs="Calibri"/>
                <w:b/>
                <w:bCs/>
                <w:noProof w:val="0"/>
                <w:color w:val="000000"/>
                <w:sz w:val="16"/>
                <w:szCs w:val="16"/>
                <w:lang w:val="en-US" w:eastAsia="en-US"/>
              </w:rPr>
              <w:t xml:space="preserve">                        - </w:t>
            </w:r>
          </w:p>
        </w:tc>
      </w:tr>
    </w:tbl>
    <w:p w:rsidR="004A1887" w:rsidRDefault="004A1887" w:rsidP="00846FED">
      <w:pPr>
        <w:pStyle w:val="Style10"/>
        <w:tabs>
          <w:tab w:val="left" w:pos="888"/>
        </w:tabs>
        <w:jc w:val="both"/>
        <w:rPr>
          <w:rStyle w:val="FontStyle13"/>
          <w:rFonts w:ascii="Verdana" w:hAnsi="Verdana" w:cs="Arial"/>
          <w:b/>
          <w:bCs/>
          <w:sz w:val="18"/>
          <w:szCs w:val="18"/>
          <w:lang w:val="ro-RO"/>
        </w:rPr>
        <w:sectPr w:rsidR="004A1887" w:rsidSect="00F73CC8">
          <w:pgSz w:w="11907" w:h="16840" w:code="9"/>
          <w:pgMar w:top="1985" w:right="1106" w:bottom="1079" w:left="1077" w:header="567" w:footer="567" w:gutter="0"/>
          <w:cols w:space="720"/>
          <w:docGrid w:linePitch="360"/>
        </w:sectPr>
      </w:pPr>
    </w:p>
    <w:p w:rsidR="004A1887" w:rsidRDefault="004A1887" w:rsidP="00CB2F03">
      <w:pPr>
        <w:pStyle w:val="Heading3"/>
        <w:keepNext w:val="0"/>
        <w:widowControl w:val="0"/>
        <w:spacing w:before="0" w:after="240"/>
        <w:jc w:val="both"/>
        <w:rPr>
          <w:rFonts w:ascii="Verdana" w:hAnsi="Verdana"/>
          <w:sz w:val="18"/>
          <w:szCs w:val="18"/>
        </w:rPr>
      </w:pPr>
      <w:r w:rsidRPr="00BE5884">
        <w:rPr>
          <w:rFonts w:ascii="Verdana" w:hAnsi="Verdana"/>
          <w:sz w:val="18"/>
          <w:szCs w:val="18"/>
        </w:rPr>
        <w:lastRenderedPageBreak/>
        <w:t xml:space="preserve">4.  </w:t>
      </w:r>
      <w:r w:rsidR="004046B6">
        <w:rPr>
          <w:rFonts w:ascii="Verdana" w:hAnsi="Verdana"/>
          <w:sz w:val="18"/>
          <w:szCs w:val="18"/>
        </w:rPr>
        <w:t>FINANCIAL RISK MANAGEMENT (continued)</w:t>
      </w:r>
    </w:p>
    <w:p w:rsidR="004046B6" w:rsidRPr="00EE33D8" w:rsidRDefault="004046B6" w:rsidP="004046B6">
      <w:pPr>
        <w:pStyle w:val="Style10"/>
        <w:widowControl/>
        <w:tabs>
          <w:tab w:val="left" w:pos="888"/>
        </w:tabs>
        <w:rPr>
          <w:rStyle w:val="FontStyle13"/>
          <w:rFonts w:ascii="Verdana" w:hAnsi="Verdana" w:cs="Calibri"/>
          <w:b/>
          <w:bCs/>
          <w:sz w:val="18"/>
          <w:szCs w:val="18"/>
          <w:lang w:val="en-GB"/>
        </w:rPr>
      </w:pPr>
      <w:r w:rsidRPr="00EE33D8">
        <w:rPr>
          <w:rStyle w:val="FontStyle13"/>
          <w:rFonts w:ascii="Verdana" w:hAnsi="Verdana" w:cs="Calibri"/>
          <w:b/>
          <w:bCs/>
          <w:sz w:val="18"/>
          <w:szCs w:val="18"/>
          <w:lang w:val="en-GB"/>
        </w:rPr>
        <w:t>Market risk</w:t>
      </w:r>
    </w:p>
    <w:p w:rsidR="004046B6" w:rsidRPr="00EE33D8" w:rsidRDefault="004046B6" w:rsidP="00194779">
      <w:pPr>
        <w:pStyle w:val="Style10"/>
        <w:widowControl/>
        <w:tabs>
          <w:tab w:val="left" w:pos="888"/>
        </w:tabs>
        <w:jc w:val="both"/>
        <w:rPr>
          <w:rStyle w:val="FontStyle13"/>
          <w:rFonts w:ascii="Verdana" w:hAnsi="Verdana" w:cs="Calibri"/>
          <w:sz w:val="18"/>
          <w:szCs w:val="18"/>
          <w:lang w:val="en-GB"/>
        </w:rPr>
      </w:pPr>
      <w:r w:rsidRPr="00EE33D8">
        <w:rPr>
          <w:rStyle w:val="FontStyle13"/>
          <w:rFonts w:ascii="Verdana" w:hAnsi="Verdana" w:cs="Calibri"/>
          <w:sz w:val="18"/>
          <w:szCs w:val="18"/>
          <w:lang w:val="en-GB"/>
        </w:rPr>
        <w:t>Market risk is the risk that the variation in market prices, such as the price of equity instruments, the exchange rate and the interest rate, will affect the company's income or the value of the financial instruments held. The objective of market risk management is to monitor and control market risk exposures within acceptable parameters and, at the same time, to optimize return on investments.</w:t>
      </w:r>
    </w:p>
    <w:p w:rsidR="004046B6" w:rsidRPr="00EE33D8" w:rsidRDefault="004046B6" w:rsidP="00194779">
      <w:pPr>
        <w:pStyle w:val="Style14"/>
        <w:widowControl/>
        <w:tabs>
          <w:tab w:val="left" w:pos="2299"/>
        </w:tabs>
        <w:spacing w:line="240" w:lineRule="auto"/>
        <w:ind w:firstLine="0"/>
        <w:jc w:val="both"/>
        <w:rPr>
          <w:rStyle w:val="FontStyle13"/>
          <w:rFonts w:ascii="Verdana" w:hAnsi="Verdana" w:cs="Calibri"/>
          <w:sz w:val="18"/>
          <w:szCs w:val="18"/>
          <w:lang w:val="en-GB"/>
        </w:rPr>
      </w:pPr>
    </w:p>
    <w:p w:rsidR="004046B6" w:rsidRPr="00EE33D8" w:rsidRDefault="004046B6" w:rsidP="00194779">
      <w:pPr>
        <w:pStyle w:val="BodyText"/>
        <w:widowControl w:val="0"/>
        <w:kinsoku w:val="0"/>
        <w:overflowPunct w:val="0"/>
        <w:spacing w:after="240"/>
        <w:jc w:val="both"/>
        <w:rPr>
          <w:rFonts w:cs="Arial"/>
          <w:noProof w:val="0"/>
          <w:szCs w:val="18"/>
          <w:lang w:val="en-GB"/>
        </w:rPr>
      </w:pPr>
      <w:r w:rsidRPr="00EE33D8">
        <w:rPr>
          <w:rStyle w:val="FontStyle13"/>
          <w:rFonts w:ascii="Verdana" w:hAnsi="Verdana" w:cs="Arial"/>
          <w:noProof w:val="0"/>
          <w:sz w:val="18"/>
          <w:szCs w:val="18"/>
          <w:lang w:val="en-GB"/>
        </w:rPr>
        <w:t>Investment opportunities are selected through:</w:t>
      </w:r>
    </w:p>
    <w:p w:rsidR="004046B6" w:rsidRPr="00EE33D8" w:rsidRDefault="004046B6" w:rsidP="00194779">
      <w:pPr>
        <w:pStyle w:val="ListParagraph"/>
        <w:widowControl w:val="0"/>
        <w:numPr>
          <w:ilvl w:val="1"/>
          <w:numId w:val="38"/>
        </w:numPr>
        <w:kinsoku w:val="0"/>
        <w:overflowPunct w:val="0"/>
        <w:autoSpaceDE w:val="0"/>
        <w:autoSpaceDN w:val="0"/>
        <w:adjustRightInd w:val="0"/>
        <w:spacing w:after="240"/>
        <w:ind w:left="567" w:hanging="567"/>
        <w:contextualSpacing w:val="0"/>
        <w:rPr>
          <w:rFonts w:ascii="Verdana" w:hAnsi="Verdana" w:cs="Arial"/>
          <w:sz w:val="18"/>
          <w:szCs w:val="18"/>
        </w:rPr>
      </w:pPr>
      <w:r w:rsidRPr="00EE33D8">
        <w:rPr>
          <w:rFonts w:ascii="Verdana" w:hAnsi="Verdana" w:cs="Arial"/>
          <w:sz w:val="18"/>
          <w:szCs w:val="18"/>
        </w:rPr>
        <w:t>technical analysis;</w:t>
      </w:r>
    </w:p>
    <w:p w:rsidR="004046B6" w:rsidRPr="00EE33D8" w:rsidRDefault="004046B6" w:rsidP="00194779">
      <w:pPr>
        <w:pStyle w:val="ListParagraph"/>
        <w:widowControl w:val="0"/>
        <w:numPr>
          <w:ilvl w:val="1"/>
          <w:numId w:val="38"/>
        </w:numPr>
        <w:kinsoku w:val="0"/>
        <w:overflowPunct w:val="0"/>
        <w:autoSpaceDE w:val="0"/>
        <w:autoSpaceDN w:val="0"/>
        <w:adjustRightInd w:val="0"/>
        <w:spacing w:after="240"/>
        <w:ind w:left="567" w:hanging="567"/>
        <w:contextualSpacing w:val="0"/>
        <w:rPr>
          <w:rFonts w:ascii="Verdana" w:hAnsi="Verdana"/>
          <w:sz w:val="18"/>
          <w:szCs w:val="18"/>
        </w:rPr>
      </w:pPr>
      <w:r w:rsidRPr="00EE33D8">
        <w:rPr>
          <w:rFonts w:ascii="Verdana" w:hAnsi="Verdana" w:cs="Arial"/>
          <w:sz w:val="18"/>
          <w:szCs w:val="18"/>
        </w:rPr>
        <w:t>basic analyses – determining the issuer’s capacity to generate profit;</w:t>
      </w:r>
    </w:p>
    <w:p w:rsidR="004046B6" w:rsidRPr="00EE33D8" w:rsidRDefault="004046B6" w:rsidP="00194779">
      <w:pPr>
        <w:pStyle w:val="ListParagraph"/>
        <w:widowControl w:val="0"/>
        <w:numPr>
          <w:ilvl w:val="1"/>
          <w:numId w:val="38"/>
        </w:numPr>
        <w:kinsoku w:val="0"/>
        <w:overflowPunct w:val="0"/>
        <w:autoSpaceDE w:val="0"/>
        <w:autoSpaceDN w:val="0"/>
        <w:adjustRightInd w:val="0"/>
        <w:spacing w:after="240"/>
        <w:ind w:left="567" w:hanging="567"/>
        <w:contextualSpacing w:val="0"/>
        <w:rPr>
          <w:rFonts w:ascii="Verdana" w:hAnsi="Verdana" w:cs="Arial"/>
          <w:sz w:val="18"/>
          <w:szCs w:val="18"/>
        </w:rPr>
      </w:pPr>
      <w:r w:rsidRPr="00EE33D8">
        <w:rPr>
          <w:rFonts w:ascii="Verdana" w:hAnsi="Verdana" w:cs="Arial"/>
          <w:sz w:val="18"/>
          <w:szCs w:val="18"/>
        </w:rPr>
        <w:t>comparison – determining the relative value of an issuer compared to the market or other similar companies;</w:t>
      </w:r>
    </w:p>
    <w:p w:rsidR="004046B6" w:rsidRPr="00EE33D8" w:rsidRDefault="004046B6" w:rsidP="00194779">
      <w:pPr>
        <w:pStyle w:val="ListParagraph"/>
        <w:widowControl w:val="0"/>
        <w:numPr>
          <w:ilvl w:val="1"/>
          <w:numId w:val="38"/>
        </w:numPr>
        <w:kinsoku w:val="0"/>
        <w:overflowPunct w:val="0"/>
        <w:autoSpaceDE w:val="0"/>
        <w:autoSpaceDN w:val="0"/>
        <w:adjustRightInd w:val="0"/>
        <w:spacing w:after="240"/>
        <w:ind w:left="567" w:hanging="567"/>
        <w:contextualSpacing w:val="0"/>
        <w:rPr>
          <w:rFonts w:ascii="Verdana" w:hAnsi="Verdana" w:cs="Arial"/>
          <w:sz w:val="18"/>
          <w:szCs w:val="18"/>
        </w:rPr>
      </w:pPr>
      <w:r w:rsidRPr="00EE33D8">
        <w:rPr>
          <w:rFonts w:ascii="Verdana" w:hAnsi="Verdana" w:cs="Arial"/>
          <w:sz w:val="18"/>
          <w:szCs w:val="18"/>
        </w:rPr>
        <w:t>statistics – determining trends and correlations using the pricing and trading volume history.</w:t>
      </w:r>
    </w:p>
    <w:p w:rsidR="004046B6" w:rsidRPr="00EE33D8" w:rsidRDefault="004046B6" w:rsidP="00194779">
      <w:pPr>
        <w:pStyle w:val="BodyText"/>
        <w:widowControl w:val="0"/>
        <w:kinsoku w:val="0"/>
        <w:overflowPunct w:val="0"/>
        <w:spacing w:after="240"/>
        <w:jc w:val="both"/>
        <w:rPr>
          <w:rStyle w:val="FontStyle13"/>
          <w:rFonts w:ascii="Verdana" w:hAnsi="Verdana" w:cs="Arial"/>
          <w:noProof w:val="0"/>
          <w:sz w:val="18"/>
          <w:szCs w:val="18"/>
          <w:lang w:val="en-GB"/>
        </w:rPr>
      </w:pPr>
      <w:r w:rsidRPr="00EE33D8">
        <w:rPr>
          <w:rStyle w:val="FontStyle13"/>
          <w:rFonts w:ascii="Verdana" w:hAnsi="Verdana" w:cs="Arial"/>
          <w:noProof w:val="0"/>
          <w:sz w:val="18"/>
          <w:szCs w:val="18"/>
          <w:lang w:val="en-GB"/>
        </w:rPr>
        <w:t>The Company is exposed to the following categories of market risk:</w:t>
      </w:r>
    </w:p>
    <w:p w:rsidR="009242BA" w:rsidRPr="00BE5884" w:rsidRDefault="004046B6" w:rsidP="00CB0A50">
      <w:pPr>
        <w:pStyle w:val="Style10"/>
        <w:numPr>
          <w:ilvl w:val="2"/>
          <w:numId w:val="44"/>
        </w:numPr>
        <w:tabs>
          <w:tab w:val="left" w:pos="888"/>
        </w:tabs>
        <w:spacing w:after="240"/>
        <w:jc w:val="both"/>
        <w:rPr>
          <w:rStyle w:val="FontStyle13"/>
          <w:rFonts w:ascii="Verdana" w:hAnsi="Verdana" w:cs="Arial"/>
          <w:b/>
          <w:bCs/>
          <w:sz w:val="18"/>
          <w:szCs w:val="18"/>
          <w:lang w:val="ro-RO"/>
        </w:rPr>
      </w:pPr>
      <w:r>
        <w:rPr>
          <w:rStyle w:val="FontStyle13"/>
          <w:rFonts w:ascii="Verdana" w:hAnsi="Verdana" w:cs="Arial"/>
          <w:b/>
          <w:bCs/>
          <w:sz w:val="18"/>
          <w:szCs w:val="18"/>
          <w:lang w:val="ro-RO"/>
        </w:rPr>
        <w:t>Price risk</w:t>
      </w:r>
    </w:p>
    <w:p w:rsidR="007B413E" w:rsidRPr="00EE33D8" w:rsidRDefault="007B413E" w:rsidP="00194779">
      <w:pPr>
        <w:pStyle w:val="BodyText"/>
        <w:widowControl w:val="0"/>
        <w:kinsoku w:val="0"/>
        <w:overflowPunct w:val="0"/>
        <w:spacing w:after="240"/>
        <w:ind w:right="218"/>
        <w:jc w:val="both"/>
        <w:rPr>
          <w:rStyle w:val="FontStyle13"/>
          <w:rFonts w:ascii="Verdana" w:hAnsi="Verdana" w:cs="Arial"/>
          <w:noProof w:val="0"/>
          <w:sz w:val="18"/>
          <w:szCs w:val="18"/>
          <w:lang w:val="en-GB"/>
        </w:rPr>
      </w:pPr>
      <w:r w:rsidRPr="00EE33D8">
        <w:rPr>
          <w:rStyle w:val="FontStyle13"/>
          <w:rFonts w:ascii="Verdana" w:hAnsi="Verdana" w:cs="Arial"/>
          <w:noProof w:val="0"/>
          <w:sz w:val="18"/>
          <w:szCs w:val="18"/>
          <w:lang w:val="en-GB"/>
        </w:rPr>
        <w:t>Exposure to price risk is the possibility that the value of financial instruments fluctuates as a result of changes in market prices.</w:t>
      </w:r>
    </w:p>
    <w:p w:rsidR="007B413E" w:rsidRPr="00EE33D8" w:rsidRDefault="007B413E" w:rsidP="00194779">
      <w:pPr>
        <w:pStyle w:val="BodyText"/>
        <w:widowControl w:val="0"/>
        <w:kinsoku w:val="0"/>
        <w:overflowPunct w:val="0"/>
        <w:spacing w:after="240"/>
        <w:ind w:right="218"/>
        <w:jc w:val="both"/>
        <w:rPr>
          <w:rStyle w:val="FontStyle13"/>
          <w:rFonts w:ascii="Verdana" w:hAnsi="Verdana" w:cs="Arial"/>
          <w:noProof w:val="0"/>
          <w:sz w:val="18"/>
          <w:szCs w:val="18"/>
          <w:lang w:val="en-GB"/>
        </w:rPr>
      </w:pPr>
      <w:r w:rsidRPr="00EE33D8">
        <w:rPr>
          <w:rStyle w:val="FontStyle13"/>
          <w:rFonts w:ascii="Verdana" w:hAnsi="Verdana" w:cs="Arial"/>
          <w:noProof w:val="0"/>
          <w:sz w:val="18"/>
          <w:szCs w:val="18"/>
          <w:lang w:val="en-GB"/>
        </w:rPr>
        <w:t xml:space="preserve">The Company is exposed to the risk associated with the change in the price of financial assets at fair value through profit or loss and financial assets measured at fair value through other comprehensive income. 31% of the total shares traded on an active market held by the Company as at </w:t>
      </w:r>
      <w:r w:rsidR="00F64A79">
        <w:rPr>
          <w:rStyle w:val="FontStyle13"/>
          <w:rFonts w:ascii="Verdana" w:hAnsi="Verdana" w:cs="Arial"/>
          <w:noProof w:val="0"/>
          <w:sz w:val="18"/>
          <w:szCs w:val="18"/>
          <w:lang w:val="en-GB"/>
        </w:rPr>
        <w:t>June</w:t>
      </w:r>
      <w:r w:rsidRPr="00EE33D8">
        <w:rPr>
          <w:rStyle w:val="FontStyle13"/>
          <w:rFonts w:ascii="Verdana" w:hAnsi="Verdana" w:cs="Arial"/>
          <w:noProof w:val="0"/>
          <w:sz w:val="18"/>
          <w:szCs w:val="18"/>
          <w:lang w:val="en-GB"/>
        </w:rPr>
        <w:t xml:space="preserve"> 3</w:t>
      </w:r>
      <w:r w:rsidR="00F64A79">
        <w:rPr>
          <w:rStyle w:val="FontStyle13"/>
          <w:rFonts w:ascii="Verdana" w:hAnsi="Verdana" w:cs="Arial"/>
          <w:noProof w:val="0"/>
          <w:sz w:val="18"/>
          <w:szCs w:val="18"/>
          <w:lang w:val="en-GB"/>
        </w:rPr>
        <w:t>0</w:t>
      </w:r>
      <w:r w:rsidRPr="00EE33D8">
        <w:rPr>
          <w:rStyle w:val="FontStyle13"/>
          <w:rFonts w:ascii="Verdana" w:hAnsi="Verdana" w:cs="Arial"/>
          <w:noProof w:val="0"/>
          <w:sz w:val="18"/>
          <w:szCs w:val="18"/>
          <w:lang w:val="en-GB"/>
        </w:rPr>
        <w:t>, 20</w:t>
      </w:r>
      <w:r w:rsidR="00F64A79">
        <w:rPr>
          <w:rStyle w:val="FontStyle13"/>
          <w:rFonts w:ascii="Verdana" w:hAnsi="Verdana" w:cs="Arial"/>
          <w:noProof w:val="0"/>
          <w:sz w:val="18"/>
          <w:szCs w:val="18"/>
          <w:lang w:val="en-GB"/>
        </w:rPr>
        <w:t>20</w:t>
      </w:r>
      <w:r w:rsidRPr="00EE33D8">
        <w:rPr>
          <w:rStyle w:val="FontStyle13"/>
          <w:rFonts w:ascii="Verdana" w:hAnsi="Verdana" w:cs="Arial"/>
          <w:noProof w:val="0"/>
          <w:sz w:val="18"/>
          <w:szCs w:val="18"/>
          <w:lang w:val="en-GB"/>
        </w:rPr>
        <w:t xml:space="preserve"> (December 31, 201</w:t>
      </w:r>
      <w:r w:rsidR="00F64A79">
        <w:rPr>
          <w:rStyle w:val="FontStyle13"/>
          <w:rFonts w:ascii="Verdana" w:hAnsi="Verdana" w:cs="Arial"/>
          <w:noProof w:val="0"/>
          <w:sz w:val="18"/>
          <w:szCs w:val="18"/>
          <w:lang w:val="en-GB"/>
        </w:rPr>
        <w:t>9</w:t>
      </w:r>
      <w:r w:rsidRPr="00EE33D8">
        <w:rPr>
          <w:rStyle w:val="FontStyle13"/>
          <w:rFonts w:ascii="Verdana" w:hAnsi="Verdana" w:cs="Arial"/>
          <w:noProof w:val="0"/>
          <w:sz w:val="18"/>
          <w:szCs w:val="18"/>
          <w:lang w:val="en-GB"/>
        </w:rPr>
        <w:t>: 70%) represented investments in companies included in the BET index of the Bucharest Stock Exchange, a weighted index with stock capitalization created to reflect the overall trend of the ten most liquid shares traded on the Bucharest Stock Exchange.</w:t>
      </w:r>
    </w:p>
    <w:p w:rsidR="007B413E" w:rsidRPr="00EE33D8" w:rsidRDefault="007B413E" w:rsidP="00194779">
      <w:pPr>
        <w:pStyle w:val="BodyText"/>
        <w:widowControl w:val="0"/>
        <w:kinsoku w:val="0"/>
        <w:overflowPunct w:val="0"/>
        <w:spacing w:after="240"/>
        <w:ind w:left="14" w:right="218"/>
        <w:jc w:val="both"/>
        <w:rPr>
          <w:rStyle w:val="FontStyle13"/>
          <w:rFonts w:ascii="Verdana" w:hAnsi="Verdana" w:cs="Arial"/>
          <w:noProof w:val="0"/>
          <w:sz w:val="18"/>
          <w:szCs w:val="18"/>
          <w:lang w:val="en-GB"/>
        </w:rPr>
      </w:pPr>
      <w:r w:rsidRPr="00EE33D8">
        <w:rPr>
          <w:rStyle w:val="FontStyle13"/>
          <w:rFonts w:ascii="Verdana" w:hAnsi="Verdana" w:cs="Arial"/>
          <w:noProof w:val="0"/>
          <w:sz w:val="18"/>
          <w:szCs w:val="18"/>
          <w:lang w:val="en-GB"/>
        </w:rPr>
        <w:t xml:space="preserve">A positive 10% change in the price of financial assets at fair value through profit or loss would result in a profit increase of RON </w:t>
      </w:r>
      <w:r w:rsidR="00F64A79">
        <w:rPr>
          <w:rStyle w:val="FontStyle13"/>
          <w:rFonts w:ascii="Verdana" w:hAnsi="Verdana" w:cs="Arial"/>
          <w:noProof w:val="0"/>
          <w:sz w:val="18"/>
          <w:szCs w:val="18"/>
          <w:lang w:val="en-GB"/>
        </w:rPr>
        <w:t>3</w:t>
      </w:r>
      <w:r w:rsidRPr="00EE33D8">
        <w:rPr>
          <w:rStyle w:val="FontStyle13"/>
          <w:rFonts w:ascii="Verdana" w:hAnsi="Verdana" w:cs="Arial"/>
          <w:noProof w:val="0"/>
          <w:sz w:val="18"/>
          <w:szCs w:val="18"/>
          <w:lang w:val="en-GB"/>
        </w:rPr>
        <w:t>,</w:t>
      </w:r>
      <w:r w:rsidR="00F64A79">
        <w:rPr>
          <w:rStyle w:val="FontStyle13"/>
          <w:rFonts w:ascii="Verdana" w:hAnsi="Verdana" w:cs="Arial"/>
          <w:noProof w:val="0"/>
          <w:sz w:val="18"/>
          <w:szCs w:val="18"/>
          <w:lang w:val="en-GB"/>
        </w:rPr>
        <w:t>750</w:t>
      </w:r>
      <w:r w:rsidRPr="00EE33D8">
        <w:rPr>
          <w:rStyle w:val="FontStyle13"/>
          <w:rFonts w:ascii="Verdana" w:hAnsi="Verdana" w:cs="Arial"/>
          <w:noProof w:val="0"/>
          <w:sz w:val="18"/>
          <w:szCs w:val="18"/>
          <w:lang w:val="en-GB"/>
        </w:rPr>
        <w:t>,</w:t>
      </w:r>
      <w:r w:rsidR="00F64A79">
        <w:rPr>
          <w:rStyle w:val="FontStyle13"/>
          <w:rFonts w:ascii="Verdana" w:hAnsi="Verdana" w:cs="Arial"/>
          <w:noProof w:val="0"/>
          <w:sz w:val="18"/>
          <w:szCs w:val="18"/>
          <w:lang w:val="en-GB"/>
        </w:rPr>
        <w:t>149</w:t>
      </w:r>
      <w:r w:rsidRPr="00EE33D8">
        <w:rPr>
          <w:rStyle w:val="FontStyle13"/>
          <w:rFonts w:ascii="Verdana" w:hAnsi="Verdana" w:cs="Arial"/>
          <w:noProof w:val="0"/>
          <w:sz w:val="18"/>
          <w:szCs w:val="18"/>
          <w:lang w:val="en-GB"/>
        </w:rPr>
        <w:t xml:space="preserve"> (December 31, 201</w:t>
      </w:r>
      <w:r w:rsidR="00F64A79">
        <w:rPr>
          <w:rStyle w:val="FontStyle13"/>
          <w:rFonts w:ascii="Verdana" w:hAnsi="Verdana" w:cs="Arial"/>
          <w:noProof w:val="0"/>
          <w:sz w:val="18"/>
          <w:szCs w:val="18"/>
          <w:lang w:val="en-GB"/>
        </w:rPr>
        <w:t>9</w:t>
      </w:r>
      <w:r w:rsidRPr="00EE33D8">
        <w:rPr>
          <w:rStyle w:val="FontStyle13"/>
          <w:rFonts w:ascii="Verdana" w:hAnsi="Verdana" w:cs="Arial"/>
          <w:noProof w:val="0"/>
          <w:sz w:val="18"/>
          <w:szCs w:val="18"/>
          <w:lang w:val="en-GB"/>
        </w:rPr>
        <w:t>: RON 4,</w:t>
      </w:r>
      <w:r w:rsidR="00F64A79">
        <w:rPr>
          <w:rStyle w:val="FontStyle13"/>
          <w:rFonts w:ascii="Verdana" w:hAnsi="Verdana" w:cs="Arial"/>
          <w:noProof w:val="0"/>
          <w:sz w:val="18"/>
          <w:szCs w:val="18"/>
          <w:lang w:val="en-GB"/>
        </w:rPr>
        <w:t>289</w:t>
      </w:r>
      <w:r w:rsidRPr="00EE33D8">
        <w:rPr>
          <w:rStyle w:val="FontStyle13"/>
          <w:rFonts w:ascii="Verdana" w:hAnsi="Verdana" w:cs="Arial"/>
          <w:noProof w:val="0"/>
          <w:sz w:val="18"/>
          <w:szCs w:val="18"/>
          <w:lang w:val="en-GB"/>
        </w:rPr>
        <w:t>,</w:t>
      </w:r>
      <w:r w:rsidR="00F64A79">
        <w:rPr>
          <w:rStyle w:val="FontStyle13"/>
          <w:rFonts w:ascii="Verdana" w:hAnsi="Verdana" w:cs="Arial"/>
          <w:noProof w:val="0"/>
          <w:sz w:val="18"/>
          <w:szCs w:val="18"/>
          <w:lang w:val="en-GB"/>
        </w:rPr>
        <w:t>070</w:t>
      </w:r>
      <w:r w:rsidRPr="00EE33D8">
        <w:rPr>
          <w:rStyle w:val="FontStyle13"/>
          <w:rFonts w:ascii="Verdana" w:hAnsi="Verdana" w:cs="Arial"/>
          <w:noProof w:val="0"/>
          <w:sz w:val="18"/>
          <w:szCs w:val="18"/>
          <w:lang w:val="en-GB"/>
        </w:rPr>
        <w:t>), a negative change of 10% having an equal and opposite net impact.</w:t>
      </w:r>
    </w:p>
    <w:p w:rsidR="007B413E" w:rsidRPr="00EE33D8" w:rsidRDefault="007B413E" w:rsidP="007B413E">
      <w:pPr>
        <w:pStyle w:val="BodyText"/>
        <w:widowControl w:val="0"/>
        <w:kinsoku w:val="0"/>
        <w:overflowPunct w:val="0"/>
        <w:spacing w:after="240"/>
        <w:ind w:left="14" w:right="218"/>
        <w:rPr>
          <w:rStyle w:val="FontStyle13"/>
          <w:rFonts w:ascii="Verdana" w:hAnsi="Verdana" w:cs="Arial"/>
          <w:noProof w:val="0"/>
          <w:sz w:val="18"/>
          <w:szCs w:val="18"/>
          <w:lang w:val="en-GB"/>
        </w:rPr>
      </w:pPr>
      <w:r w:rsidRPr="00EE33D8">
        <w:rPr>
          <w:rStyle w:val="FontStyle13"/>
          <w:rFonts w:ascii="Verdana" w:hAnsi="Verdana" w:cs="Arial"/>
          <w:noProof w:val="0"/>
          <w:sz w:val="18"/>
          <w:szCs w:val="18"/>
          <w:lang w:val="en-GB"/>
        </w:rPr>
        <w:t>The Company holds shares in companies operating in different sectors of activity as follows:</w:t>
      </w:r>
    </w:p>
    <w:tbl>
      <w:tblPr>
        <w:tblW w:w="5000" w:type="pct"/>
        <w:tblLook w:val="04A0" w:firstRow="1" w:lastRow="0" w:firstColumn="1" w:lastColumn="0" w:noHBand="0" w:noVBand="1"/>
      </w:tblPr>
      <w:tblGrid>
        <w:gridCol w:w="2394"/>
        <w:gridCol w:w="2157"/>
        <w:gridCol w:w="1702"/>
        <w:gridCol w:w="2244"/>
        <w:gridCol w:w="1443"/>
      </w:tblGrid>
      <w:tr w:rsidR="00F64A79" w:rsidRPr="00BE5884" w:rsidTr="00735901">
        <w:trPr>
          <w:trHeight w:val="113"/>
        </w:trPr>
        <w:tc>
          <w:tcPr>
            <w:tcW w:w="1204" w:type="pct"/>
            <w:tcBorders>
              <w:top w:val="nil"/>
              <w:left w:val="nil"/>
              <w:bottom w:val="nil"/>
              <w:right w:val="nil"/>
            </w:tcBorders>
            <w:shd w:val="clear" w:color="auto" w:fill="auto"/>
            <w:noWrap/>
            <w:vAlign w:val="bottom"/>
            <w:hideMark/>
          </w:tcPr>
          <w:p w:rsidR="00F64A79" w:rsidRPr="00EE33D8" w:rsidRDefault="00F64A79" w:rsidP="007B413E">
            <w:pPr>
              <w:widowControl w:val="0"/>
              <w:rPr>
                <w:rFonts w:eastAsia="Times New Roman" w:cs="Arial"/>
                <w:b/>
                <w:bCs/>
                <w:noProof w:val="0"/>
                <w:color w:val="000000"/>
                <w:szCs w:val="18"/>
                <w:lang w:val="en-GB" w:eastAsia="en-US"/>
              </w:rPr>
            </w:pPr>
            <w:r w:rsidRPr="00EE33D8">
              <w:rPr>
                <w:rFonts w:eastAsia="Times New Roman" w:cs="Arial"/>
                <w:b/>
                <w:bCs/>
                <w:noProof w:val="0"/>
                <w:color w:val="000000"/>
                <w:szCs w:val="18"/>
                <w:lang w:val="en-GB" w:eastAsia="en-US"/>
              </w:rPr>
              <w:t>Sector of activity</w:t>
            </w:r>
          </w:p>
        </w:tc>
        <w:tc>
          <w:tcPr>
            <w:tcW w:w="1085" w:type="pct"/>
            <w:tcBorders>
              <w:top w:val="nil"/>
              <w:left w:val="nil"/>
              <w:bottom w:val="single" w:sz="12" w:space="0" w:color="auto"/>
              <w:right w:val="nil"/>
            </w:tcBorders>
            <w:shd w:val="clear" w:color="auto" w:fill="auto"/>
            <w:noWrap/>
            <w:vAlign w:val="bottom"/>
            <w:hideMark/>
          </w:tcPr>
          <w:p w:rsidR="00F64A79" w:rsidRPr="00A87B71" w:rsidRDefault="00F64A79" w:rsidP="005F7860">
            <w:pPr>
              <w:jc w:val="right"/>
              <w:rPr>
                <w:rFonts w:ascii="Arial" w:eastAsia="Times New Roman" w:hAnsi="Arial" w:cs="Arial"/>
                <w:b/>
                <w:bCs/>
                <w:noProof w:val="0"/>
                <w:color w:val="000000"/>
                <w:sz w:val="20"/>
                <w:szCs w:val="20"/>
                <w:lang w:val="en-US" w:eastAsia="en-US"/>
              </w:rPr>
            </w:pPr>
            <w:r w:rsidRPr="005E52D7">
              <w:rPr>
                <w:rFonts w:eastAsia="Times New Roman" w:cs="Calibri"/>
                <w:b/>
                <w:bCs/>
                <w:noProof w:val="0"/>
                <w:color w:val="000000"/>
                <w:sz w:val="16"/>
                <w:szCs w:val="16"/>
                <w:lang w:val="en-US" w:eastAsia="en-US"/>
              </w:rPr>
              <w:t>Iunie-2020</w:t>
            </w:r>
          </w:p>
        </w:tc>
        <w:tc>
          <w:tcPr>
            <w:tcW w:w="856" w:type="pct"/>
            <w:tcBorders>
              <w:top w:val="nil"/>
              <w:left w:val="nil"/>
              <w:bottom w:val="single" w:sz="12" w:space="0" w:color="auto"/>
              <w:right w:val="nil"/>
            </w:tcBorders>
            <w:shd w:val="clear" w:color="auto" w:fill="auto"/>
            <w:noWrap/>
            <w:vAlign w:val="bottom"/>
            <w:hideMark/>
          </w:tcPr>
          <w:p w:rsidR="00F64A79" w:rsidRPr="00A87B71" w:rsidRDefault="00F64A79" w:rsidP="005F7860">
            <w:pPr>
              <w:jc w:val="right"/>
              <w:rPr>
                <w:rFonts w:ascii="Arial" w:eastAsia="Times New Roman" w:hAnsi="Arial" w:cs="Arial"/>
                <w:b/>
                <w:bCs/>
                <w:noProof w:val="0"/>
                <w:color w:val="000000"/>
                <w:sz w:val="20"/>
                <w:szCs w:val="20"/>
                <w:lang w:val="en-US" w:eastAsia="en-US"/>
              </w:rPr>
            </w:pPr>
            <w:r w:rsidRPr="00A87B71">
              <w:rPr>
                <w:rFonts w:ascii="Arial" w:eastAsia="Times New Roman" w:hAnsi="Arial" w:cs="Arial"/>
                <w:b/>
                <w:bCs/>
                <w:noProof w:val="0"/>
                <w:color w:val="000000"/>
                <w:sz w:val="20"/>
                <w:szCs w:val="20"/>
                <w:lang w:val="en-US" w:eastAsia="en-US"/>
              </w:rPr>
              <w:t>%</w:t>
            </w:r>
          </w:p>
        </w:tc>
        <w:tc>
          <w:tcPr>
            <w:tcW w:w="1129" w:type="pct"/>
            <w:tcBorders>
              <w:top w:val="nil"/>
              <w:left w:val="nil"/>
              <w:bottom w:val="single" w:sz="12" w:space="0" w:color="auto"/>
              <w:right w:val="nil"/>
            </w:tcBorders>
            <w:shd w:val="clear" w:color="auto" w:fill="auto"/>
            <w:noWrap/>
            <w:vAlign w:val="bottom"/>
            <w:hideMark/>
          </w:tcPr>
          <w:p w:rsidR="00F64A79" w:rsidRPr="005E52D7" w:rsidRDefault="00F64A79" w:rsidP="005F7860">
            <w:pPr>
              <w:jc w:val="right"/>
              <w:rPr>
                <w:rFonts w:eastAsia="Times New Roman" w:cs="Calibri"/>
                <w:b/>
                <w:bCs/>
                <w:noProof w:val="0"/>
                <w:color w:val="000000"/>
                <w:sz w:val="16"/>
                <w:szCs w:val="16"/>
                <w:lang w:val="en-US" w:eastAsia="en-US"/>
              </w:rPr>
            </w:pPr>
            <w:r>
              <w:rPr>
                <w:rFonts w:eastAsia="Times New Roman" w:cs="Calibri"/>
                <w:b/>
                <w:bCs/>
                <w:noProof w:val="0"/>
                <w:color w:val="000000"/>
                <w:sz w:val="16"/>
                <w:szCs w:val="16"/>
                <w:lang w:val="en-US" w:eastAsia="en-US"/>
              </w:rPr>
              <w:t>Dec-</w:t>
            </w:r>
            <w:r w:rsidRPr="005E52D7">
              <w:rPr>
                <w:rFonts w:eastAsia="Times New Roman" w:cs="Calibri"/>
                <w:b/>
                <w:bCs/>
                <w:noProof w:val="0"/>
                <w:color w:val="000000"/>
                <w:sz w:val="16"/>
                <w:szCs w:val="16"/>
                <w:lang w:val="en-US" w:eastAsia="en-US"/>
              </w:rPr>
              <w:t>2019</w:t>
            </w:r>
          </w:p>
        </w:tc>
        <w:tc>
          <w:tcPr>
            <w:tcW w:w="726" w:type="pct"/>
            <w:tcBorders>
              <w:top w:val="nil"/>
              <w:left w:val="nil"/>
              <w:bottom w:val="single" w:sz="12" w:space="0" w:color="auto"/>
              <w:right w:val="nil"/>
            </w:tcBorders>
            <w:shd w:val="clear" w:color="auto" w:fill="auto"/>
            <w:noWrap/>
            <w:vAlign w:val="bottom"/>
            <w:hideMark/>
          </w:tcPr>
          <w:p w:rsidR="00F64A79" w:rsidRPr="00A87B71" w:rsidRDefault="00F64A79" w:rsidP="005F7860">
            <w:pPr>
              <w:jc w:val="right"/>
              <w:rPr>
                <w:rFonts w:ascii="Arial" w:eastAsia="Times New Roman" w:hAnsi="Arial" w:cs="Arial"/>
                <w:b/>
                <w:bCs/>
                <w:noProof w:val="0"/>
                <w:color w:val="000000"/>
                <w:sz w:val="20"/>
                <w:szCs w:val="20"/>
                <w:lang w:val="en-US" w:eastAsia="en-US"/>
              </w:rPr>
            </w:pPr>
            <w:r w:rsidRPr="00A87B71">
              <w:rPr>
                <w:rFonts w:ascii="Arial" w:eastAsia="Times New Roman" w:hAnsi="Arial" w:cs="Arial"/>
                <w:b/>
                <w:bCs/>
                <w:noProof w:val="0"/>
                <w:color w:val="000000"/>
                <w:sz w:val="20"/>
                <w:szCs w:val="20"/>
                <w:lang w:val="en-US" w:eastAsia="en-US"/>
              </w:rPr>
              <w:t>%</w:t>
            </w:r>
          </w:p>
        </w:tc>
      </w:tr>
      <w:tr w:rsidR="00F64A79" w:rsidRPr="00BE5884" w:rsidTr="00735901">
        <w:trPr>
          <w:trHeight w:val="113"/>
        </w:trPr>
        <w:tc>
          <w:tcPr>
            <w:tcW w:w="1204" w:type="pct"/>
            <w:tcBorders>
              <w:top w:val="nil"/>
              <w:left w:val="nil"/>
              <w:bottom w:val="nil"/>
              <w:right w:val="nil"/>
            </w:tcBorders>
            <w:shd w:val="clear" w:color="auto" w:fill="auto"/>
            <w:noWrap/>
            <w:vAlign w:val="bottom"/>
            <w:hideMark/>
          </w:tcPr>
          <w:p w:rsidR="00F64A79" w:rsidRPr="00EE33D8" w:rsidRDefault="00F64A79" w:rsidP="007B413E">
            <w:pPr>
              <w:widowControl w:val="0"/>
              <w:rPr>
                <w:rFonts w:eastAsia="Times New Roman" w:cs="Arial"/>
                <w:noProof w:val="0"/>
                <w:color w:val="000000"/>
                <w:szCs w:val="18"/>
                <w:lang w:val="en-GB" w:eastAsia="en-US"/>
              </w:rPr>
            </w:pPr>
          </w:p>
        </w:tc>
        <w:tc>
          <w:tcPr>
            <w:tcW w:w="1085" w:type="pct"/>
            <w:tcBorders>
              <w:top w:val="single" w:sz="12" w:space="0" w:color="auto"/>
              <w:left w:val="nil"/>
              <w:bottom w:val="nil"/>
              <w:right w:val="nil"/>
            </w:tcBorders>
            <w:shd w:val="clear" w:color="auto" w:fill="auto"/>
            <w:noWrap/>
            <w:vAlign w:val="bottom"/>
            <w:hideMark/>
          </w:tcPr>
          <w:p w:rsidR="00F64A79" w:rsidRPr="00A87B71" w:rsidRDefault="00F64A79" w:rsidP="005F7860">
            <w:pPr>
              <w:rPr>
                <w:rFonts w:ascii="Arial" w:eastAsia="Times New Roman" w:hAnsi="Arial" w:cs="Arial"/>
                <w:noProof w:val="0"/>
                <w:color w:val="000000"/>
                <w:sz w:val="20"/>
                <w:szCs w:val="20"/>
                <w:lang w:val="en-US" w:eastAsia="en-US"/>
              </w:rPr>
            </w:pPr>
          </w:p>
        </w:tc>
        <w:tc>
          <w:tcPr>
            <w:tcW w:w="856" w:type="pct"/>
            <w:tcBorders>
              <w:top w:val="single" w:sz="12" w:space="0" w:color="auto"/>
              <w:left w:val="nil"/>
              <w:bottom w:val="nil"/>
              <w:right w:val="nil"/>
            </w:tcBorders>
            <w:shd w:val="clear" w:color="auto" w:fill="auto"/>
            <w:noWrap/>
            <w:vAlign w:val="bottom"/>
            <w:hideMark/>
          </w:tcPr>
          <w:p w:rsidR="00F64A79" w:rsidRPr="00A87B71" w:rsidRDefault="00F64A79" w:rsidP="005F7860">
            <w:pPr>
              <w:rPr>
                <w:rFonts w:ascii="Arial" w:eastAsia="Times New Roman" w:hAnsi="Arial" w:cs="Arial"/>
                <w:noProof w:val="0"/>
                <w:color w:val="000000"/>
                <w:sz w:val="20"/>
                <w:szCs w:val="20"/>
                <w:lang w:val="en-US" w:eastAsia="en-US"/>
              </w:rPr>
            </w:pPr>
          </w:p>
        </w:tc>
        <w:tc>
          <w:tcPr>
            <w:tcW w:w="1129" w:type="pct"/>
            <w:tcBorders>
              <w:top w:val="single" w:sz="12" w:space="0" w:color="auto"/>
              <w:left w:val="nil"/>
              <w:bottom w:val="nil"/>
              <w:right w:val="nil"/>
            </w:tcBorders>
            <w:shd w:val="clear" w:color="auto" w:fill="auto"/>
            <w:noWrap/>
            <w:vAlign w:val="bottom"/>
            <w:hideMark/>
          </w:tcPr>
          <w:p w:rsidR="00F64A79" w:rsidRPr="00A87B71" w:rsidRDefault="00F64A79" w:rsidP="005F7860">
            <w:pPr>
              <w:rPr>
                <w:rFonts w:ascii="Arial" w:eastAsia="Times New Roman" w:hAnsi="Arial" w:cs="Arial"/>
                <w:noProof w:val="0"/>
                <w:color w:val="000000"/>
                <w:sz w:val="20"/>
                <w:szCs w:val="20"/>
                <w:lang w:val="en-US" w:eastAsia="en-US"/>
              </w:rPr>
            </w:pPr>
          </w:p>
        </w:tc>
        <w:tc>
          <w:tcPr>
            <w:tcW w:w="726" w:type="pct"/>
            <w:tcBorders>
              <w:top w:val="single" w:sz="12" w:space="0" w:color="auto"/>
              <w:left w:val="nil"/>
              <w:bottom w:val="nil"/>
              <w:right w:val="nil"/>
            </w:tcBorders>
            <w:shd w:val="clear" w:color="auto" w:fill="auto"/>
            <w:noWrap/>
            <w:vAlign w:val="bottom"/>
            <w:hideMark/>
          </w:tcPr>
          <w:p w:rsidR="00F64A79" w:rsidRPr="00A87B71" w:rsidRDefault="00F64A79" w:rsidP="005F7860">
            <w:pPr>
              <w:rPr>
                <w:rFonts w:ascii="Arial" w:eastAsia="Times New Roman" w:hAnsi="Arial" w:cs="Arial"/>
                <w:noProof w:val="0"/>
                <w:color w:val="000000"/>
                <w:sz w:val="20"/>
                <w:szCs w:val="20"/>
                <w:lang w:val="en-US" w:eastAsia="en-US"/>
              </w:rPr>
            </w:pPr>
          </w:p>
        </w:tc>
      </w:tr>
      <w:tr w:rsidR="00F64A79" w:rsidRPr="00BE5884" w:rsidTr="00735901">
        <w:trPr>
          <w:trHeight w:val="113"/>
        </w:trPr>
        <w:tc>
          <w:tcPr>
            <w:tcW w:w="1204" w:type="pct"/>
            <w:tcBorders>
              <w:top w:val="nil"/>
              <w:left w:val="nil"/>
              <w:bottom w:val="nil"/>
              <w:right w:val="nil"/>
            </w:tcBorders>
            <w:shd w:val="clear" w:color="auto" w:fill="auto"/>
            <w:noWrap/>
            <w:vAlign w:val="bottom"/>
            <w:hideMark/>
          </w:tcPr>
          <w:p w:rsidR="00F64A79" w:rsidRPr="00EE33D8" w:rsidRDefault="00F64A79" w:rsidP="007B413E">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 xml:space="preserve">Commerce </w:t>
            </w:r>
          </w:p>
        </w:tc>
        <w:tc>
          <w:tcPr>
            <w:tcW w:w="1085" w:type="pct"/>
            <w:tcBorders>
              <w:top w:val="nil"/>
              <w:left w:val="nil"/>
              <w:bottom w:val="nil"/>
              <w:right w:val="nil"/>
            </w:tcBorders>
            <w:shd w:val="clear" w:color="auto" w:fill="auto"/>
            <w:noWrap/>
            <w:vAlign w:val="bottom"/>
            <w:hideMark/>
          </w:tcPr>
          <w:p w:rsidR="00F64A79" w:rsidRPr="005E52D7" w:rsidRDefault="00F64A79" w:rsidP="005F7860">
            <w:pPr>
              <w:jc w:val="right"/>
              <w:rPr>
                <w:rFonts w:eastAsia="Times New Roman" w:cs="Calibri"/>
                <w:noProof w:val="0"/>
                <w:color w:val="000000"/>
                <w:sz w:val="16"/>
                <w:szCs w:val="16"/>
                <w:lang w:val="en-US" w:eastAsia="en-US"/>
              </w:rPr>
            </w:pPr>
            <w:r w:rsidRPr="005E52D7">
              <w:rPr>
                <w:rFonts w:eastAsia="Times New Roman" w:cs="Calibri"/>
                <w:noProof w:val="0"/>
                <w:color w:val="000000"/>
                <w:sz w:val="16"/>
                <w:szCs w:val="16"/>
                <w:lang w:val="en-US" w:eastAsia="en-US"/>
              </w:rPr>
              <w:t xml:space="preserve">   1.497.186,80 </w:t>
            </w:r>
          </w:p>
        </w:tc>
        <w:tc>
          <w:tcPr>
            <w:tcW w:w="856" w:type="pct"/>
            <w:tcBorders>
              <w:top w:val="nil"/>
              <w:left w:val="nil"/>
              <w:bottom w:val="nil"/>
              <w:right w:val="nil"/>
            </w:tcBorders>
            <w:shd w:val="clear" w:color="auto" w:fill="auto"/>
            <w:noWrap/>
            <w:vAlign w:val="bottom"/>
            <w:hideMark/>
          </w:tcPr>
          <w:p w:rsidR="00F64A79" w:rsidRPr="005E52D7" w:rsidRDefault="00F64A79" w:rsidP="005F7860">
            <w:pPr>
              <w:jc w:val="right"/>
              <w:rPr>
                <w:rFonts w:eastAsia="Times New Roman" w:cs="Calibri"/>
                <w:noProof w:val="0"/>
                <w:color w:val="000000"/>
                <w:sz w:val="16"/>
                <w:szCs w:val="16"/>
                <w:lang w:val="en-US" w:eastAsia="en-US"/>
              </w:rPr>
            </w:pPr>
            <w:r w:rsidRPr="005E52D7">
              <w:rPr>
                <w:rFonts w:eastAsia="Times New Roman" w:cs="Calibri"/>
                <w:noProof w:val="0"/>
                <w:color w:val="000000"/>
                <w:sz w:val="16"/>
                <w:szCs w:val="16"/>
                <w:lang w:val="en-US" w:eastAsia="en-US"/>
              </w:rPr>
              <w:t>3,99%</w:t>
            </w:r>
          </w:p>
        </w:tc>
        <w:tc>
          <w:tcPr>
            <w:tcW w:w="1129" w:type="pct"/>
            <w:tcBorders>
              <w:top w:val="nil"/>
              <w:left w:val="nil"/>
              <w:bottom w:val="nil"/>
              <w:right w:val="nil"/>
            </w:tcBorders>
            <w:shd w:val="clear" w:color="auto" w:fill="auto"/>
            <w:noWrap/>
            <w:vAlign w:val="bottom"/>
            <w:hideMark/>
          </w:tcPr>
          <w:p w:rsidR="00F64A79" w:rsidRPr="005E52D7" w:rsidRDefault="00F64A79" w:rsidP="005F7860">
            <w:pPr>
              <w:jc w:val="right"/>
              <w:rPr>
                <w:rFonts w:eastAsia="Times New Roman" w:cs="Calibri"/>
                <w:noProof w:val="0"/>
                <w:color w:val="000000"/>
                <w:sz w:val="16"/>
                <w:szCs w:val="16"/>
                <w:lang w:val="en-US" w:eastAsia="en-US"/>
              </w:rPr>
            </w:pPr>
            <w:r w:rsidRPr="005E52D7">
              <w:rPr>
                <w:rFonts w:eastAsia="Times New Roman" w:cs="Calibri"/>
                <w:noProof w:val="0"/>
                <w:color w:val="000000"/>
                <w:sz w:val="16"/>
                <w:szCs w:val="16"/>
                <w:lang w:val="en-US" w:eastAsia="en-US"/>
              </w:rPr>
              <w:t xml:space="preserve">   1.923.955,00 </w:t>
            </w:r>
          </w:p>
        </w:tc>
        <w:tc>
          <w:tcPr>
            <w:tcW w:w="726" w:type="pct"/>
            <w:tcBorders>
              <w:top w:val="nil"/>
              <w:left w:val="nil"/>
              <w:bottom w:val="nil"/>
              <w:right w:val="nil"/>
            </w:tcBorders>
            <w:shd w:val="clear" w:color="auto" w:fill="auto"/>
            <w:noWrap/>
            <w:vAlign w:val="bottom"/>
            <w:hideMark/>
          </w:tcPr>
          <w:p w:rsidR="00F64A79" w:rsidRPr="0017250E" w:rsidRDefault="00F64A79" w:rsidP="005F7860">
            <w:pPr>
              <w:jc w:val="right"/>
              <w:rPr>
                <w:rFonts w:eastAsia="Times New Roman" w:cs="Calibri"/>
                <w:noProof w:val="0"/>
                <w:color w:val="000000"/>
                <w:sz w:val="16"/>
                <w:szCs w:val="16"/>
                <w:lang w:val="en-US" w:eastAsia="en-US"/>
              </w:rPr>
            </w:pPr>
            <w:r w:rsidRPr="0017250E">
              <w:rPr>
                <w:rFonts w:eastAsia="Times New Roman" w:cs="Calibri"/>
                <w:noProof w:val="0"/>
                <w:color w:val="000000"/>
                <w:sz w:val="16"/>
                <w:szCs w:val="16"/>
                <w:lang w:val="en-US" w:eastAsia="en-US"/>
              </w:rPr>
              <w:t>4,49%</w:t>
            </w:r>
          </w:p>
        </w:tc>
      </w:tr>
      <w:tr w:rsidR="00F64A79" w:rsidRPr="00BE5884" w:rsidTr="00735901">
        <w:trPr>
          <w:trHeight w:val="113"/>
        </w:trPr>
        <w:tc>
          <w:tcPr>
            <w:tcW w:w="1204" w:type="pct"/>
            <w:tcBorders>
              <w:top w:val="nil"/>
              <w:left w:val="nil"/>
              <w:bottom w:val="nil"/>
              <w:right w:val="nil"/>
            </w:tcBorders>
            <w:shd w:val="clear" w:color="auto" w:fill="auto"/>
            <w:noWrap/>
            <w:vAlign w:val="bottom"/>
            <w:hideMark/>
          </w:tcPr>
          <w:p w:rsidR="00F64A79" w:rsidRPr="00EE33D8" w:rsidRDefault="00F64A79" w:rsidP="007B413E">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Constructions</w:t>
            </w:r>
          </w:p>
        </w:tc>
        <w:tc>
          <w:tcPr>
            <w:tcW w:w="1085" w:type="pct"/>
            <w:tcBorders>
              <w:top w:val="nil"/>
              <w:left w:val="nil"/>
              <w:bottom w:val="nil"/>
              <w:right w:val="nil"/>
            </w:tcBorders>
            <w:shd w:val="clear" w:color="auto" w:fill="auto"/>
            <w:noWrap/>
            <w:vAlign w:val="bottom"/>
            <w:hideMark/>
          </w:tcPr>
          <w:p w:rsidR="00F64A79" w:rsidRPr="005E52D7" w:rsidRDefault="00F64A79" w:rsidP="005F7860">
            <w:pPr>
              <w:jc w:val="right"/>
              <w:rPr>
                <w:rFonts w:eastAsia="Times New Roman" w:cs="Calibri"/>
                <w:noProof w:val="0"/>
                <w:color w:val="000000"/>
                <w:sz w:val="16"/>
                <w:szCs w:val="16"/>
                <w:lang w:val="en-US" w:eastAsia="en-US"/>
              </w:rPr>
            </w:pPr>
            <w:r w:rsidRPr="005E52D7">
              <w:rPr>
                <w:rFonts w:eastAsia="Times New Roman" w:cs="Calibri"/>
                <w:noProof w:val="0"/>
                <w:color w:val="000000"/>
                <w:sz w:val="16"/>
                <w:szCs w:val="16"/>
                <w:lang w:val="en-US" w:eastAsia="en-US"/>
              </w:rPr>
              <w:t xml:space="preserve">      281.165,05 </w:t>
            </w:r>
          </w:p>
        </w:tc>
        <w:tc>
          <w:tcPr>
            <w:tcW w:w="856" w:type="pct"/>
            <w:tcBorders>
              <w:top w:val="nil"/>
              <w:left w:val="nil"/>
              <w:bottom w:val="nil"/>
              <w:right w:val="nil"/>
            </w:tcBorders>
            <w:shd w:val="clear" w:color="auto" w:fill="auto"/>
            <w:noWrap/>
            <w:vAlign w:val="bottom"/>
            <w:hideMark/>
          </w:tcPr>
          <w:p w:rsidR="00F64A79" w:rsidRPr="005E52D7" w:rsidRDefault="00F64A79" w:rsidP="005F7860">
            <w:pPr>
              <w:jc w:val="right"/>
              <w:rPr>
                <w:rFonts w:eastAsia="Times New Roman" w:cs="Calibri"/>
                <w:noProof w:val="0"/>
                <w:color w:val="000000"/>
                <w:sz w:val="16"/>
                <w:szCs w:val="16"/>
                <w:lang w:val="en-US" w:eastAsia="en-US"/>
              </w:rPr>
            </w:pPr>
            <w:r w:rsidRPr="005E52D7">
              <w:rPr>
                <w:rFonts w:eastAsia="Times New Roman" w:cs="Calibri"/>
                <w:noProof w:val="0"/>
                <w:color w:val="000000"/>
                <w:sz w:val="16"/>
                <w:szCs w:val="16"/>
                <w:lang w:val="en-US" w:eastAsia="en-US"/>
              </w:rPr>
              <w:t>0,75%</w:t>
            </w:r>
          </w:p>
        </w:tc>
        <w:tc>
          <w:tcPr>
            <w:tcW w:w="1129" w:type="pct"/>
            <w:tcBorders>
              <w:top w:val="nil"/>
              <w:left w:val="nil"/>
              <w:bottom w:val="nil"/>
              <w:right w:val="nil"/>
            </w:tcBorders>
            <w:shd w:val="clear" w:color="auto" w:fill="auto"/>
            <w:noWrap/>
            <w:vAlign w:val="bottom"/>
            <w:hideMark/>
          </w:tcPr>
          <w:p w:rsidR="00F64A79" w:rsidRPr="005E52D7" w:rsidRDefault="00F64A79" w:rsidP="005F7860">
            <w:pPr>
              <w:jc w:val="right"/>
              <w:rPr>
                <w:rFonts w:eastAsia="Times New Roman" w:cs="Calibri"/>
                <w:noProof w:val="0"/>
                <w:color w:val="000000"/>
                <w:sz w:val="16"/>
                <w:szCs w:val="16"/>
                <w:lang w:val="en-US" w:eastAsia="en-US"/>
              </w:rPr>
            </w:pPr>
            <w:r w:rsidRPr="005E52D7">
              <w:rPr>
                <w:rFonts w:eastAsia="Times New Roman" w:cs="Calibri"/>
                <w:noProof w:val="0"/>
                <w:color w:val="000000"/>
                <w:sz w:val="16"/>
                <w:szCs w:val="16"/>
                <w:lang w:val="en-US" w:eastAsia="en-US"/>
              </w:rPr>
              <w:t xml:space="preserve">      324.773,25 </w:t>
            </w:r>
          </w:p>
        </w:tc>
        <w:tc>
          <w:tcPr>
            <w:tcW w:w="726" w:type="pct"/>
            <w:tcBorders>
              <w:top w:val="nil"/>
              <w:left w:val="nil"/>
              <w:bottom w:val="nil"/>
              <w:right w:val="nil"/>
            </w:tcBorders>
            <w:shd w:val="clear" w:color="auto" w:fill="auto"/>
            <w:noWrap/>
            <w:vAlign w:val="bottom"/>
            <w:hideMark/>
          </w:tcPr>
          <w:p w:rsidR="00F64A79" w:rsidRPr="0017250E" w:rsidRDefault="00F64A79" w:rsidP="005F7860">
            <w:pPr>
              <w:jc w:val="right"/>
              <w:rPr>
                <w:rFonts w:eastAsia="Times New Roman" w:cs="Calibri"/>
                <w:noProof w:val="0"/>
                <w:color w:val="000000"/>
                <w:sz w:val="16"/>
                <w:szCs w:val="16"/>
                <w:lang w:val="en-US" w:eastAsia="en-US"/>
              </w:rPr>
            </w:pPr>
            <w:r w:rsidRPr="0017250E">
              <w:rPr>
                <w:rFonts w:eastAsia="Times New Roman" w:cs="Calibri"/>
                <w:noProof w:val="0"/>
                <w:color w:val="000000"/>
                <w:sz w:val="16"/>
                <w:szCs w:val="16"/>
                <w:lang w:val="en-US" w:eastAsia="en-US"/>
              </w:rPr>
              <w:t>0,76%</w:t>
            </w:r>
          </w:p>
        </w:tc>
      </w:tr>
      <w:tr w:rsidR="00F64A79" w:rsidRPr="00BE5884" w:rsidTr="00735901">
        <w:trPr>
          <w:trHeight w:val="113"/>
        </w:trPr>
        <w:tc>
          <w:tcPr>
            <w:tcW w:w="1204" w:type="pct"/>
            <w:tcBorders>
              <w:top w:val="nil"/>
              <w:left w:val="nil"/>
              <w:bottom w:val="nil"/>
              <w:right w:val="nil"/>
            </w:tcBorders>
            <w:shd w:val="clear" w:color="auto" w:fill="auto"/>
            <w:noWrap/>
            <w:vAlign w:val="bottom"/>
            <w:hideMark/>
          </w:tcPr>
          <w:p w:rsidR="00F64A79" w:rsidRPr="00EE33D8" w:rsidRDefault="00F64A79" w:rsidP="007B413E">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 xml:space="preserve">Finance-banking </w:t>
            </w:r>
          </w:p>
        </w:tc>
        <w:tc>
          <w:tcPr>
            <w:tcW w:w="1085" w:type="pct"/>
            <w:tcBorders>
              <w:top w:val="nil"/>
              <w:left w:val="nil"/>
              <w:bottom w:val="nil"/>
              <w:right w:val="nil"/>
            </w:tcBorders>
            <w:shd w:val="clear" w:color="auto" w:fill="auto"/>
            <w:noWrap/>
            <w:vAlign w:val="bottom"/>
            <w:hideMark/>
          </w:tcPr>
          <w:p w:rsidR="00F64A79" w:rsidRPr="005E52D7" w:rsidRDefault="00F64A79" w:rsidP="005F7860">
            <w:pPr>
              <w:jc w:val="right"/>
              <w:rPr>
                <w:rFonts w:eastAsia="Times New Roman" w:cs="Calibri"/>
                <w:noProof w:val="0"/>
                <w:color w:val="000000"/>
                <w:sz w:val="16"/>
                <w:szCs w:val="16"/>
                <w:lang w:val="en-US" w:eastAsia="en-US"/>
              </w:rPr>
            </w:pPr>
            <w:r w:rsidRPr="005E52D7">
              <w:rPr>
                <w:rFonts w:eastAsia="Times New Roman" w:cs="Calibri"/>
                <w:noProof w:val="0"/>
                <w:color w:val="000000"/>
                <w:sz w:val="16"/>
                <w:szCs w:val="16"/>
                <w:lang w:val="en-US" w:eastAsia="en-US"/>
              </w:rPr>
              <w:t xml:space="preserve"> 16.904.460,17 </w:t>
            </w:r>
          </w:p>
        </w:tc>
        <w:tc>
          <w:tcPr>
            <w:tcW w:w="856" w:type="pct"/>
            <w:tcBorders>
              <w:top w:val="nil"/>
              <w:left w:val="nil"/>
              <w:bottom w:val="nil"/>
              <w:right w:val="nil"/>
            </w:tcBorders>
            <w:shd w:val="clear" w:color="auto" w:fill="auto"/>
            <w:noWrap/>
            <w:vAlign w:val="bottom"/>
            <w:hideMark/>
          </w:tcPr>
          <w:p w:rsidR="00F64A79" w:rsidRPr="005E52D7" w:rsidRDefault="00F64A79" w:rsidP="005F7860">
            <w:pPr>
              <w:jc w:val="right"/>
              <w:rPr>
                <w:rFonts w:eastAsia="Times New Roman" w:cs="Calibri"/>
                <w:noProof w:val="0"/>
                <w:color w:val="000000"/>
                <w:sz w:val="16"/>
                <w:szCs w:val="16"/>
                <w:lang w:val="en-US" w:eastAsia="en-US"/>
              </w:rPr>
            </w:pPr>
            <w:r w:rsidRPr="005E52D7">
              <w:rPr>
                <w:rFonts w:eastAsia="Times New Roman" w:cs="Calibri"/>
                <w:noProof w:val="0"/>
                <w:color w:val="000000"/>
                <w:sz w:val="16"/>
                <w:szCs w:val="16"/>
                <w:lang w:val="en-US" w:eastAsia="en-US"/>
              </w:rPr>
              <w:t>45,08%</w:t>
            </w:r>
          </w:p>
        </w:tc>
        <w:tc>
          <w:tcPr>
            <w:tcW w:w="1129" w:type="pct"/>
            <w:tcBorders>
              <w:top w:val="nil"/>
              <w:left w:val="nil"/>
              <w:bottom w:val="nil"/>
              <w:right w:val="nil"/>
            </w:tcBorders>
            <w:shd w:val="clear" w:color="auto" w:fill="auto"/>
            <w:noWrap/>
            <w:vAlign w:val="bottom"/>
            <w:hideMark/>
          </w:tcPr>
          <w:p w:rsidR="00F64A79" w:rsidRPr="005E52D7" w:rsidRDefault="00F64A79" w:rsidP="005F7860">
            <w:pPr>
              <w:jc w:val="right"/>
              <w:rPr>
                <w:rFonts w:eastAsia="Times New Roman" w:cs="Calibri"/>
                <w:noProof w:val="0"/>
                <w:color w:val="000000"/>
                <w:sz w:val="16"/>
                <w:szCs w:val="16"/>
                <w:lang w:val="en-US" w:eastAsia="en-US"/>
              </w:rPr>
            </w:pPr>
            <w:r w:rsidRPr="005E52D7">
              <w:rPr>
                <w:rFonts w:eastAsia="Times New Roman" w:cs="Calibri"/>
                <w:noProof w:val="0"/>
                <w:color w:val="000000"/>
                <w:sz w:val="16"/>
                <w:szCs w:val="16"/>
                <w:lang w:val="en-US" w:eastAsia="en-US"/>
              </w:rPr>
              <w:t xml:space="preserve"> 19.126.928,88 </w:t>
            </w:r>
          </w:p>
        </w:tc>
        <w:tc>
          <w:tcPr>
            <w:tcW w:w="726" w:type="pct"/>
            <w:tcBorders>
              <w:top w:val="nil"/>
              <w:left w:val="nil"/>
              <w:bottom w:val="nil"/>
              <w:right w:val="nil"/>
            </w:tcBorders>
            <w:shd w:val="clear" w:color="auto" w:fill="auto"/>
            <w:noWrap/>
            <w:vAlign w:val="bottom"/>
            <w:hideMark/>
          </w:tcPr>
          <w:p w:rsidR="00F64A79" w:rsidRPr="0017250E" w:rsidRDefault="00F64A79" w:rsidP="005F7860">
            <w:pPr>
              <w:jc w:val="right"/>
              <w:rPr>
                <w:rFonts w:eastAsia="Times New Roman" w:cs="Calibri"/>
                <w:noProof w:val="0"/>
                <w:color w:val="000000"/>
                <w:sz w:val="16"/>
                <w:szCs w:val="16"/>
                <w:lang w:val="en-US" w:eastAsia="en-US"/>
              </w:rPr>
            </w:pPr>
            <w:r w:rsidRPr="0017250E">
              <w:rPr>
                <w:rFonts w:eastAsia="Times New Roman" w:cs="Calibri"/>
                <w:noProof w:val="0"/>
                <w:color w:val="000000"/>
                <w:sz w:val="16"/>
                <w:szCs w:val="16"/>
                <w:lang w:val="en-US" w:eastAsia="en-US"/>
              </w:rPr>
              <w:t>44,59%</w:t>
            </w:r>
          </w:p>
        </w:tc>
      </w:tr>
      <w:tr w:rsidR="00F64A79" w:rsidRPr="00BE5884" w:rsidTr="00735901">
        <w:trPr>
          <w:trHeight w:val="113"/>
        </w:trPr>
        <w:tc>
          <w:tcPr>
            <w:tcW w:w="1204" w:type="pct"/>
            <w:tcBorders>
              <w:top w:val="nil"/>
              <w:left w:val="nil"/>
              <w:bottom w:val="nil"/>
              <w:right w:val="nil"/>
            </w:tcBorders>
            <w:shd w:val="clear" w:color="auto" w:fill="auto"/>
            <w:vAlign w:val="bottom"/>
            <w:hideMark/>
          </w:tcPr>
          <w:p w:rsidR="00F64A79" w:rsidRPr="00EE33D8" w:rsidRDefault="00F64A79" w:rsidP="007B413E">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 xml:space="preserve">Consumer goods </w:t>
            </w:r>
          </w:p>
        </w:tc>
        <w:tc>
          <w:tcPr>
            <w:tcW w:w="1085" w:type="pct"/>
            <w:tcBorders>
              <w:top w:val="nil"/>
              <w:left w:val="nil"/>
              <w:bottom w:val="nil"/>
              <w:right w:val="nil"/>
            </w:tcBorders>
            <w:shd w:val="clear" w:color="auto" w:fill="auto"/>
            <w:noWrap/>
            <w:vAlign w:val="bottom"/>
            <w:hideMark/>
          </w:tcPr>
          <w:p w:rsidR="00F64A79" w:rsidRPr="005E52D7" w:rsidRDefault="00F64A79" w:rsidP="005F7860">
            <w:pPr>
              <w:jc w:val="right"/>
              <w:rPr>
                <w:rFonts w:eastAsia="Times New Roman" w:cs="Calibri"/>
                <w:noProof w:val="0"/>
                <w:color w:val="000000"/>
                <w:sz w:val="16"/>
                <w:szCs w:val="16"/>
                <w:lang w:val="en-US" w:eastAsia="en-US"/>
              </w:rPr>
            </w:pPr>
            <w:r w:rsidRPr="005E52D7">
              <w:rPr>
                <w:rFonts w:eastAsia="Times New Roman" w:cs="Calibri"/>
                <w:noProof w:val="0"/>
                <w:color w:val="000000"/>
                <w:sz w:val="16"/>
                <w:szCs w:val="16"/>
                <w:lang w:val="en-US" w:eastAsia="en-US"/>
              </w:rPr>
              <w:t xml:space="preserve">      213.358,55 </w:t>
            </w:r>
          </w:p>
        </w:tc>
        <w:tc>
          <w:tcPr>
            <w:tcW w:w="856" w:type="pct"/>
            <w:tcBorders>
              <w:top w:val="nil"/>
              <w:left w:val="nil"/>
              <w:bottom w:val="nil"/>
              <w:right w:val="nil"/>
            </w:tcBorders>
            <w:shd w:val="clear" w:color="auto" w:fill="auto"/>
            <w:noWrap/>
            <w:vAlign w:val="bottom"/>
            <w:hideMark/>
          </w:tcPr>
          <w:p w:rsidR="00F64A79" w:rsidRPr="005E52D7" w:rsidRDefault="00F64A79" w:rsidP="005F7860">
            <w:pPr>
              <w:jc w:val="right"/>
              <w:rPr>
                <w:rFonts w:eastAsia="Times New Roman" w:cs="Calibri"/>
                <w:noProof w:val="0"/>
                <w:color w:val="000000"/>
                <w:sz w:val="16"/>
                <w:szCs w:val="16"/>
                <w:lang w:val="en-US" w:eastAsia="en-US"/>
              </w:rPr>
            </w:pPr>
            <w:r w:rsidRPr="005E52D7">
              <w:rPr>
                <w:rFonts w:eastAsia="Times New Roman" w:cs="Calibri"/>
                <w:noProof w:val="0"/>
                <w:color w:val="000000"/>
                <w:sz w:val="16"/>
                <w:szCs w:val="16"/>
                <w:lang w:val="en-US" w:eastAsia="en-US"/>
              </w:rPr>
              <w:t>0,57%</w:t>
            </w:r>
          </w:p>
        </w:tc>
        <w:tc>
          <w:tcPr>
            <w:tcW w:w="1129" w:type="pct"/>
            <w:tcBorders>
              <w:top w:val="nil"/>
              <w:left w:val="nil"/>
              <w:bottom w:val="nil"/>
              <w:right w:val="nil"/>
            </w:tcBorders>
            <w:shd w:val="clear" w:color="auto" w:fill="auto"/>
            <w:noWrap/>
            <w:vAlign w:val="bottom"/>
            <w:hideMark/>
          </w:tcPr>
          <w:p w:rsidR="00F64A79" w:rsidRPr="005E52D7" w:rsidRDefault="00F64A79" w:rsidP="005F7860">
            <w:pPr>
              <w:jc w:val="right"/>
              <w:rPr>
                <w:rFonts w:eastAsia="Times New Roman" w:cs="Calibri"/>
                <w:noProof w:val="0"/>
                <w:color w:val="000000"/>
                <w:sz w:val="16"/>
                <w:szCs w:val="16"/>
                <w:lang w:val="en-US" w:eastAsia="en-US"/>
              </w:rPr>
            </w:pPr>
            <w:r w:rsidRPr="005E52D7">
              <w:rPr>
                <w:rFonts w:eastAsia="Times New Roman" w:cs="Calibri"/>
                <w:noProof w:val="0"/>
                <w:color w:val="000000"/>
                <w:sz w:val="16"/>
                <w:szCs w:val="16"/>
                <w:lang w:val="en-US" w:eastAsia="en-US"/>
              </w:rPr>
              <w:t xml:space="preserve">      262.611,35 </w:t>
            </w:r>
          </w:p>
        </w:tc>
        <w:tc>
          <w:tcPr>
            <w:tcW w:w="726" w:type="pct"/>
            <w:tcBorders>
              <w:top w:val="nil"/>
              <w:left w:val="nil"/>
              <w:bottom w:val="nil"/>
              <w:right w:val="nil"/>
            </w:tcBorders>
            <w:shd w:val="clear" w:color="auto" w:fill="auto"/>
            <w:noWrap/>
            <w:vAlign w:val="bottom"/>
            <w:hideMark/>
          </w:tcPr>
          <w:p w:rsidR="00F64A79" w:rsidRPr="0017250E" w:rsidRDefault="00F64A79" w:rsidP="005F7860">
            <w:pPr>
              <w:jc w:val="right"/>
              <w:rPr>
                <w:rFonts w:eastAsia="Times New Roman" w:cs="Calibri"/>
                <w:noProof w:val="0"/>
                <w:color w:val="000000"/>
                <w:sz w:val="16"/>
                <w:szCs w:val="16"/>
                <w:lang w:val="en-US" w:eastAsia="en-US"/>
              </w:rPr>
            </w:pPr>
            <w:r w:rsidRPr="0017250E">
              <w:rPr>
                <w:rFonts w:eastAsia="Times New Roman" w:cs="Calibri"/>
                <w:noProof w:val="0"/>
                <w:color w:val="000000"/>
                <w:sz w:val="16"/>
                <w:szCs w:val="16"/>
                <w:lang w:val="en-US" w:eastAsia="en-US"/>
              </w:rPr>
              <w:t>0,61%</w:t>
            </w:r>
          </w:p>
        </w:tc>
      </w:tr>
      <w:tr w:rsidR="00F64A79" w:rsidRPr="00BE5884" w:rsidTr="00735901">
        <w:trPr>
          <w:trHeight w:val="113"/>
        </w:trPr>
        <w:tc>
          <w:tcPr>
            <w:tcW w:w="1204" w:type="pct"/>
            <w:tcBorders>
              <w:top w:val="nil"/>
              <w:left w:val="nil"/>
              <w:bottom w:val="nil"/>
              <w:right w:val="nil"/>
            </w:tcBorders>
            <w:shd w:val="clear" w:color="auto" w:fill="auto"/>
            <w:noWrap/>
            <w:vAlign w:val="bottom"/>
            <w:hideMark/>
          </w:tcPr>
          <w:p w:rsidR="00F64A79" w:rsidRPr="00EE33D8" w:rsidRDefault="00F64A79" w:rsidP="007B413E">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Industry</w:t>
            </w:r>
          </w:p>
        </w:tc>
        <w:tc>
          <w:tcPr>
            <w:tcW w:w="1085" w:type="pct"/>
            <w:tcBorders>
              <w:top w:val="nil"/>
              <w:left w:val="nil"/>
              <w:bottom w:val="nil"/>
              <w:right w:val="nil"/>
            </w:tcBorders>
            <w:shd w:val="clear" w:color="auto" w:fill="auto"/>
            <w:noWrap/>
            <w:vAlign w:val="bottom"/>
            <w:hideMark/>
          </w:tcPr>
          <w:p w:rsidR="00F64A79" w:rsidRPr="005E52D7" w:rsidRDefault="00F64A79" w:rsidP="005F7860">
            <w:pPr>
              <w:jc w:val="right"/>
              <w:rPr>
                <w:rFonts w:eastAsia="Times New Roman" w:cs="Calibri"/>
                <w:noProof w:val="0"/>
                <w:color w:val="000000"/>
                <w:sz w:val="16"/>
                <w:szCs w:val="16"/>
                <w:lang w:val="en-US" w:eastAsia="en-US"/>
              </w:rPr>
            </w:pPr>
            <w:r w:rsidRPr="005E52D7">
              <w:rPr>
                <w:rFonts w:eastAsia="Times New Roman" w:cs="Calibri"/>
                <w:noProof w:val="0"/>
                <w:color w:val="000000"/>
                <w:sz w:val="16"/>
                <w:szCs w:val="16"/>
                <w:lang w:val="en-US" w:eastAsia="en-US"/>
              </w:rPr>
              <w:t xml:space="preserve">   2.567.528,48 </w:t>
            </w:r>
          </w:p>
        </w:tc>
        <w:tc>
          <w:tcPr>
            <w:tcW w:w="856" w:type="pct"/>
            <w:tcBorders>
              <w:top w:val="nil"/>
              <w:left w:val="nil"/>
              <w:bottom w:val="nil"/>
              <w:right w:val="nil"/>
            </w:tcBorders>
            <w:shd w:val="clear" w:color="auto" w:fill="auto"/>
            <w:noWrap/>
            <w:vAlign w:val="bottom"/>
            <w:hideMark/>
          </w:tcPr>
          <w:p w:rsidR="00F64A79" w:rsidRPr="005E52D7" w:rsidRDefault="00F64A79" w:rsidP="005F7860">
            <w:pPr>
              <w:jc w:val="right"/>
              <w:rPr>
                <w:rFonts w:eastAsia="Times New Roman" w:cs="Calibri"/>
                <w:noProof w:val="0"/>
                <w:color w:val="000000"/>
                <w:sz w:val="16"/>
                <w:szCs w:val="16"/>
                <w:lang w:val="en-US" w:eastAsia="en-US"/>
              </w:rPr>
            </w:pPr>
            <w:r w:rsidRPr="005E52D7">
              <w:rPr>
                <w:rFonts w:eastAsia="Times New Roman" w:cs="Calibri"/>
                <w:noProof w:val="0"/>
                <w:color w:val="000000"/>
                <w:sz w:val="16"/>
                <w:szCs w:val="16"/>
                <w:lang w:val="en-US" w:eastAsia="en-US"/>
              </w:rPr>
              <w:t>6,85%</w:t>
            </w:r>
          </w:p>
        </w:tc>
        <w:tc>
          <w:tcPr>
            <w:tcW w:w="1129" w:type="pct"/>
            <w:tcBorders>
              <w:top w:val="nil"/>
              <w:left w:val="nil"/>
              <w:bottom w:val="nil"/>
              <w:right w:val="nil"/>
            </w:tcBorders>
            <w:shd w:val="clear" w:color="auto" w:fill="auto"/>
            <w:noWrap/>
            <w:vAlign w:val="bottom"/>
            <w:hideMark/>
          </w:tcPr>
          <w:p w:rsidR="00F64A79" w:rsidRPr="005E52D7" w:rsidRDefault="00F64A79" w:rsidP="005F7860">
            <w:pPr>
              <w:jc w:val="right"/>
              <w:rPr>
                <w:rFonts w:eastAsia="Times New Roman" w:cs="Calibri"/>
                <w:noProof w:val="0"/>
                <w:color w:val="000000"/>
                <w:sz w:val="16"/>
                <w:szCs w:val="16"/>
                <w:lang w:val="en-US" w:eastAsia="en-US"/>
              </w:rPr>
            </w:pPr>
            <w:r w:rsidRPr="005E52D7">
              <w:rPr>
                <w:rFonts w:eastAsia="Times New Roman" w:cs="Calibri"/>
                <w:noProof w:val="0"/>
                <w:color w:val="000000"/>
                <w:sz w:val="16"/>
                <w:szCs w:val="16"/>
                <w:lang w:val="en-US" w:eastAsia="en-US"/>
              </w:rPr>
              <w:t xml:space="preserve">   3.282.500,00 </w:t>
            </w:r>
          </w:p>
        </w:tc>
        <w:tc>
          <w:tcPr>
            <w:tcW w:w="726" w:type="pct"/>
            <w:tcBorders>
              <w:top w:val="nil"/>
              <w:left w:val="nil"/>
              <w:bottom w:val="nil"/>
              <w:right w:val="nil"/>
            </w:tcBorders>
            <w:shd w:val="clear" w:color="auto" w:fill="auto"/>
            <w:noWrap/>
            <w:vAlign w:val="bottom"/>
            <w:hideMark/>
          </w:tcPr>
          <w:p w:rsidR="00F64A79" w:rsidRPr="0017250E" w:rsidRDefault="00F64A79" w:rsidP="005F7860">
            <w:pPr>
              <w:jc w:val="right"/>
              <w:rPr>
                <w:rFonts w:eastAsia="Times New Roman" w:cs="Calibri"/>
                <w:noProof w:val="0"/>
                <w:color w:val="000000"/>
                <w:sz w:val="16"/>
                <w:szCs w:val="16"/>
                <w:lang w:val="en-US" w:eastAsia="en-US"/>
              </w:rPr>
            </w:pPr>
            <w:r w:rsidRPr="0017250E">
              <w:rPr>
                <w:rFonts w:eastAsia="Times New Roman" w:cs="Calibri"/>
                <w:noProof w:val="0"/>
                <w:color w:val="000000"/>
                <w:sz w:val="16"/>
                <w:szCs w:val="16"/>
                <w:lang w:val="en-US" w:eastAsia="en-US"/>
              </w:rPr>
              <w:t>7,65%</w:t>
            </w:r>
          </w:p>
        </w:tc>
      </w:tr>
      <w:tr w:rsidR="00F64A79" w:rsidRPr="00BE5884" w:rsidTr="00735901">
        <w:trPr>
          <w:trHeight w:val="113"/>
        </w:trPr>
        <w:tc>
          <w:tcPr>
            <w:tcW w:w="1204" w:type="pct"/>
            <w:tcBorders>
              <w:top w:val="nil"/>
              <w:left w:val="nil"/>
              <w:bottom w:val="nil"/>
              <w:right w:val="nil"/>
            </w:tcBorders>
            <w:shd w:val="clear" w:color="auto" w:fill="auto"/>
            <w:noWrap/>
            <w:vAlign w:val="bottom"/>
            <w:hideMark/>
          </w:tcPr>
          <w:p w:rsidR="00F64A79" w:rsidRPr="00EE33D8" w:rsidRDefault="00F64A79" w:rsidP="007B413E">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Other</w:t>
            </w:r>
          </w:p>
        </w:tc>
        <w:tc>
          <w:tcPr>
            <w:tcW w:w="1085" w:type="pct"/>
            <w:tcBorders>
              <w:top w:val="nil"/>
              <w:left w:val="nil"/>
              <w:bottom w:val="single" w:sz="4" w:space="0" w:color="auto"/>
              <w:right w:val="nil"/>
            </w:tcBorders>
            <w:shd w:val="clear" w:color="auto" w:fill="auto"/>
            <w:noWrap/>
            <w:vAlign w:val="bottom"/>
            <w:hideMark/>
          </w:tcPr>
          <w:p w:rsidR="00F64A79" w:rsidRPr="00A87B71" w:rsidRDefault="00F64A79" w:rsidP="005F7860">
            <w:pPr>
              <w:jc w:val="right"/>
              <w:rPr>
                <w:rFonts w:eastAsia="Times New Roman" w:cs="Calibri"/>
                <w:noProof w:val="0"/>
                <w:color w:val="000000"/>
                <w:szCs w:val="18"/>
                <w:lang w:val="en-US" w:eastAsia="en-US"/>
              </w:rPr>
            </w:pPr>
            <w:r w:rsidRPr="00A87B71">
              <w:rPr>
                <w:rFonts w:eastAsia="Times New Roman" w:cs="Calibri"/>
                <w:noProof w:val="0"/>
                <w:color w:val="000000"/>
                <w:szCs w:val="18"/>
                <w:lang w:val="en-US" w:eastAsia="en-US"/>
              </w:rPr>
              <w:t xml:space="preserve"> </w:t>
            </w:r>
            <w:r w:rsidRPr="0017250E">
              <w:rPr>
                <w:rFonts w:eastAsia="Times New Roman" w:cs="Calibri"/>
                <w:noProof w:val="0"/>
                <w:color w:val="000000"/>
                <w:sz w:val="16"/>
                <w:szCs w:val="16"/>
                <w:lang w:val="en-US" w:eastAsia="en-US"/>
              </w:rPr>
              <w:t>16.037.794,50</w:t>
            </w:r>
            <w:r w:rsidRPr="00A87B71">
              <w:rPr>
                <w:rFonts w:eastAsia="Times New Roman" w:cs="Calibri"/>
                <w:noProof w:val="0"/>
                <w:color w:val="000000"/>
                <w:szCs w:val="18"/>
                <w:lang w:val="en-US" w:eastAsia="en-US"/>
              </w:rPr>
              <w:t xml:space="preserve"> </w:t>
            </w:r>
          </w:p>
        </w:tc>
        <w:tc>
          <w:tcPr>
            <w:tcW w:w="856" w:type="pct"/>
            <w:tcBorders>
              <w:top w:val="nil"/>
              <w:left w:val="nil"/>
              <w:bottom w:val="single" w:sz="4" w:space="0" w:color="auto"/>
              <w:right w:val="nil"/>
            </w:tcBorders>
            <w:shd w:val="clear" w:color="auto" w:fill="auto"/>
            <w:noWrap/>
            <w:vAlign w:val="bottom"/>
            <w:hideMark/>
          </w:tcPr>
          <w:p w:rsidR="00F64A79" w:rsidRPr="0017250E" w:rsidRDefault="00F64A79" w:rsidP="005F7860">
            <w:pPr>
              <w:jc w:val="right"/>
              <w:rPr>
                <w:rFonts w:eastAsia="Times New Roman" w:cs="Calibri"/>
                <w:noProof w:val="0"/>
                <w:color w:val="000000"/>
                <w:sz w:val="16"/>
                <w:szCs w:val="16"/>
                <w:lang w:val="en-US" w:eastAsia="en-US"/>
              </w:rPr>
            </w:pPr>
            <w:r w:rsidRPr="0017250E">
              <w:rPr>
                <w:rFonts w:eastAsia="Times New Roman" w:cs="Calibri"/>
                <w:noProof w:val="0"/>
                <w:color w:val="000000"/>
                <w:sz w:val="16"/>
                <w:szCs w:val="16"/>
                <w:lang w:val="en-US" w:eastAsia="en-US"/>
              </w:rPr>
              <w:t>42,77%</w:t>
            </w:r>
          </w:p>
        </w:tc>
        <w:tc>
          <w:tcPr>
            <w:tcW w:w="1129" w:type="pct"/>
            <w:tcBorders>
              <w:top w:val="nil"/>
              <w:left w:val="nil"/>
              <w:bottom w:val="single" w:sz="4" w:space="0" w:color="auto"/>
              <w:right w:val="nil"/>
            </w:tcBorders>
            <w:shd w:val="clear" w:color="auto" w:fill="auto"/>
            <w:noWrap/>
            <w:vAlign w:val="bottom"/>
            <w:hideMark/>
          </w:tcPr>
          <w:p w:rsidR="00F64A79" w:rsidRPr="0017250E" w:rsidRDefault="00F64A79" w:rsidP="005F7860">
            <w:pPr>
              <w:jc w:val="right"/>
              <w:rPr>
                <w:rFonts w:eastAsia="Times New Roman" w:cs="Calibri"/>
                <w:noProof w:val="0"/>
                <w:color w:val="000000"/>
                <w:sz w:val="16"/>
                <w:szCs w:val="16"/>
                <w:lang w:val="en-US" w:eastAsia="en-US"/>
              </w:rPr>
            </w:pPr>
            <w:r w:rsidRPr="0017250E">
              <w:rPr>
                <w:rFonts w:eastAsia="Times New Roman" w:cs="Calibri"/>
                <w:noProof w:val="0"/>
                <w:color w:val="000000"/>
                <w:sz w:val="16"/>
                <w:szCs w:val="16"/>
                <w:lang w:val="en-US" w:eastAsia="en-US"/>
              </w:rPr>
              <w:t xml:space="preserve"> 17.969.939,55 </w:t>
            </w:r>
          </w:p>
        </w:tc>
        <w:tc>
          <w:tcPr>
            <w:tcW w:w="726" w:type="pct"/>
            <w:tcBorders>
              <w:top w:val="nil"/>
              <w:left w:val="nil"/>
              <w:bottom w:val="single" w:sz="4" w:space="0" w:color="auto"/>
              <w:right w:val="nil"/>
            </w:tcBorders>
            <w:shd w:val="clear" w:color="auto" w:fill="auto"/>
            <w:noWrap/>
            <w:vAlign w:val="bottom"/>
            <w:hideMark/>
          </w:tcPr>
          <w:p w:rsidR="00F64A79" w:rsidRPr="0017250E" w:rsidRDefault="00F64A79" w:rsidP="005F7860">
            <w:pPr>
              <w:jc w:val="right"/>
              <w:rPr>
                <w:rFonts w:eastAsia="Times New Roman" w:cs="Calibri"/>
                <w:noProof w:val="0"/>
                <w:color w:val="000000"/>
                <w:sz w:val="16"/>
                <w:szCs w:val="16"/>
                <w:lang w:val="en-US" w:eastAsia="en-US"/>
              </w:rPr>
            </w:pPr>
            <w:r w:rsidRPr="0017250E">
              <w:rPr>
                <w:rFonts w:eastAsia="Times New Roman" w:cs="Calibri"/>
                <w:noProof w:val="0"/>
                <w:color w:val="000000"/>
                <w:sz w:val="16"/>
                <w:szCs w:val="16"/>
                <w:lang w:val="en-US" w:eastAsia="en-US"/>
              </w:rPr>
              <w:t>41,90%</w:t>
            </w:r>
          </w:p>
        </w:tc>
      </w:tr>
      <w:tr w:rsidR="00F64A79" w:rsidRPr="00BE5884" w:rsidTr="00735901">
        <w:trPr>
          <w:trHeight w:val="113"/>
        </w:trPr>
        <w:tc>
          <w:tcPr>
            <w:tcW w:w="1204" w:type="pct"/>
            <w:tcBorders>
              <w:left w:val="nil"/>
              <w:right w:val="nil"/>
            </w:tcBorders>
            <w:shd w:val="clear" w:color="auto" w:fill="auto"/>
            <w:noWrap/>
            <w:vAlign w:val="bottom"/>
            <w:hideMark/>
          </w:tcPr>
          <w:p w:rsidR="00F64A79" w:rsidRDefault="00F64A79" w:rsidP="00CB2F03">
            <w:pPr>
              <w:jc w:val="both"/>
              <w:rPr>
                <w:rFonts w:ascii="Arial" w:hAnsi="Arial" w:cs="Arial"/>
                <w:b/>
                <w:bCs/>
                <w:color w:val="000000"/>
                <w:sz w:val="20"/>
                <w:szCs w:val="20"/>
              </w:rPr>
            </w:pPr>
            <w:r>
              <w:rPr>
                <w:rFonts w:ascii="Arial" w:hAnsi="Arial" w:cs="Arial"/>
                <w:b/>
                <w:bCs/>
                <w:color w:val="000000"/>
                <w:sz w:val="20"/>
                <w:szCs w:val="20"/>
              </w:rPr>
              <w:t>Total</w:t>
            </w:r>
          </w:p>
        </w:tc>
        <w:tc>
          <w:tcPr>
            <w:tcW w:w="1085" w:type="pct"/>
            <w:tcBorders>
              <w:top w:val="single" w:sz="4" w:space="0" w:color="auto"/>
              <w:left w:val="nil"/>
              <w:bottom w:val="single" w:sz="12" w:space="0" w:color="auto"/>
              <w:right w:val="nil"/>
            </w:tcBorders>
            <w:shd w:val="clear" w:color="auto" w:fill="auto"/>
            <w:noWrap/>
            <w:vAlign w:val="bottom"/>
            <w:hideMark/>
          </w:tcPr>
          <w:p w:rsidR="00F64A79" w:rsidRPr="0017250E" w:rsidRDefault="00F64A79" w:rsidP="005F7860">
            <w:pPr>
              <w:jc w:val="right"/>
              <w:rPr>
                <w:rFonts w:eastAsia="Times New Roman" w:cs="Calibri"/>
                <w:b/>
                <w:bCs/>
                <w:noProof w:val="0"/>
                <w:color w:val="000000"/>
                <w:sz w:val="16"/>
                <w:szCs w:val="16"/>
                <w:lang w:val="en-US" w:eastAsia="en-US"/>
              </w:rPr>
            </w:pPr>
            <w:r w:rsidRPr="0017250E">
              <w:rPr>
                <w:rFonts w:eastAsia="Times New Roman" w:cs="Calibri"/>
                <w:b/>
                <w:bCs/>
                <w:noProof w:val="0"/>
                <w:color w:val="000000"/>
                <w:sz w:val="16"/>
                <w:szCs w:val="16"/>
                <w:lang w:val="en-US" w:eastAsia="en-US"/>
              </w:rPr>
              <w:t xml:space="preserve">   37.501.493,55 </w:t>
            </w:r>
          </w:p>
        </w:tc>
        <w:tc>
          <w:tcPr>
            <w:tcW w:w="856" w:type="pct"/>
            <w:tcBorders>
              <w:top w:val="single" w:sz="4" w:space="0" w:color="auto"/>
              <w:left w:val="nil"/>
              <w:bottom w:val="single" w:sz="12" w:space="0" w:color="auto"/>
              <w:right w:val="nil"/>
            </w:tcBorders>
            <w:shd w:val="clear" w:color="auto" w:fill="auto"/>
            <w:noWrap/>
            <w:vAlign w:val="bottom"/>
            <w:hideMark/>
          </w:tcPr>
          <w:p w:rsidR="00F64A79" w:rsidRPr="00A87B71" w:rsidRDefault="00F64A79" w:rsidP="005F7860">
            <w:pPr>
              <w:rPr>
                <w:rFonts w:ascii="Arial" w:eastAsia="Times New Roman" w:hAnsi="Arial" w:cs="Arial"/>
                <w:b/>
                <w:bCs/>
                <w:noProof w:val="0"/>
                <w:color w:val="000000"/>
                <w:sz w:val="20"/>
                <w:szCs w:val="20"/>
                <w:lang w:val="en-US" w:eastAsia="en-US"/>
              </w:rPr>
            </w:pPr>
            <w:r w:rsidRPr="00A87B71">
              <w:rPr>
                <w:rFonts w:ascii="Arial" w:eastAsia="Times New Roman" w:hAnsi="Arial" w:cs="Arial"/>
                <w:b/>
                <w:bCs/>
                <w:noProof w:val="0"/>
                <w:color w:val="000000"/>
                <w:sz w:val="20"/>
                <w:szCs w:val="20"/>
                <w:lang w:val="en-US" w:eastAsia="en-US"/>
              </w:rPr>
              <w:t> </w:t>
            </w:r>
          </w:p>
        </w:tc>
        <w:tc>
          <w:tcPr>
            <w:tcW w:w="1129" w:type="pct"/>
            <w:tcBorders>
              <w:top w:val="single" w:sz="4" w:space="0" w:color="auto"/>
              <w:left w:val="nil"/>
              <w:bottom w:val="single" w:sz="12" w:space="0" w:color="auto"/>
              <w:right w:val="nil"/>
            </w:tcBorders>
            <w:shd w:val="clear" w:color="auto" w:fill="auto"/>
            <w:noWrap/>
            <w:vAlign w:val="bottom"/>
            <w:hideMark/>
          </w:tcPr>
          <w:p w:rsidR="00F64A79" w:rsidRPr="00A87B71" w:rsidRDefault="00F64A79" w:rsidP="005F7860">
            <w:pPr>
              <w:jc w:val="right"/>
              <w:rPr>
                <w:rFonts w:ascii="Arial" w:eastAsia="Times New Roman" w:hAnsi="Arial" w:cs="Arial"/>
                <w:b/>
                <w:bCs/>
                <w:noProof w:val="0"/>
                <w:color w:val="000000"/>
                <w:sz w:val="20"/>
                <w:szCs w:val="20"/>
                <w:lang w:val="en-US" w:eastAsia="en-US"/>
              </w:rPr>
            </w:pPr>
            <w:r w:rsidRPr="00A87B71">
              <w:rPr>
                <w:rFonts w:ascii="Arial" w:eastAsia="Times New Roman" w:hAnsi="Arial" w:cs="Arial"/>
                <w:b/>
                <w:bCs/>
                <w:noProof w:val="0"/>
                <w:color w:val="000000"/>
                <w:sz w:val="20"/>
                <w:szCs w:val="20"/>
                <w:lang w:val="en-US" w:eastAsia="en-US"/>
              </w:rPr>
              <w:t xml:space="preserve">   </w:t>
            </w:r>
            <w:r w:rsidRPr="0017250E">
              <w:rPr>
                <w:rFonts w:eastAsia="Times New Roman" w:cs="Calibri"/>
                <w:b/>
                <w:bCs/>
                <w:noProof w:val="0"/>
                <w:color w:val="000000"/>
                <w:sz w:val="16"/>
                <w:szCs w:val="16"/>
                <w:lang w:val="en-US" w:eastAsia="en-US"/>
              </w:rPr>
              <w:t>42.890.708,03</w:t>
            </w:r>
            <w:r w:rsidRPr="00A87B71">
              <w:rPr>
                <w:rFonts w:ascii="Arial" w:eastAsia="Times New Roman" w:hAnsi="Arial" w:cs="Arial"/>
                <w:b/>
                <w:bCs/>
                <w:noProof w:val="0"/>
                <w:color w:val="000000"/>
                <w:sz w:val="20"/>
                <w:szCs w:val="20"/>
                <w:lang w:val="en-US" w:eastAsia="en-US"/>
              </w:rPr>
              <w:t xml:space="preserve"> </w:t>
            </w:r>
          </w:p>
        </w:tc>
        <w:tc>
          <w:tcPr>
            <w:tcW w:w="726" w:type="pct"/>
            <w:tcBorders>
              <w:top w:val="single" w:sz="4" w:space="0" w:color="auto"/>
              <w:left w:val="nil"/>
              <w:bottom w:val="single" w:sz="12" w:space="0" w:color="auto"/>
              <w:right w:val="nil"/>
            </w:tcBorders>
            <w:shd w:val="clear" w:color="auto" w:fill="auto"/>
            <w:noWrap/>
            <w:vAlign w:val="bottom"/>
            <w:hideMark/>
          </w:tcPr>
          <w:p w:rsidR="00F64A79" w:rsidRPr="00A87B71" w:rsidRDefault="00F64A79" w:rsidP="005F7860">
            <w:pPr>
              <w:rPr>
                <w:rFonts w:ascii="Arial" w:eastAsia="Times New Roman" w:hAnsi="Arial" w:cs="Arial"/>
                <w:b/>
                <w:bCs/>
                <w:noProof w:val="0"/>
                <w:color w:val="000000"/>
                <w:sz w:val="20"/>
                <w:szCs w:val="20"/>
                <w:lang w:val="en-US" w:eastAsia="en-US"/>
              </w:rPr>
            </w:pPr>
            <w:r w:rsidRPr="00A87B71">
              <w:rPr>
                <w:rFonts w:ascii="Arial" w:eastAsia="Times New Roman" w:hAnsi="Arial" w:cs="Arial"/>
                <w:b/>
                <w:bCs/>
                <w:noProof w:val="0"/>
                <w:color w:val="000000"/>
                <w:sz w:val="20"/>
                <w:szCs w:val="20"/>
                <w:lang w:val="en-US" w:eastAsia="en-US"/>
              </w:rPr>
              <w:t> </w:t>
            </w:r>
          </w:p>
        </w:tc>
      </w:tr>
    </w:tbl>
    <w:p w:rsidR="009242BA" w:rsidRPr="00BE5884" w:rsidRDefault="009242BA" w:rsidP="00CB2F03">
      <w:pPr>
        <w:pStyle w:val="BodyText"/>
        <w:widowControl w:val="0"/>
        <w:kinsoku w:val="0"/>
        <w:overflowPunct w:val="0"/>
        <w:spacing w:before="1"/>
        <w:ind w:left="192" w:right="218"/>
        <w:jc w:val="both"/>
        <w:rPr>
          <w:rStyle w:val="FontStyle13"/>
          <w:rFonts w:ascii="Verdana" w:hAnsi="Verdana" w:cs="Arial"/>
          <w:noProof w:val="0"/>
          <w:sz w:val="18"/>
          <w:szCs w:val="18"/>
        </w:rPr>
      </w:pPr>
    </w:p>
    <w:p w:rsidR="004A1887" w:rsidRPr="007B413E" w:rsidRDefault="007B413E" w:rsidP="00194779">
      <w:pPr>
        <w:pStyle w:val="Style14"/>
        <w:widowControl/>
        <w:tabs>
          <w:tab w:val="left" w:pos="2299"/>
        </w:tabs>
        <w:spacing w:line="240" w:lineRule="auto"/>
        <w:ind w:firstLine="0"/>
        <w:jc w:val="both"/>
        <w:rPr>
          <w:rStyle w:val="FontStyle13"/>
          <w:rFonts w:ascii="Verdana" w:hAnsi="Verdana" w:cs="Calibri"/>
          <w:b/>
          <w:bCs/>
          <w:sz w:val="18"/>
          <w:szCs w:val="18"/>
          <w:lang w:val="en-GB"/>
        </w:rPr>
        <w:sectPr w:rsidR="004A1887" w:rsidRPr="007B413E" w:rsidSect="00F73CC8">
          <w:pgSz w:w="11907" w:h="16840" w:code="9"/>
          <w:pgMar w:top="1985" w:right="1106" w:bottom="1079" w:left="1077" w:header="567" w:footer="567" w:gutter="0"/>
          <w:cols w:space="720"/>
          <w:docGrid w:linePitch="360"/>
        </w:sectPr>
      </w:pPr>
      <w:r w:rsidRPr="00EE33D8">
        <w:rPr>
          <w:rStyle w:val="FontStyle13"/>
          <w:rFonts w:ascii="Verdana" w:hAnsi="Verdana" w:cs="Arial"/>
          <w:sz w:val="18"/>
          <w:szCs w:val="18"/>
          <w:lang w:val="en-GB"/>
        </w:rPr>
        <w:t xml:space="preserve">As shown in the table above, at </w:t>
      </w:r>
      <w:r w:rsidR="00F64A79">
        <w:rPr>
          <w:rStyle w:val="FontStyle13"/>
          <w:rFonts w:ascii="Verdana" w:hAnsi="Verdana" w:cs="Arial"/>
          <w:sz w:val="18"/>
          <w:szCs w:val="18"/>
          <w:lang w:val="en-GB"/>
        </w:rPr>
        <w:t>June</w:t>
      </w:r>
      <w:r w:rsidRPr="00EE33D8">
        <w:rPr>
          <w:rStyle w:val="FontStyle13"/>
          <w:rFonts w:ascii="Verdana" w:hAnsi="Verdana" w:cs="Arial"/>
          <w:sz w:val="18"/>
          <w:szCs w:val="18"/>
          <w:lang w:val="en-GB"/>
        </w:rPr>
        <w:t xml:space="preserve"> 3</w:t>
      </w:r>
      <w:r w:rsidR="00F64A79">
        <w:rPr>
          <w:rStyle w:val="FontStyle13"/>
          <w:rFonts w:ascii="Verdana" w:hAnsi="Verdana" w:cs="Arial"/>
          <w:sz w:val="18"/>
          <w:szCs w:val="18"/>
          <w:lang w:val="en-GB"/>
        </w:rPr>
        <w:t>0</w:t>
      </w:r>
      <w:r w:rsidRPr="00EE33D8">
        <w:rPr>
          <w:rStyle w:val="FontStyle13"/>
          <w:rFonts w:ascii="Verdana" w:hAnsi="Verdana" w:cs="Arial"/>
          <w:sz w:val="18"/>
          <w:szCs w:val="18"/>
          <w:lang w:val="en-GB"/>
        </w:rPr>
        <w:t>, 20</w:t>
      </w:r>
      <w:r w:rsidR="00F64A79">
        <w:rPr>
          <w:rStyle w:val="FontStyle13"/>
          <w:rFonts w:ascii="Verdana" w:hAnsi="Verdana" w:cs="Arial"/>
          <w:sz w:val="18"/>
          <w:szCs w:val="18"/>
          <w:lang w:val="en-GB"/>
        </w:rPr>
        <w:t>20</w:t>
      </w:r>
      <w:r w:rsidRPr="00EE33D8">
        <w:rPr>
          <w:rStyle w:val="FontStyle13"/>
          <w:rFonts w:ascii="Verdana" w:hAnsi="Verdana" w:cs="Arial"/>
          <w:sz w:val="18"/>
          <w:szCs w:val="18"/>
          <w:lang w:val="en-GB"/>
        </w:rPr>
        <w:t xml:space="preserve"> the Company holds shares mainly in finance-banking</w:t>
      </w:r>
      <w:r>
        <w:rPr>
          <w:rStyle w:val="FontStyle13"/>
          <w:rFonts w:ascii="Verdana" w:hAnsi="Verdana" w:cs="Arial"/>
          <w:sz w:val="18"/>
          <w:szCs w:val="18"/>
          <w:lang w:val="en-GB"/>
        </w:rPr>
        <w:t xml:space="preserve"> and insurance</w:t>
      </w:r>
      <w:r w:rsidRPr="00EE33D8">
        <w:rPr>
          <w:rStyle w:val="FontStyle13"/>
          <w:rFonts w:ascii="Verdana" w:hAnsi="Verdana" w:cs="Arial"/>
          <w:sz w:val="18"/>
          <w:szCs w:val="18"/>
          <w:lang w:val="en-GB"/>
        </w:rPr>
        <w:t xml:space="preserve"> companies, accounting for </w:t>
      </w:r>
      <w:r>
        <w:rPr>
          <w:rStyle w:val="FontStyle13"/>
          <w:rFonts w:ascii="Verdana" w:hAnsi="Verdana" w:cs="Arial"/>
          <w:sz w:val="18"/>
          <w:szCs w:val="18"/>
          <w:lang w:val="en-GB"/>
        </w:rPr>
        <w:t>4</w:t>
      </w:r>
      <w:r w:rsidR="00F64A79">
        <w:rPr>
          <w:rStyle w:val="FontStyle13"/>
          <w:rFonts w:ascii="Verdana" w:hAnsi="Verdana" w:cs="Arial"/>
          <w:sz w:val="18"/>
          <w:szCs w:val="18"/>
          <w:lang w:val="en-GB"/>
        </w:rPr>
        <w:t>5</w:t>
      </w:r>
      <w:r w:rsidRPr="00EE33D8">
        <w:rPr>
          <w:rStyle w:val="FontStyle13"/>
          <w:rFonts w:ascii="Verdana" w:hAnsi="Verdana" w:cs="Arial"/>
          <w:sz w:val="18"/>
          <w:szCs w:val="18"/>
          <w:lang w:val="en-GB"/>
        </w:rPr>
        <w:t>.</w:t>
      </w:r>
      <w:r w:rsidR="00F64A79">
        <w:rPr>
          <w:rStyle w:val="FontStyle13"/>
          <w:rFonts w:ascii="Verdana" w:hAnsi="Verdana" w:cs="Arial"/>
          <w:sz w:val="18"/>
          <w:szCs w:val="18"/>
          <w:lang w:val="en-GB"/>
        </w:rPr>
        <w:t>08</w:t>
      </w:r>
      <w:r w:rsidRPr="00EE33D8">
        <w:rPr>
          <w:rStyle w:val="FontStyle13"/>
          <w:rFonts w:ascii="Verdana" w:hAnsi="Verdana" w:cs="Arial"/>
          <w:sz w:val="18"/>
          <w:szCs w:val="18"/>
          <w:lang w:val="en-GB"/>
        </w:rPr>
        <w:t xml:space="preserve">% of its total portfolio, </w:t>
      </w:r>
      <w:r>
        <w:rPr>
          <w:rStyle w:val="FontStyle13"/>
          <w:rFonts w:ascii="Verdana" w:hAnsi="Verdana" w:cs="Arial"/>
          <w:sz w:val="18"/>
          <w:szCs w:val="18"/>
          <w:lang w:val="en-GB"/>
        </w:rPr>
        <w:t>more</w:t>
      </w:r>
      <w:r w:rsidRPr="00EE33D8">
        <w:rPr>
          <w:rStyle w:val="FontStyle13"/>
          <w:rFonts w:ascii="Verdana" w:hAnsi="Verdana" w:cs="Arial"/>
          <w:sz w:val="18"/>
          <w:szCs w:val="18"/>
          <w:lang w:val="en-GB"/>
        </w:rPr>
        <w:t xml:space="preserve"> than the </w:t>
      </w:r>
      <w:r w:rsidR="00F64A79">
        <w:rPr>
          <w:rStyle w:val="FontStyle13"/>
          <w:rFonts w:ascii="Verdana" w:hAnsi="Verdana" w:cs="Arial"/>
          <w:sz w:val="18"/>
          <w:szCs w:val="18"/>
          <w:lang w:val="en-GB"/>
        </w:rPr>
        <w:t>44</w:t>
      </w:r>
      <w:r w:rsidRPr="00EE33D8">
        <w:rPr>
          <w:rStyle w:val="FontStyle13"/>
          <w:rFonts w:ascii="Verdana" w:hAnsi="Verdana" w:cs="Arial"/>
          <w:sz w:val="18"/>
          <w:szCs w:val="18"/>
          <w:lang w:val="en-GB"/>
        </w:rPr>
        <w:t>.</w:t>
      </w:r>
      <w:r w:rsidR="00F64A79">
        <w:rPr>
          <w:rStyle w:val="FontStyle13"/>
          <w:rFonts w:ascii="Verdana" w:hAnsi="Verdana" w:cs="Arial"/>
          <w:sz w:val="18"/>
          <w:szCs w:val="18"/>
          <w:lang w:val="en-GB"/>
        </w:rPr>
        <w:t>59</w:t>
      </w:r>
      <w:r w:rsidRPr="00EE33D8">
        <w:rPr>
          <w:rStyle w:val="FontStyle13"/>
          <w:rFonts w:ascii="Verdana" w:hAnsi="Verdana" w:cs="Arial"/>
          <w:sz w:val="18"/>
          <w:szCs w:val="18"/>
          <w:lang w:val="en-GB"/>
        </w:rPr>
        <w:t>% registered as at December 31, 201</w:t>
      </w:r>
      <w:r w:rsidR="00F64A79">
        <w:rPr>
          <w:rStyle w:val="FontStyle13"/>
          <w:rFonts w:ascii="Verdana" w:hAnsi="Verdana" w:cs="Arial"/>
          <w:sz w:val="18"/>
          <w:szCs w:val="18"/>
          <w:lang w:val="en-GB"/>
        </w:rPr>
        <w:t>9</w:t>
      </w:r>
      <w:r w:rsidRPr="00EE33D8">
        <w:rPr>
          <w:rStyle w:val="FontStyle13"/>
          <w:rFonts w:ascii="Verdana" w:hAnsi="Verdana" w:cs="Arial"/>
          <w:sz w:val="18"/>
          <w:szCs w:val="18"/>
          <w:lang w:val="en-GB"/>
        </w:rPr>
        <w:t>.</w:t>
      </w:r>
    </w:p>
    <w:p w:rsidR="004A1887" w:rsidRDefault="004A1887" w:rsidP="00CB2F03">
      <w:pPr>
        <w:pStyle w:val="Heading3"/>
        <w:keepNext w:val="0"/>
        <w:widowControl w:val="0"/>
        <w:spacing w:before="0" w:after="240"/>
        <w:jc w:val="both"/>
        <w:rPr>
          <w:rFonts w:ascii="Verdana" w:hAnsi="Verdana"/>
          <w:sz w:val="18"/>
          <w:szCs w:val="18"/>
        </w:rPr>
      </w:pPr>
      <w:r w:rsidRPr="00BE5884">
        <w:rPr>
          <w:rFonts w:ascii="Verdana" w:hAnsi="Verdana"/>
          <w:sz w:val="18"/>
          <w:szCs w:val="18"/>
        </w:rPr>
        <w:lastRenderedPageBreak/>
        <w:t xml:space="preserve">4.  </w:t>
      </w:r>
      <w:r w:rsidR="007B413E">
        <w:rPr>
          <w:rFonts w:ascii="Verdana" w:hAnsi="Verdana"/>
          <w:sz w:val="18"/>
          <w:szCs w:val="18"/>
        </w:rPr>
        <w:t>FINANCIAL RISK MANAGEMENT (continued)</w:t>
      </w:r>
    </w:p>
    <w:p w:rsidR="00BC00ED" w:rsidRPr="00BE5884" w:rsidRDefault="00BC00ED" w:rsidP="00CB2F03">
      <w:pPr>
        <w:pStyle w:val="Style14"/>
        <w:tabs>
          <w:tab w:val="left" w:pos="2299"/>
        </w:tabs>
        <w:spacing w:line="240" w:lineRule="auto"/>
        <w:ind w:firstLine="0"/>
        <w:jc w:val="both"/>
        <w:rPr>
          <w:rStyle w:val="FontStyle13"/>
          <w:rFonts w:ascii="Verdana" w:hAnsi="Verdana" w:cs="Arial"/>
          <w:sz w:val="18"/>
          <w:szCs w:val="18"/>
          <w:lang w:val="ro-RO"/>
        </w:rPr>
      </w:pPr>
    </w:p>
    <w:p w:rsidR="007B413E" w:rsidRPr="00EE33D8" w:rsidRDefault="007B413E" w:rsidP="007B413E">
      <w:pPr>
        <w:pStyle w:val="Style14"/>
        <w:widowControl/>
        <w:tabs>
          <w:tab w:val="left" w:pos="2299"/>
        </w:tabs>
        <w:spacing w:line="240" w:lineRule="auto"/>
        <w:ind w:firstLine="0"/>
        <w:rPr>
          <w:rFonts w:cs="Calibri"/>
          <w:b/>
          <w:bCs/>
          <w:szCs w:val="18"/>
          <w:lang w:val="en-GB"/>
        </w:rPr>
      </w:pPr>
      <w:r w:rsidRPr="00EE33D8">
        <w:rPr>
          <w:rFonts w:cs="Calibri"/>
          <w:b/>
          <w:bCs/>
          <w:szCs w:val="18"/>
          <w:lang w:val="en-GB"/>
        </w:rPr>
        <w:t>Operational risk</w:t>
      </w:r>
    </w:p>
    <w:p w:rsidR="007B413E" w:rsidRDefault="007B413E" w:rsidP="007B413E">
      <w:pPr>
        <w:pStyle w:val="Style3"/>
        <w:rPr>
          <w:rFonts w:cs="Calibri"/>
          <w:szCs w:val="18"/>
          <w:lang w:val="en-GB"/>
        </w:rPr>
      </w:pPr>
    </w:p>
    <w:p w:rsidR="007B413E" w:rsidRPr="00EE33D8" w:rsidRDefault="007B413E" w:rsidP="00194779">
      <w:pPr>
        <w:pStyle w:val="Style3"/>
        <w:widowControl/>
        <w:spacing w:line="240" w:lineRule="auto"/>
        <w:jc w:val="both"/>
        <w:rPr>
          <w:rFonts w:cs="Calibri"/>
          <w:szCs w:val="18"/>
          <w:lang w:val="en-GB"/>
        </w:rPr>
      </w:pPr>
      <w:r w:rsidRPr="00EE33D8">
        <w:rPr>
          <w:rFonts w:cs="Calibri"/>
          <w:szCs w:val="18"/>
          <w:lang w:val="en-GB"/>
        </w:rPr>
        <w:t>The objective of the Company is to identify, measure, monitor, manage and mitigate operational risk so as to strike a balance between avoiding direct or indirect financial losses that may occur as a result of procedural, human or systemic errors, or due to external events, which may jeopardize the reputation of the entity. At the same time, the operational risk at the company level is very low also due to the requirements imposed by the Financial Supervisory Authority (FSA) regarding the organization, the required reports and the internal control carried out.</w:t>
      </w:r>
    </w:p>
    <w:p w:rsidR="007B413E" w:rsidRPr="00EE33D8" w:rsidRDefault="007B413E" w:rsidP="00194779">
      <w:pPr>
        <w:pStyle w:val="Style3"/>
        <w:widowControl/>
        <w:spacing w:line="240" w:lineRule="auto"/>
        <w:jc w:val="both"/>
        <w:rPr>
          <w:rFonts w:cs="Calibri"/>
          <w:szCs w:val="18"/>
          <w:lang w:val="en-GB"/>
        </w:rPr>
      </w:pPr>
    </w:p>
    <w:p w:rsidR="007B413E" w:rsidRPr="00EE33D8" w:rsidRDefault="007B413E" w:rsidP="00194779">
      <w:pPr>
        <w:pStyle w:val="Style3"/>
        <w:widowControl/>
        <w:spacing w:line="240" w:lineRule="auto"/>
        <w:jc w:val="both"/>
        <w:rPr>
          <w:rFonts w:cs="Calibri"/>
          <w:szCs w:val="18"/>
          <w:lang w:val="en-GB"/>
        </w:rPr>
      </w:pPr>
      <w:r w:rsidRPr="00EE33D8">
        <w:rPr>
          <w:rFonts w:cs="Calibri"/>
          <w:szCs w:val="18"/>
          <w:lang w:val="en-GB"/>
        </w:rPr>
        <w:t>The main responsibility for the development and implementation of operational risk controls lies with the management of each organizational unit. This responsibility is supported by the development of general corporate standards for operational risk management in the following areas:</w:t>
      </w:r>
    </w:p>
    <w:p w:rsidR="007B413E" w:rsidRPr="00EE33D8" w:rsidRDefault="007B413E" w:rsidP="00194779">
      <w:pPr>
        <w:pStyle w:val="Style3"/>
        <w:widowControl/>
        <w:spacing w:line="240" w:lineRule="auto"/>
        <w:jc w:val="both"/>
        <w:rPr>
          <w:rFonts w:cs="Calibri"/>
          <w:szCs w:val="18"/>
          <w:lang w:val="en-GB"/>
        </w:rPr>
      </w:pPr>
    </w:p>
    <w:p w:rsidR="007B413E" w:rsidRPr="00EE33D8" w:rsidRDefault="007B413E" w:rsidP="00194779">
      <w:pPr>
        <w:pStyle w:val="Style3"/>
        <w:numPr>
          <w:ilvl w:val="0"/>
          <w:numId w:val="18"/>
        </w:numPr>
        <w:ind w:left="567" w:hanging="567"/>
        <w:jc w:val="both"/>
        <w:rPr>
          <w:rFonts w:cs="Calibri"/>
          <w:szCs w:val="18"/>
          <w:lang w:val="en-GB"/>
        </w:rPr>
      </w:pPr>
      <w:r w:rsidRPr="00EE33D8">
        <w:rPr>
          <w:rFonts w:cs="Calibri"/>
          <w:szCs w:val="18"/>
          <w:lang w:val="en-GB"/>
        </w:rPr>
        <w:t>requirements for appropriate segregation of tasks and responsibilities</w:t>
      </w:r>
    </w:p>
    <w:p w:rsidR="007B413E" w:rsidRPr="00EE33D8" w:rsidRDefault="007B413E" w:rsidP="00194779">
      <w:pPr>
        <w:pStyle w:val="Style3"/>
        <w:numPr>
          <w:ilvl w:val="0"/>
          <w:numId w:val="18"/>
        </w:numPr>
        <w:ind w:left="567" w:hanging="567"/>
        <w:jc w:val="both"/>
        <w:rPr>
          <w:rFonts w:cs="Calibri"/>
          <w:szCs w:val="18"/>
          <w:lang w:val="en-GB"/>
        </w:rPr>
      </w:pPr>
      <w:r w:rsidRPr="00EE33D8">
        <w:rPr>
          <w:rFonts w:cs="Calibri"/>
          <w:szCs w:val="18"/>
          <w:lang w:val="en-GB"/>
        </w:rPr>
        <w:t>requirements for reconciliation, monitoring and authorization of transactions;</w:t>
      </w:r>
    </w:p>
    <w:p w:rsidR="007B413E" w:rsidRPr="00EE33D8" w:rsidRDefault="007B413E" w:rsidP="00194779">
      <w:pPr>
        <w:pStyle w:val="Style3"/>
        <w:numPr>
          <w:ilvl w:val="0"/>
          <w:numId w:val="18"/>
        </w:numPr>
        <w:ind w:left="567" w:hanging="567"/>
        <w:jc w:val="both"/>
        <w:rPr>
          <w:rFonts w:cs="Calibri"/>
          <w:szCs w:val="18"/>
          <w:lang w:val="en-GB"/>
        </w:rPr>
      </w:pPr>
      <w:r w:rsidRPr="00EE33D8">
        <w:rPr>
          <w:rFonts w:cs="Calibri"/>
          <w:szCs w:val="18"/>
          <w:lang w:val="en-GB"/>
        </w:rPr>
        <w:t>compliance with regulations and legislation;</w:t>
      </w:r>
    </w:p>
    <w:p w:rsidR="007B413E" w:rsidRPr="00EE33D8" w:rsidRDefault="007B413E" w:rsidP="00194779">
      <w:pPr>
        <w:pStyle w:val="Style3"/>
        <w:numPr>
          <w:ilvl w:val="0"/>
          <w:numId w:val="18"/>
        </w:numPr>
        <w:ind w:left="567" w:hanging="567"/>
        <w:jc w:val="both"/>
        <w:rPr>
          <w:rFonts w:cs="Calibri"/>
          <w:szCs w:val="18"/>
          <w:lang w:val="en-GB"/>
        </w:rPr>
      </w:pPr>
      <w:r w:rsidRPr="00EE33D8">
        <w:rPr>
          <w:rFonts w:cs="Calibri"/>
          <w:szCs w:val="18"/>
          <w:lang w:val="en-GB"/>
        </w:rPr>
        <w:t>documentation of controls and procedures;</w:t>
      </w:r>
    </w:p>
    <w:p w:rsidR="007B413E" w:rsidRPr="00EE33D8" w:rsidRDefault="007B413E" w:rsidP="00194779">
      <w:pPr>
        <w:pStyle w:val="Style3"/>
        <w:numPr>
          <w:ilvl w:val="0"/>
          <w:numId w:val="18"/>
        </w:numPr>
        <w:ind w:left="567" w:hanging="567"/>
        <w:jc w:val="both"/>
        <w:rPr>
          <w:rFonts w:cs="Calibri"/>
          <w:szCs w:val="18"/>
          <w:lang w:val="en-GB"/>
        </w:rPr>
      </w:pPr>
      <w:r w:rsidRPr="00EE33D8">
        <w:rPr>
          <w:rFonts w:cs="Calibri"/>
          <w:szCs w:val="18"/>
          <w:lang w:val="en-GB"/>
        </w:rPr>
        <w:t>requirements for the periodic assessment of operational risks and the adequacy of controls and procedures for identified risks;</w:t>
      </w:r>
    </w:p>
    <w:p w:rsidR="007B413E" w:rsidRPr="00EE33D8" w:rsidRDefault="007B413E" w:rsidP="00194779">
      <w:pPr>
        <w:pStyle w:val="Style3"/>
        <w:numPr>
          <w:ilvl w:val="0"/>
          <w:numId w:val="18"/>
        </w:numPr>
        <w:ind w:left="567" w:hanging="567"/>
        <w:jc w:val="both"/>
        <w:rPr>
          <w:rFonts w:cs="Calibri"/>
          <w:szCs w:val="18"/>
          <w:lang w:val="en-GB"/>
        </w:rPr>
      </w:pPr>
      <w:r w:rsidRPr="00EE33D8">
        <w:rPr>
          <w:rFonts w:cs="Calibri"/>
          <w:szCs w:val="18"/>
          <w:lang w:val="en-GB"/>
        </w:rPr>
        <w:t>training and professional development;</w:t>
      </w:r>
    </w:p>
    <w:p w:rsidR="007B413E" w:rsidRPr="00EE33D8" w:rsidRDefault="007B413E" w:rsidP="00194779">
      <w:pPr>
        <w:pStyle w:val="Style3"/>
        <w:numPr>
          <w:ilvl w:val="0"/>
          <w:numId w:val="18"/>
        </w:numPr>
        <w:ind w:left="567" w:hanging="567"/>
        <w:jc w:val="both"/>
        <w:rPr>
          <w:rFonts w:cs="Calibri"/>
          <w:szCs w:val="18"/>
          <w:lang w:val="en-GB"/>
        </w:rPr>
      </w:pPr>
      <w:r w:rsidRPr="00EE33D8">
        <w:rPr>
          <w:rFonts w:cs="Calibri"/>
          <w:szCs w:val="18"/>
          <w:lang w:val="en-GB"/>
        </w:rPr>
        <w:t>ethical and business standards;</w:t>
      </w:r>
    </w:p>
    <w:p w:rsidR="007B413E" w:rsidRPr="00EE33D8" w:rsidRDefault="007B413E" w:rsidP="00194779">
      <w:pPr>
        <w:pStyle w:val="Style3"/>
        <w:numPr>
          <w:ilvl w:val="0"/>
          <w:numId w:val="18"/>
        </w:numPr>
        <w:ind w:left="567" w:hanging="567"/>
        <w:jc w:val="both"/>
        <w:rPr>
          <w:rFonts w:cs="Calibri"/>
          <w:szCs w:val="18"/>
          <w:lang w:val="en-GB"/>
        </w:rPr>
      </w:pPr>
      <w:r w:rsidRPr="00EE33D8">
        <w:rPr>
          <w:rFonts w:cs="Calibri"/>
          <w:szCs w:val="18"/>
          <w:lang w:val="en-GB"/>
        </w:rPr>
        <w:t>risk mitigation.</w:t>
      </w:r>
    </w:p>
    <w:p w:rsidR="007B413E" w:rsidRPr="00EE33D8" w:rsidRDefault="007B413E" w:rsidP="00194779">
      <w:pPr>
        <w:pStyle w:val="Style3"/>
        <w:widowControl/>
        <w:spacing w:line="240" w:lineRule="auto"/>
        <w:jc w:val="both"/>
        <w:rPr>
          <w:rFonts w:cs="Calibri"/>
          <w:szCs w:val="18"/>
          <w:lang w:val="en-GB"/>
        </w:rPr>
      </w:pPr>
    </w:p>
    <w:p w:rsidR="007B413E" w:rsidRPr="00EE33D8" w:rsidRDefault="007B413E" w:rsidP="00194779">
      <w:pPr>
        <w:pStyle w:val="Style6"/>
        <w:widowControl/>
        <w:tabs>
          <w:tab w:val="left" w:pos="900"/>
        </w:tabs>
        <w:spacing w:line="240" w:lineRule="auto"/>
        <w:ind w:firstLine="0"/>
        <w:jc w:val="both"/>
        <w:rPr>
          <w:rFonts w:cs="Calibri"/>
          <w:szCs w:val="18"/>
          <w:lang w:val="en-GB"/>
        </w:rPr>
      </w:pPr>
      <w:r w:rsidRPr="00EE33D8">
        <w:rPr>
          <w:rFonts w:cs="Calibri"/>
          <w:szCs w:val="18"/>
          <w:lang w:val="en-GB"/>
        </w:rPr>
        <w:t>Compliance with company standards is ensured through a program of periodic reviews of internal</w:t>
      </w:r>
      <w:r>
        <w:rPr>
          <w:rFonts w:cs="Calibri"/>
          <w:szCs w:val="18"/>
          <w:lang w:val="en-GB"/>
        </w:rPr>
        <w:t xml:space="preserve"> </w:t>
      </w:r>
      <w:r w:rsidRPr="00EE33D8">
        <w:rPr>
          <w:rFonts w:cs="Calibri"/>
          <w:szCs w:val="18"/>
          <w:lang w:val="en-GB"/>
        </w:rPr>
        <w:t>procedures. The results of these reviews are discussed with management.</w:t>
      </w:r>
    </w:p>
    <w:p w:rsidR="00EE3791" w:rsidRPr="00BE5884" w:rsidRDefault="00EE3791" w:rsidP="00CB2F03">
      <w:pPr>
        <w:pStyle w:val="Style14"/>
        <w:tabs>
          <w:tab w:val="left" w:pos="2299"/>
        </w:tabs>
        <w:spacing w:line="240" w:lineRule="auto"/>
        <w:ind w:firstLine="0"/>
        <w:jc w:val="both"/>
        <w:rPr>
          <w:rFonts w:cs="Arial"/>
          <w:noProof/>
          <w:szCs w:val="18"/>
          <w:lang w:val="fr-FR"/>
        </w:rPr>
      </w:pPr>
    </w:p>
    <w:p w:rsidR="007B413E" w:rsidRPr="00EE33D8" w:rsidRDefault="007B413E" w:rsidP="007B413E">
      <w:pPr>
        <w:keepNext/>
        <w:rPr>
          <w:rFonts w:cs="Calibri"/>
          <w:b/>
          <w:bCs/>
          <w:noProof w:val="0"/>
          <w:szCs w:val="18"/>
          <w:lang w:val="en-GB"/>
        </w:rPr>
      </w:pPr>
      <w:r w:rsidRPr="00EE33D8">
        <w:rPr>
          <w:rFonts w:cs="Calibri"/>
          <w:b/>
          <w:bCs/>
          <w:noProof w:val="0"/>
          <w:szCs w:val="18"/>
          <w:lang w:val="en-GB"/>
        </w:rPr>
        <w:t>Interest rate risk</w:t>
      </w:r>
    </w:p>
    <w:p w:rsidR="007B413E" w:rsidRPr="00EE33D8" w:rsidRDefault="007B413E" w:rsidP="007B413E">
      <w:pPr>
        <w:rPr>
          <w:rFonts w:cs="Calibri"/>
          <w:noProof w:val="0"/>
          <w:szCs w:val="18"/>
          <w:lang w:val="en-GB"/>
        </w:rPr>
      </w:pPr>
    </w:p>
    <w:p w:rsidR="007B413E" w:rsidRPr="00EE33D8" w:rsidRDefault="007B413E" w:rsidP="00194779">
      <w:pPr>
        <w:jc w:val="both"/>
        <w:rPr>
          <w:rFonts w:cs="Calibri"/>
          <w:noProof w:val="0"/>
          <w:szCs w:val="18"/>
          <w:lang w:val="en-GB"/>
        </w:rPr>
      </w:pPr>
      <w:r w:rsidRPr="00EE33D8">
        <w:rPr>
          <w:rFonts w:cs="Calibri"/>
          <w:noProof w:val="0"/>
          <w:szCs w:val="18"/>
          <w:lang w:val="en-GB"/>
        </w:rPr>
        <w:t xml:space="preserve">As at </w:t>
      </w:r>
      <w:r w:rsidR="008F135D">
        <w:rPr>
          <w:rFonts w:cs="Calibri"/>
          <w:noProof w:val="0"/>
          <w:szCs w:val="18"/>
          <w:lang w:val="en-GB"/>
        </w:rPr>
        <w:t>June</w:t>
      </w:r>
      <w:r w:rsidRPr="00EE33D8">
        <w:rPr>
          <w:rFonts w:cs="Calibri"/>
          <w:noProof w:val="0"/>
          <w:szCs w:val="18"/>
          <w:lang w:val="en-GB"/>
        </w:rPr>
        <w:t xml:space="preserve"> 3</w:t>
      </w:r>
      <w:r w:rsidR="008F135D">
        <w:rPr>
          <w:rFonts w:cs="Calibri"/>
          <w:noProof w:val="0"/>
          <w:szCs w:val="18"/>
          <w:lang w:val="en-GB"/>
        </w:rPr>
        <w:t>0</w:t>
      </w:r>
      <w:r w:rsidRPr="00EE33D8">
        <w:rPr>
          <w:rFonts w:cs="Calibri"/>
          <w:noProof w:val="0"/>
          <w:szCs w:val="18"/>
          <w:lang w:val="en-GB"/>
        </w:rPr>
        <w:t>, 20</w:t>
      </w:r>
      <w:r w:rsidR="008F135D">
        <w:rPr>
          <w:rFonts w:cs="Calibri"/>
          <w:noProof w:val="0"/>
          <w:szCs w:val="18"/>
          <w:lang w:val="en-GB"/>
        </w:rPr>
        <w:t>20</w:t>
      </w:r>
      <w:r w:rsidRPr="00EE33D8">
        <w:rPr>
          <w:rFonts w:cs="Calibri"/>
          <w:noProof w:val="0"/>
          <w:szCs w:val="18"/>
          <w:lang w:val="en-GB"/>
        </w:rPr>
        <w:t>, SSIF BRK FINANCIAL GROUP SA contracted a credit line granted for a period of 1 year to support the company’s current activity. The interest on the credit line consists of ROBOR 3M plus fixed margin.</w:t>
      </w:r>
    </w:p>
    <w:p w:rsidR="00EE3791" w:rsidRPr="00BE5884" w:rsidRDefault="00EE3791" w:rsidP="00CB2F03">
      <w:pPr>
        <w:widowControl w:val="0"/>
        <w:jc w:val="both"/>
        <w:rPr>
          <w:rFonts w:cs="Arial"/>
          <w:szCs w:val="18"/>
          <w:lang w:val="fr-FR"/>
        </w:rPr>
      </w:pPr>
    </w:p>
    <w:p w:rsidR="007B413E" w:rsidRPr="00EE33D8" w:rsidRDefault="007B413E" w:rsidP="007B413E">
      <w:pPr>
        <w:rPr>
          <w:rFonts w:cs="Calibri"/>
          <w:b/>
          <w:bCs/>
          <w:noProof w:val="0"/>
          <w:szCs w:val="18"/>
          <w:lang w:val="en-GB"/>
        </w:rPr>
      </w:pPr>
      <w:r w:rsidRPr="00EE33D8">
        <w:rPr>
          <w:rFonts w:cs="Calibri"/>
          <w:b/>
          <w:bCs/>
          <w:noProof w:val="0"/>
          <w:szCs w:val="18"/>
          <w:lang w:val="en-GB"/>
        </w:rPr>
        <w:t>Interest rates used to determine fair value</w:t>
      </w:r>
    </w:p>
    <w:p w:rsidR="007B413E" w:rsidRPr="00EE33D8" w:rsidRDefault="007B413E" w:rsidP="007B413E">
      <w:pPr>
        <w:rPr>
          <w:rFonts w:cs="Calibri"/>
          <w:b/>
          <w:bCs/>
          <w:noProof w:val="0"/>
          <w:szCs w:val="18"/>
          <w:lang w:val="en-GB"/>
        </w:rPr>
      </w:pPr>
    </w:p>
    <w:p w:rsidR="007B413E" w:rsidRPr="00EE33D8" w:rsidRDefault="007B413E" w:rsidP="00194779">
      <w:pPr>
        <w:jc w:val="both"/>
        <w:rPr>
          <w:rFonts w:cs="Calibri"/>
          <w:noProof w:val="0"/>
          <w:szCs w:val="18"/>
          <w:lang w:val="en-GB"/>
        </w:rPr>
      </w:pPr>
      <w:r w:rsidRPr="00EE33D8">
        <w:rPr>
          <w:rFonts w:cs="Calibri"/>
          <w:noProof w:val="0"/>
          <w:szCs w:val="18"/>
          <w:lang w:val="en-GB"/>
        </w:rPr>
        <w:t>For the determination of fair value or for impairment testing of financial instruments, no interest rates were used to discount cash flows as it was not the case for trade receivables or other financial instruments whose collection is significantly delayed over time.</w:t>
      </w:r>
    </w:p>
    <w:p w:rsidR="007B413E" w:rsidRPr="00EE33D8" w:rsidRDefault="007B413E" w:rsidP="00194779">
      <w:pPr>
        <w:jc w:val="both"/>
        <w:rPr>
          <w:rFonts w:cs="Calibri"/>
          <w:noProof w:val="0"/>
          <w:szCs w:val="18"/>
          <w:lang w:val="en-GB"/>
        </w:rPr>
      </w:pPr>
    </w:p>
    <w:p w:rsidR="007B413E" w:rsidRPr="00EE33D8" w:rsidRDefault="007B413E" w:rsidP="00194779">
      <w:pPr>
        <w:jc w:val="both"/>
        <w:rPr>
          <w:rFonts w:cs="Calibri"/>
          <w:noProof w:val="0"/>
          <w:szCs w:val="18"/>
          <w:lang w:val="en-GB"/>
        </w:rPr>
      </w:pPr>
      <w:r w:rsidRPr="00EE33D8">
        <w:rPr>
          <w:rFonts w:cs="Calibri"/>
          <w:noProof w:val="0"/>
          <w:szCs w:val="18"/>
          <w:lang w:val="en-GB"/>
        </w:rPr>
        <w:t xml:space="preserve">For doubtful receivables (receivables whose recovery is uncertain), at the end of the reporting period, the Company registered impairments for the entire amount. </w:t>
      </w:r>
    </w:p>
    <w:p w:rsidR="007B413E" w:rsidRPr="00EE33D8" w:rsidRDefault="007B413E" w:rsidP="00194779">
      <w:pPr>
        <w:jc w:val="both"/>
        <w:rPr>
          <w:rFonts w:cs="Calibri"/>
          <w:noProof w:val="0"/>
          <w:szCs w:val="18"/>
          <w:lang w:val="en-GB"/>
        </w:rPr>
      </w:pPr>
    </w:p>
    <w:p w:rsidR="007B413E" w:rsidRPr="00EE33D8" w:rsidRDefault="007B413E" w:rsidP="00194779">
      <w:pPr>
        <w:widowControl w:val="0"/>
        <w:jc w:val="both"/>
        <w:rPr>
          <w:rFonts w:cs="Arial"/>
          <w:noProof w:val="0"/>
          <w:szCs w:val="18"/>
          <w:lang w:val="en-GB"/>
        </w:rPr>
      </w:pPr>
      <w:r w:rsidRPr="00EE33D8">
        <w:rPr>
          <w:rFonts w:cs="Arial"/>
          <w:noProof w:val="0"/>
          <w:szCs w:val="18"/>
          <w:lang w:val="en-GB"/>
        </w:rPr>
        <w:t>The company faces interest rate risk due to exposure to unfavorable fluctuations in interest rate. The change in market interest rate directly influences the income and expense of floating-rate financial assets and liabilities as well as the market value of fixed-rate assets and liabilities.</w:t>
      </w:r>
    </w:p>
    <w:p w:rsidR="007B413E" w:rsidRPr="00EE33D8" w:rsidRDefault="007B413E" w:rsidP="007B413E">
      <w:pPr>
        <w:widowControl w:val="0"/>
        <w:rPr>
          <w:rFonts w:cs="Arial"/>
          <w:noProof w:val="0"/>
          <w:szCs w:val="18"/>
          <w:lang w:val="en-GB"/>
        </w:rPr>
      </w:pPr>
    </w:p>
    <w:p w:rsidR="004A1887" w:rsidRDefault="004A1887" w:rsidP="00846FED">
      <w:pPr>
        <w:widowControl w:val="0"/>
        <w:rPr>
          <w:rFonts w:cs="Arial"/>
          <w:szCs w:val="18"/>
          <w:lang w:val="fr-FR"/>
        </w:rPr>
        <w:sectPr w:rsidR="004A1887" w:rsidSect="00F73CC8">
          <w:pgSz w:w="11907" w:h="16840" w:code="9"/>
          <w:pgMar w:top="1985" w:right="1106" w:bottom="1079" w:left="1077" w:header="567" w:footer="567" w:gutter="0"/>
          <w:cols w:space="720"/>
          <w:docGrid w:linePitch="360"/>
        </w:sectPr>
      </w:pPr>
    </w:p>
    <w:p w:rsidR="004A1887" w:rsidRPr="00CA219D" w:rsidRDefault="004A1887" w:rsidP="00CA219D">
      <w:pPr>
        <w:pStyle w:val="Heading3"/>
        <w:keepNext w:val="0"/>
        <w:widowControl w:val="0"/>
        <w:spacing w:before="0" w:after="240"/>
        <w:rPr>
          <w:rFonts w:ascii="Verdana" w:hAnsi="Verdana"/>
          <w:sz w:val="18"/>
          <w:szCs w:val="18"/>
        </w:rPr>
      </w:pPr>
      <w:r w:rsidRPr="00BE5884">
        <w:rPr>
          <w:rFonts w:ascii="Verdana" w:hAnsi="Verdana"/>
          <w:sz w:val="18"/>
          <w:szCs w:val="18"/>
        </w:rPr>
        <w:lastRenderedPageBreak/>
        <w:t xml:space="preserve">4.  </w:t>
      </w:r>
      <w:r w:rsidR="007B413E">
        <w:rPr>
          <w:rFonts w:ascii="Verdana" w:hAnsi="Verdana"/>
          <w:sz w:val="18"/>
          <w:szCs w:val="18"/>
        </w:rPr>
        <w:t>FINANCIAL RISK MANAGEMENT (continued)</w:t>
      </w:r>
    </w:p>
    <w:p w:rsidR="007B413E" w:rsidRPr="00EE33D8" w:rsidRDefault="007B413E" w:rsidP="007B413E">
      <w:pPr>
        <w:widowControl w:val="0"/>
        <w:rPr>
          <w:rFonts w:cs="Arial"/>
          <w:noProof w:val="0"/>
          <w:szCs w:val="18"/>
          <w:lang w:val="en-GB"/>
        </w:rPr>
      </w:pPr>
      <w:r w:rsidRPr="00EE33D8">
        <w:rPr>
          <w:rFonts w:cs="Arial"/>
          <w:noProof w:val="0"/>
          <w:szCs w:val="18"/>
          <w:lang w:val="en-GB"/>
        </w:rPr>
        <w:t>The following tables present the Company’s exposure to interest rate risk.</w:t>
      </w:r>
    </w:p>
    <w:p w:rsidR="004A1887" w:rsidRPr="00BE5884" w:rsidRDefault="004A1887" w:rsidP="00846FED">
      <w:pPr>
        <w:widowControl w:val="0"/>
        <w:jc w:val="both"/>
        <w:rPr>
          <w:rFonts w:cs="Arial"/>
          <w:szCs w:val="18"/>
          <w:lang w:val="fr-FR"/>
        </w:rPr>
      </w:pPr>
    </w:p>
    <w:tbl>
      <w:tblPr>
        <w:tblW w:w="5000" w:type="pct"/>
        <w:tblLook w:val="04A0" w:firstRow="1" w:lastRow="0" w:firstColumn="1" w:lastColumn="0" w:noHBand="0" w:noVBand="1"/>
      </w:tblPr>
      <w:tblGrid>
        <w:gridCol w:w="2708"/>
        <w:gridCol w:w="1359"/>
        <w:gridCol w:w="1361"/>
        <w:gridCol w:w="1504"/>
        <w:gridCol w:w="1504"/>
        <w:gridCol w:w="1504"/>
      </w:tblGrid>
      <w:tr w:rsidR="00970C95" w:rsidRPr="00DD2767" w:rsidTr="00DD2767">
        <w:trPr>
          <w:trHeight w:val="170"/>
        </w:trPr>
        <w:tc>
          <w:tcPr>
            <w:tcW w:w="1362" w:type="pct"/>
            <w:shd w:val="clear" w:color="auto" w:fill="auto"/>
            <w:noWrap/>
            <w:vAlign w:val="bottom"/>
            <w:hideMark/>
          </w:tcPr>
          <w:p w:rsidR="00970C95" w:rsidRPr="00DD2767" w:rsidRDefault="00BD63AC" w:rsidP="00846FED">
            <w:pPr>
              <w:widowControl w:val="0"/>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I</w:t>
            </w:r>
            <w:r w:rsidR="00970C95" w:rsidRPr="00DD2767">
              <w:rPr>
                <w:rFonts w:eastAsia="Times New Roman" w:cs="Arial"/>
                <w:noProof w:val="0"/>
                <w:color w:val="000000"/>
                <w:sz w:val="16"/>
                <w:szCs w:val="18"/>
                <w:lang w:val="en-US" w:eastAsia="en-US"/>
              </w:rPr>
              <w:t xml:space="preserve">n </w:t>
            </w:r>
            <w:r w:rsidRPr="00DD2767">
              <w:rPr>
                <w:rFonts w:eastAsia="Times New Roman" w:cs="Arial"/>
                <w:noProof w:val="0"/>
                <w:color w:val="000000"/>
                <w:sz w:val="16"/>
                <w:szCs w:val="18"/>
                <w:lang w:val="en-US" w:eastAsia="en-US"/>
              </w:rPr>
              <w:t>RON</w:t>
            </w:r>
          </w:p>
        </w:tc>
        <w:tc>
          <w:tcPr>
            <w:tcW w:w="1368" w:type="pct"/>
            <w:gridSpan w:val="2"/>
            <w:shd w:val="clear" w:color="auto" w:fill="auto"/>
            <w:noWrap/>
            <w:vAlign w:val="bottom"/>
            <w:hideMark/>
          </w:tcPr>
          <w:p w:rsidR="00970C95" w:rsidRPr="00DD2767" w:rsidRDefault="00BD63AC" w:rsidP="00846FED">
            <w:pPr>
              <w:widowControl w:val="0"/>
              <w:rPr>
                <w:rFonts w:eastAsia="Times New Roman" w:cs="Arial"/>
                <w:b/>
                <w:bCs/>
                <w:noProof w:val="0"/>
                <w:color w:val="000000"/>
                <w:sz w:val="16"/>
                <w:szCs w:val="18"/>
                <w:lang w:val="en-US" w:eastAsia="en-US"/>
              </w:rPr>
            </w:pPr>
            <w:r w:rsidRPr="00DD2767">
              <w:rPr>
                <w:rFonts w:eastAsia="Times New Roman" w:cs="Arial"/>
                <w:b/>
                <w:bCs/>
                <w:noProof w:val="0"/>
                <w:color w:val="000000"/>
                <w:sz w:val="16"/>
                <w:szCs w:val="18"/>
                <w:lang w:val="en-US" w:eastAsia="en-US"/>
              </w:rPr>
              <w:t>Carrying amount</w:t>
            </w:r>
          </w:p>
        </w:tc>
        <w:tc>
          <w:tcPr>
            <w:tcW w:w="757" w:type="pct"/>
            <w:shd w:val="clear" w:color="auto" w:fill="auto"/>
            <w:noWrap/>
            <w:vAlign w:val="bottom"/>
            <w:hideMark/>
          </w:tcPr>
          <w:p w:rsidR="00970C95" w:rsidRPr="00DD2767" w:rsidRDefault="00970C95" w:rsidP="00846FED">
            <w:pPr>
              <w:widowControl w:val="0"/>
              <w:rPr>
                <w:rFonts w:eastAsia="Times New Roman" w:cs="Arial"/>
                <w:noProof w:val="0"/>
                <w:color w:val="000000"/>
                <w:sz w:val="16"/>
                <w:szCs w:val="18"/>
                <w:lang w:val="en-US" w:eastAsia="en-US"/>
              </w:rPr>
            </w:pPr>
          </w:p>
        </w:tc>
        <w:tc>
          <w:tcPr>
            <w:tcW w:w="757" w:type="pct"/>
            <w:shd w:val="clear" w:color="auto" w:fill="auto"/>
            <w:noWrap/>
            <w:vAlign w:val="bottom"/>
            <w:hideMark/>
          </w:tcPr>
          <w:p w:rsidR="00970C95" w:rsidRPr="00DD2767" w:rsidRDefault="00970C95" w:rsidP="00846FED">
            <w:pPr>
              <w:widowControl w:val="0"/>
              <w:rPr>
                <w:rFonts w:eastAsia="Times New Roman" w:cs="Arial"/>
                <w:noProof w:val="0"/>
                <w:color w:val="000000"/>
                <w:sz w:val="16"/>
                <w:szCs w:val="18"/>
                <w:lang w:val="en-US" w:eastAsia="en-US"/>
              </w:rPr>
            </w:pPr>
          </w:p>
        </w:tc>
        <w:tc>
          <w:tcPr>
            <w:tcW w:w="757" w:type="pct"/>
            <w:shd w:val="clear" w:color="auto" w:fill="auto"/>
            <w:noWrap/>
            <w:vAlign w:val="bottom"/>
            <w:hideMark/>
          </w:tcPr>
          <w:p w:rsidR="00970C95" w:rsidRPr="00DD2767" w:rsidRDefault="00970C95" w:rsidP="00846FED">
            <w:pPr>
              <w:widowControl w:val="0"/>
              <w:rPr>
                <w:rFonts w:eastAsia="Times New Roman" w:cs="Arial"/>
                <w:noProof w:val="0"/>
                <w:color w:val="000000"/>
                <w:sz w:val="16"/>
                <w:szCs w:val="18"/>
                <w:lang w:val="en-US" w:eastAsia="en-US"/>
              </w:rPr>
            </w:pPr>
          </w:p>
        </w:tc>
      </w:tr>
      <w:tr w:rsidR="00970C95" w:rsidRPr="00DD2767" w:rsidTr="00DD2767">
        <w:trPr>
          <w:trHeight w:val="170"/>
        </w:trPr>
        <w:tc>
          <w:tcPr>
            <w:tcW w:w="1362" w:type="pct"/>
            <w:shd w:val="clear" w:color="auto" w:fill="auto"/>
            <w:noWrap/>
            <w:vAlign w:val="bottom"/>
            <w:hideMark/>
          </w:tcPr>
          <w:p w:rsidR="00970C95" w:rsidRPr="00DD2767" w:rsidRDefault="00970C95" w:rsidP="00846FED">
            <w:pPr>
              <w:widowControl w:val="0"/>
              <w:rPr>
                <w:rFonts w:eastAsia="Times New Roman" w:cs="Arial"/>
                <w:noProof w:val="0"/>
                <w:color w:val="000000"/>
                <w:sz w:val="16"/>
                <w:szCs w:val="18"/>
                <w:lang w:val="en-US" w:eastAsia="en-US"/>
              </w:rPr>
            </w:pPr>
          </w:p>
        </w:tc>
        <w:tc>
          <w:tcPr>
            <w:tcW w:w="684" w:type="pct"/>
            <w:shd w:val="clear" w:color="auto" w:fill="auto"/>
            <w:noWrap/>
            <w:vAlign w:val="bottom"/>
            <w:hideMark/>
          </w:tcPr>
          <w:p w:rsidR="00970C95" w:rsidRPr="00DD2767" w:rsidRDefault="00970C95" w:rsidP="00846FED">
            <w:pPr>
              <w:widowControl w:val="0"/>
              <w:jc w:val="right"/>
              <w:rPr>
                <w:rFonts w:eastAsia="Times New Roman" w:cs="Arial"/>
                <w:b/>
                <w:bCs/>
                <w:noProof w:val="0"/>
                <w:color w:val="000000"/>
                <w:sz w:val="16"/>
                <w:szCs w:val="18"/>
                <w:lang w:val="en-US" w:eastAsia="en-US"/>
              </w:rPr>
            </w:pPr>
          </w:p>
        </w:tc>
        <w:tc>
          <w:tcPr>
            <w:tcW w:w="685" w:type="pct"/>
            <w:shd w:val="clear" w:color="auto" w:fill="auto"/>
            <w:vAlign w:val="bottom"/>
            <w:hideMark/>
          </w:tcPr>
          <w:p w:rsidR="00970C95" w:rsidRPr="00DD2767" w:rsidRDefault="00BD63AC" w:rsidP="00846FED">
            <w:pPr>
              <w:widowControl w:val="0"/>
              <w:jc w:val="right"/>
              <w:rPr>
                <w:rFonts w:eastAsia="Times New Roman" w:cs="Arial"/>
                <w:b/>
                <w:bCs/>
                <w:noProof w:val="0"/>
                <w:color w:val="000000"/>
                <w:sz w:val="16"/>
                <w:szCs w:val="18"/>
                <w:lang w:val="en-US" w:eastAsia="en-US"/>
              </w:rPr>
            </w:pPr>
            <w:r w:rsidRPr="00DD2767">
              <w:rPr>
                <w:rFonts w:eastAsia="Times New Roman" w:cs="Arial"/>
                <w:b/>
                <w:bCs/>
                <w:noProof w:val="0"/>
                <w:color w:val="000000"/>
                <w:sz w:val="16"/>
                <w:szCs w:val="18"/>
                <w:lang w:val="en-US" w:eastAsia="en-US"/>
              </w:rPr>
              <w:t>Within 3 months</w:t>
            </w:r>
            <w:r w:rsidR="00970C95" w:rsidRPr="00DD2767">
              <w:rPr>
                <w:rFonts w:eastAsia="Times New Roman" w:cs="Arial"/>
                <w:b/>
                <w:bCs/>
                <w:noProof w:val="0"/>
                <w:color w:val="000000"/>
                <w:sz w:val="16"/>
                <w:szCs w:val="18"/>
                <w:lang w:val="en-US" w:eastAsia="en-US"/>
              </w:rPr>
              <w:t xml:space="preserve"> </w:t>
            </w:r>
          </w:p>
        </w:tc>
        <w:tc>
          <w:tcPr>
            <w:tcW w:w="757" w:type="pct"/>
            <w:shd w:val="clear" w:color="auto" w:fill="auto"/>
            <w:vAlign w:val="bottom"/>
            <w:hideMark/>
          </w:tcPr>
          <w:p w:rsidR="00970C95" w:rsidRPr="00DD2767" w:rsidRDefault="00BD63AC" w:rsidP="00846FED">
            <w:pPr>
              <w:widowControl w:val="0"/>
              <w:jc w:val="right"/>
              <w:rPr>
                <w:rFonts w:eastAsia="Times New Roman" w:cs="Arial"/>
                <w:b/>
                <w:bCs/>
                <w:noProof w:val="0"/>
                <w:color w:val="000000"/>
                <w:sz w:val="16"/>
                <w:szCs w:val="18"/>
                <w:lang w:val="en-US" w:eastAsia="en-US"/>
              </w:rPr>
            </w:pPr>
            <w:r w:rsidRPr="00DD2767">
              <w:rPr>
                <w:rFonts w:eastAsia="Times New Roman" w:cs="Arial"/>
                <w:b/>
                <w:bCs/>
                <w:noProof w:val="0"/>
                <w:color w:val="000000"/>
                <w:sz w:val="16"/>
                <w:szCs w:val="18"/>
                <w:lang w:val="en-US" w:eastAsia="en-US"/>
              </w:rPr>
              <w:t>3 – 12 months</w:t>
            </w:r>
            <w:r w:rsidR="00970C95" w:rsidRPr="00DD2767">
              <w:rPr>
                <w:rFonts w:eastAsia="Times New Roman" w:cs="Arial"/>
                <w:b/>
                <w:bCs/>
                <w:noProof w:val="0"/>
                <w:color w:val="000000"/>
                <w:sz w:val="16"/>
                <w:szCs w:val="18"/>
                <w:lang w:val="en-US" w:eastAsia="en-US"/>
              </w:rPr>
              <w:t xml:space="preserve"> </w:t>
            </w:r>
          </w:p>
        </w:tc>
        <w:tc>
          <w:tcPr>
            <w:tcW w:w="757" w:type="pct"/>
            <w:shd w:val="clear" w:color="auto" w:fill="auto"/>
            <w:vAlign w:val="bottom"/>
            <w:hideMark/>
          </w:tcPr>
          <w:p w:rsidR="00970C95" w:rsidRPr="00DD2767" w:rsidRDefault="00BD63AC" w:rsidP="00846FED">
            <w:pPr>
              <w:widowControl w:val="0"/>
              <w:jc w:val="right"/>
              <w:rPr>
                <w:rFonts w:eastAsia="Times New Roman" w:cs="Arial"/>
                <w:b/>
                <w:bCs/>
                <w:noProof w:val="0"/>
                <w:color w:val="000000"/>
                <w:sz w:val="16"/>
                <w:szCs w:val="18"/>
                <w:lang w:val="fr-FR" w:eastAsia="en-US"/>
              </w:rPr>
            </w:pPr>
            <w:r w:rsidRPr="00DD2767">
              <w:rPr>
                <w:rFonts w:eastAsia="Times New Roman" w:cs="Arial"/>
                <w:b/>
                <w:bCs/>
                <w:noProof w:val="0"/>
                <w:color w:val="000000"/>
                <w:sz w:val="16"/>
                <w:szCs w:val="18"/>
                <w:lang w:val="fr-FR" w:eastAsia="en-US"/>
              </w:rPr>
              <w:t>More than 1 year</w:t>
            </w:r>
            <w:r w:rsidR="00970C95" w:rsidRPr="00DD2767">
              <w:rPr>
                <w:rFonts w:eastAsia="Times New Roman" w:cs="Arial"/>
                <w:b/>
                <w:bCs/>
                <w:noProof w:val="0"/>
                <w:color w:val="000000"/>
                <w:sz w:val="16"/>
                <w:szCs w:val="18"/>
                <w:lang w:val="fr-FR" w:eastAsia="en-US"/>
              </w:rPr>
              <w:t xml:space="preserve"> </w:t>
            </w:r>
          </w:p>
        </w:tc>
        <w:tc>
          <w:tcPr>
            <w:tcW w:w="757" w:type="pct"/>
            <w:shd w:val="clear" w:color="auto" w:fill="auto"/>
            <w:vAlign w:val="bottom"/>
            <w:hideMark/>
          </w:tcPr>
          <w:p w:rsidR="00970C95" w:rsidRPr="00DD2767" w:rsidRDefault="00BD63AC" w:rsidP="00846FED">
            <w:pPr>
              <w:widowControl w:val="0"/>
              <w:jc w:val="right"/>
              <w:rPr>
                <w:rFonts w:eastAsia="Times New Roman" w:cs="Arial"/>
                <w:b/>
                <w:bCs/>
                <w:noProof w:val="0"/>
                <w:color w:val="000000"/>
                <w:sz w:val="16"/>
                <w:szCs w:val="18"/>
                <w:lang w:val="en-US" w:eastAsia="en-US"/>
              </w:rPr>
            </w:pPr>
            <w:r w:rsidRPr="00DD2767">
              <w:rPr>
                <w:rFonts w:eastAsia="Times New Roman" w:cs="Arial"/>
                <w:b/>
                <w:bCs/>
                <w:noProof w:val="0"/>
                <w:color w:val="000000"/>
                <w:sz w:val="16"/>
                <w:szCs w:val="18"/>
                <w:lang w:val="en-US" w:eastAsia="en-US"/>
              </w:rPr>
              <w:t>No pre-set maturity</w:t>
            </w:r>
            <w:r w:rsidR="00970C95" w:rsidRPr="00DD2767">
              <w:rPr>
                <w:rFonts w:eastAsia="Times New Roman" w:cs="Arial"/>
                <w:b/>
                <w:bCs/>
                <w:noProof w:val="0"/>
                <w:color w:val="000000"/>
                <w:sz w:val="16"/>
                <w:szCs w:val="18"/>
                <w:lang w:val="en-US" w:eastAsia="en-US"/>
              </w:rPr>
              <w:t xml:space="preserve"> </w:t>
            </w:r>
          </w:p>
        </w:tc>
      </w:tr>
      <w:tr w:rsidR="00970C95" w:rsidRPr="00DD2767" w:rsidTr="00DD2767">
        <w:trPr>
          <w:trHeight w:val="170"/>
        </w:trPr>
        <w:tc>
          <w:tcPr>
            <w:tcW w:w="1362" w:type="pct"/>
            <w:shd w:val="clear" w:color="auto" w:fill="auto"/>
            <w:noWrap/>
            <w:vAlign w:val="bottom"/>
            <w:hideMark/>
          </w:tcPr>
          <w:p w:rsidR="00970C95" w:rsidRPr="00DD2767" w:rsidRDefault="00DD2767" w:rsidP="00DD2767">
            <w:pPr>
              <w:widowControl w:val="0"/>
              <w:rPr>
                <w:rFonts w:eastAsia="Times New Roman" w:cs="Arial"/>
                <w:b/>
                <w:noProof w:val="0"/>
                <w:color w:val="000000"/>
                <w:sz w:val="16"/>
                <w:szCs w:val="18"/>
                <w:lang w:val="en-US" w:eastAsia="en-US"/>
              </w:rPr>
            </w:pPr>
            <w:r>
              <w:rPr>
                <w:rFonts w:eastAsia="Times New Roman" w:cs="Arial"/>
                <w:b/>
                <w:noProof w:val="0"/>
                <w:color w:val="000000"/>
                <w:sz w:val="16"/>
                <w:szCs w:val="18"/>
                <w:lang w:val="en-US" w:eastAsia="en-US"/>
              </w:rPr>
              <w:t>June</w:t>
            </w:r>
            <w:r w:rsidR="00BD63AC" w:rsidRPr="00DD2767">
              <w:rPr>
                <w:rFonts w:eastAsia="Times New Roman" w:cs="Arial"/>
                <w:b/>
                <w:noProof w:val="0"/>
                <w:color w:val="000000"/>
                <w:sz w:val="16"/>
                <w:szCs w:val="18"/>
                <w:lang w:val="en-US" w:eastAsia="en-US"/>
              </w:rPr>
              <w:t xml:space="preserve"> </w:t>
            </w:r>
            <w:r>
              <w:rPr>
                <w:rFonts w:eastAsia="Times New Roman" w:cs="Arial"/>
                <w:b/>
                <w:noProof w:val="0"/>
                <w:color w:val="000000"/>
                <w:sz w:val="16"/>
                <w:szCs w:val="18"/>
                <w:lang w:val="en-US" w:eastAsia="en-US"/>
              </w:rPr>
              <w:t>30</w:t>
            </w:r>
            <w:r w:rsidR="00BD63AC" w:rsidRPr="00DD2767">
              <w:rPr>
                <w:rFonts w:eastAsia="Times New Roman" w:cs="Arial"/>
                <w:b/>
                <w:noProof w:val="0"/>
                <w:color w:val="000000"/>
                <w:sz w:val="16"/>
                <w:szCs w:val="18"/>
                <w:lang w:val="en-US" w:eastAsia="en-US"/>
              </w:rPr>
              <w:t>,</w:t>
            </w:r>
            <w:r w:rsidR="00D26823" w:rsidRPr="00DD2767">
              <w:rPr>
                <w:rFonts w:eastAsia="Times New Roman" w:cs="Arial"/>
                <w:b/>
                <w:noProof w:val="0"/>
                <w:color w:val="000000"/>
                <w:sz w:val="16"/>
                <w:szCs w:val="18"/>
                <w:lang w:val="en-US" w:eastAsia="en-US"/>
              </w:rPr>
              <w:t xml:space="preserve"> 20</w:t>
            </w:r>
            <w:r>
              <w:rPr>
                <w:rFonts w:eastAsia="Times New Roman" w:cs="Arial"/>
                <w:b/>
                <w:noProof w:val="0"/>
                <w:color w:val="000000"/>
                <w:sz w:val="16"/>
                <w:szCs w:val="18"/>
                <w:lang w:val="en-US" w:eastAsia="en-US"/>
              </w:rPr>
              <w:t>20</w:t>
            </w:r>
          </w:p>
        </w:tc>
        <w:tc>
          <w:tcPr>
            <w:tcW w:w="684" w:type="pct"/>
            <w:shd w:val="clear" w:color="auto" w:fill="auto"/>
            <w:noWrap/>
            <w:vAlign w:val="bottom"/>
            <w:hideMark/>
          </w:tcPr>
          <w:p w:rsidR="00970C95" w:rsidRPr="00DD2767" w:rsidRDefault="00970C95" w:rsidP="00846FED">
            <w:pPr>
              <w:widowControl w:val="0"/>
              <w:jc w:val="right"/>
              <w:rPr>
                <w:rFonts w:eastAsia="Times New Roman" w:cs="Arial"/>
                <w:noProof w:val="0"/>
                <w:color w:val="000000"/>
                <w:sz w:val="16"/>
                <w:szCs w:val="18"/>
                <w:lang w:val="en-US" w:eastAsia="en-US"/>
              </w:rPr>
            </w:pPr>
          </w:p>
        </w:tc>
        <w:tc>
          <w:tcPr>
            <w:tcW w:w="685" w:type="pct"/>
            <w:shd w:val="clear" w:color="auto" w:fill="auto"/>
            <w:noWrap/>
            <w:vAlign w:val="bottom"/>
            <w:hideMark/>
          </w:tcPr>
          <w:p w:rsidR="00970C95" w:rsidRPr="00DD2767" w:rsidRDefault="00970C95" w:rsidP="00846FED">
            <w:pPr>
              <w:widowControl w:val="0"/>
              <w:jc w:val="right"/>
              <w:rPr>
                <w:rFonts w:eastAsia="Times New Roman" w:cs="Arial"/>
                <w:noProof w:val="0"/>
                <w:color w:val="000000"/>
                <w:sz w:val="16"/>
                <w:szCs w:val="18"/>
                <w:lang w:val="en-US" w:eastAsia="en-US"/>
              </w:rPr>
            </w:pPr>
          </w:p>
        </w:tc>
        <w:tc>
          <w:tcPr>
            <w:tcW w:w="757" w:type="pct"/>
            <w:shd w:val="clear" w:color="auto" w:fill="auto"/>
            <w:noWrap/>
            <w:vAlign w:val="bottom"/>
            <w:hideMark/>
          </w:tcPr>
          <w:p w:rsidR="00970C95" w:rsidRPr="00DD2767" w:rsidRDefault="00970C95" w:rsidP="00846FED">
            <w:pPr>
              <w:widowControl w:val="0"/>
              <w:jc w:val="right"/>
              <w:rPr>
                <w:rFonts w:eastAsia="Times New Roman" w:cs="Arial"/>
                <w:noProof w:val="0"/>
                <w:color w:val="000000"/>
                <w:sz w:val="16"/>
                <w:szCs w:val="18"/>
                <w:lang w:val="en-US" w:eastAsia="en-US"/>
              </w:rPr>
            </w:pPr>
          </w:p>
        </w:tc>
        <w:tc>
          <w:tcPr>
            <w:tcW w:w="757" w:type="pct"/>
            <w:shd w:val="clear" w:color="auto" w:fill="auto"/>
            <w:noWrap/>
            <w:vAlign w:val="bottom"/>
            <w:hideMark/>
          </w:tcPr>
          <w:p w:rsidR="00970C95" w:rsidRPr="00DD2767" w:rsidRDefault="00970C95" w:rsidP="00846FED">
            <w:pPr>
              <w:widowControl w:val="0"/>
              <w:jc w:val="right"/>
              <w:rPr>
                <w:rFonts w:eastAsia="Times New Roman" w:cs="Arial"/>
                <w:noProof w:val="0"/>
                <w:color w:val="000000"/>
                <w:sz w:val="16"/>
                <w:szCs w:val="18"/>
                <w:lang w:val="en-US" w:eastAsia="en-US"/>
              </w:rPr>
            </w:pPr>
          </w:p>
        </w:tc>
        <w:tc>
          <w:tcPr>
            <w:tcW w:w="757" w:type="pct"/>
            <w:shd w:val="clear" w:color="auto" w:fill="auto"/>
            <w:noWrap/>
            <w:vAlign w:val="bottom"/>
            <w:hideMark/>
          </w:tcPr>
          <w:p w:rsidR="00970C95" w:rsidRPr="00DD2767" w:rsidRDefault="00970C95" w:rsidP="00846FED">
            <w:pPr>
              <w:widowControl w:val="0"/>
              <w:jc w:val="right"/>
              <w:rPr>
                <w:rFonts w:eastAsia="Times New Roman" w:cs="Arial"/>
                <w:noProof w:val="0"/>
                <w:color w:val="000000"/>
                <w:sz w:val="16"/>
                <w:szCs w:val="18"/>
                <w:lang w:val="en-US" w:eastAsia="en-US"/>
              </w:rPr>
            </w:pPr>
          </w:p>
        </w:tc>
      </w:tr>
      <w:tr w:rsidR="00BD63AC" w:rsidRPr="00DD2767" w:rsidTr="00DD2767">
        <w:trPr>
          <w:trHeight w:val="170"/>
        </w:trPr>
        <w:tc>
          <w:tcPr>
            <w:tcW w:w="1362" w:type="pct"/>
            <w:shd w:val="clear" w:color="auto" w:fill="auto"/>
            <w:vAlign w:val="bottom"/>
            <w:hideMark/>
          </w:tcPr>
          <w:p w:rsidR="00BD63AC" w:rsidRPr="00DD2767" w:rsidRDefault="00BD63AC" w:rsidP="00BD63AC">
            <w:pPr>
              <w:widowControl w:val="0"/>
              <w:rPr>
                <w:rFonts w:eastAsia="Times New Roman" w:cs="Arial"/>
                <w:b/>
                <w:bCs/>
                <w:noProof w:val="0"/>
                <w:color w:val="000000"/>
                <w:sz w:val="17"/>
                <w:szCs w:val="17"/>
                <w:lang w:val="en-GB" w:eastAsia="en-US"/>
              </w:rPr>
            </w:pPr>
            <w:r w:rsidRPr="00DD2767">
              <w:rPr>
                <w:rFonts w:eastAsia="Times New Roman" w:cs="Arial"/>
                <w:b/>
                <w:bCs/>
                <w:noProof w:val="0"/>
                <w:color w:val="000000"/>
                <w:sz w:val="17"/>
                <w:szCs w:val="17"/>
                <w:lang w:val="en-GB" w:eastAsia="en-US"/>
              </w:rPr>
              <w:t>Financial assets</w:t>
            </w:r>
          </w:p>
        </w:tc>
        <w:tc>
          <w:tcPr>
            <w:tcW w:w="684" w:type="pct"/>
            <w:shd w:val="clear" w:color="auto" w:fill="auto"/>
            <w:noWrap/>
            <w:vAlign w:val="bottom"/>
            <w:hideMark/>
          </w:tcPr>
          <w:p w:rsidR="00BD63AC" w:rsidRPr="00DD2767" w:rsidRDefault="00BD63AC" w:rsidP="00BD63AC">
            <w:pPr>
              <w:widowControl w:val="0"/>
              <w:jc w:val="right"/>
              <w:rPr>
                <w:rFonts w:eastAsia="Times New Roman" w:cs="Arial"/>
                <w:noProof w:val="0"/>
                <w:color w:val="000000"/>
                <w:sz w:val="16"/>
                <w:szCs w:val="18"/>
                <w:lang w:val="en-US" w:eastAsia="en-US"/>
              </w:rPr>
            </w:pPr>
          </w:p>
        </w:tc>
        <w:tc>
          <w:tcPr>
            <w:tcW w:w="685" w:type="pct"/>
            <w:shd w:val="clear" w:color="auto" w:fill="auto"/>
            <w:noWrap/>
            <w:vAlign w:val="bottom"/>
            <w:hideMark/>
          </w:tcPr>
          <w:p w:rsidR="00BD63AC" w:rsidRPr="00DD2767" w:rsidRDefault="00BD63AC" w:rsidP="00BD63AC">
            <w:pPr>
              <w:widowControl w:val="0"/>
              <w:jc w:val="right"/>
              <w:rPr>
                <w:rFonts w:eastAsia="Times New Roman" w:cs="Arial"/>
                <w:noProof w:val="0"/>
                <w:color w:val="000000"/>
                <w:sz w:val="16"/>
                <w:szCs w:val="18"/>
                <w:lang w:val="en-US" w:eastAsia="en-US"/>
              </w:rPr>
            </w:pPr>
          </w:p>
        </w:tc>
        <w:tc>
          <w:tcPr>
            <w:tcW w:w="757" w:type="pct"/>
            <w:shd w:val="clear" w:color="auto" w:fill="auto"/>
            <w:noWrap/>
            <w:vAlign w:val="bottom"/>
            <w:hideMark/>
          </w:tcPr>
          <w:p w:rsidR="00BD63AC" w:rsidRPr="00DD2767" w:rsidRDefault="00BD63AC" w:rsidP="00BD63AC">
            <w:pPr>
              <w:widowControl w:val="0"/>
              <w:jc w:val="right"/>
              <w:rPr>
                <w:rFonts w:eastAsia="Times New Roman" w:cs="Arial"/>
                <w:noProof w:val="0"/>
                <w:color w:val="000000"/>
                <w:sz w:val="16"/>
                <w:szCs w:val="18"/>
                <w:lang w:val="en-US" w:eastAsia="en-US"/>
              </w:rPr>
            </w:pPr>
          </w:p>
        </w:tc>
        <w:tc>
          <w:tcPr>
            <w:tcW w:w="757" w:type="pct"/>
            <w:shd w:val="clear" w:color="auto" w:fill="auto"/>
            <w:noWrap/>
            <w:vAlign w:val="bottom"/>
            <w:hideMark/>
          </w:tcPr>
          <w:p w:rsidR="00BD63AC" w:rsidRPr="00DD2767" w:rsidRDefault="00BD63AC" w:rsidP="00BD63AC">
            <w:pPr>
              <w:widowControl w:val="0"/>
              <w:jc w:val="right"/>
              <w:rPr>
                <w:rFonts w:eastAsia="Times New Roman" w:cs="Arial"/>
                <w:noProof w:val="0"/>
                <w:color w:val="000000"/>
                <w:sz w:val="16"/>
                <w:szCs w:val="18"/>
                <w:lang w:val="en-US" w:eastAsia="en-US"/>
              </w:rPr>
            </w:pPr>
          </w:p>
        </w:tc>
        <w:tc>
          <w:tcPr>
            <w:tcW w:w="757" w:type="pct"/>
            <w:shd w:val="clear" w:color="auto" w:fill="auto"/>
            <w:noWrap/>
            <w:vAlign w:val="bottom"/>
            <w:hideMark/>
          </w:tcPr>
          <w:p w:rsidR="00BD63AC" w:rsidRPr="00DD2767" w:rsidRDefault="00BD63AC" w:rsidP="00BD63AC">
            <w:pPr>
              <w:widowControl w:val="0"/>
              <w:jc w:val="right"/>
              <w:rPr>
                <w:rFonts w:eastAsia="Times New Roman" w:cs="Arial"/>
                <w:noProof w:val="0"/>
                <w:color w:val="000000"/>
                <w:sz w:val="16"/>
                <w:szCs w:val="18"/>
                <w:lang w:val="en-US" w:eastAsia="en-US"/>
              </w:rPr>
            </w:pPr>
          </w:p>
        </w:tc>
      </w:tr>
      <w:tr w:rsidR="00DD2767" w:rsidRPr="00DD2767" w:rsidTr="00194779">
        <w:trPr>
          <w:trHeight w:val="170"/>
        </w:trPr>
        <w:tc>
          <w:tcPr>
            <w:tcW w:w="1362" w:type="pct"/>
            <w:shd w:val="clear" w:color="auto" w:fill="auto"/>
            <w:vAlign w:val="bottom"/>
            <w:hideMark/>
          </w:tcPr>
          <w:p w:rsidR="00DD2767" w:rsidRPr="00DD2767" w:rsidRDefault="00DD2767" w:rsidP="00BD63AC">
            <w:pPr>
              <w:widowControl w:val="0"/>
              <w:rPr>
                <w:rFonts w:eastAsia="Times New Roman" w:cs="Arial"/>
                <w:noProof w:val="0"/>
                <w:color w:val="000000"/>
                <w:sz w:val="17"/>
                <w:szCs w:val="17"/>
                <w:lang w:val="en-GB" w:eastAsia="en-US"/>
              </w:rPr>
            </w:pPr>
            <w:bookmarkStart w:id="9" w:name="_GoBack" w:colFirst="1" w:colLast="5"/>
            <w:r w:rsidRPr="00DD2767">
              <w:rPr>
                <w:rFonts w:eastAsia="Times New Roman" w:cs="Arial"/>
                <w:noProof w:val="0"/>
                <w:color w:val="000000"/>
                <w:sz w:val="17"/>
                <w:szCs w:val="17"/>
                <w:lang w:val="en-GB" w:eastAsia="en-US"/>
              </w:rPr>
              <w:t xml:space="preserve">Cash and cash equivalents </w:t>
            </w:r>
          </w:p>
        </w:tc>
        <w:tc>
          <w:tcPr>
            <w:tcW w:w="684"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50.815.163 </w:t>
            </w:r>
          </w:p>
        </w:tc>
        <w:tc>
          <w:tcPr>
            <w:tcW w:w="685"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50.815.163 </w:t>
            </w:r>
          </w:p>
        </w:tc>
        <w:tc>
          <w:tcPr>
            <w:tcW w:w="757" w:type="pct"/>
            <w:shd w:val="clear" w:color="auto" w:fill="auto"/>
            <w:noWrap/>
            <w:vAlign w:val="bottom"/>
            <w:hideMark/>
          </w:tcPr>
          <w:p w:rsidR="00DD2767" w:rsidRPr="00DD2767" w:rsidRDefault="00DD2767" w:rsidP="00194779">
            <w:pPr>
              <w:jc w:val="right"/>
              <w:rPr>
                <w:rFonts w:cs="Calibri"/>
                <w:color w:val="000000"/>
                <w:szCs w:val="18"/>
              </w:rPr>
            </w:pPr>
            <w:r w:rsidRPr="00DD2767">
              <w:rPr>
                <w:rFonts w:cs="Calibri"/>
                <w:color w:val="000000"/>
                <w:szCs w:val="18"/>
              </w:rPr>
              <w:t xml:space="preserve">                        - </w:t>
            </w:r>
          </w:p>
        </w:tc>
        <w:tc>
          <w:tcPr>
            <w:tcW w:w="757" w:type="pct"/>
            <w:shd w:val="clear" w:color="auto" w:fill="auto"/>
            <w:noWrap/>
            <w:vAlign w:val="bottom"/>
            <w:hideMark/>
          </w:tcPr>
          <w:p w:rsidR="00DD2767" w:rsidRPr="00DD2767" w:rsidRDefault="00DD2767" w:rsidP="00194779">
            <w:pPr>
              <w:jc w:val="right"/>
              <w:rPr>
                <w:rFonts w:cs="Calibri"/>
                <w:color w:val="000000"/>
                <w:szCs w:val="18"/>
              </w:rPr>
            </w:pPr>
            <w:r w:rsidRPr="00DD2767">
              <w:rPr>
                <w:rFonts w:cs="Calibri"/>
                <w:color w:val="000000"/>
                <w:szCs w:val="18"/>
              </w:rPr>
              <w:t xml:space="preserve">                        - </w:t>
            </w:r>
          </w:p>
        </w:tc>
        <w:tc>
          <w:tcPr>
            <w:tcW w:w="757" w:type="pct"/>
            <w:shd w:val="clear" w:color="auto" w:fill="auto"/>
            <w:noWrap/>
            <w:vAlign w:val="bottom"/>
            <w:hideMark/>
          </w:tcPr>
          <w:p w:rsidR="00DD2767" w:rsidRPr="00DD2767" w:rsidRDefault="00DD2767" w:rsidP="00194779">
            <w:pPr>
              <w:jc w:val="right"/>
              <w:rPr>
                <w:rFonts w:cs="Calibri"/>
                <w:color w:val="000000"/>
                <w:szCs w:val="18"/>
              </w:rPr>
            </w:pPr>
            <w:r w:rsidRPr="00DD2767">
              <w:rPr>
                <w:rFonts w:cs="Calibri"/>
                <w:color w:val="000000"/>
                <w:szCs w:val="18"/>
              </w:rPr>
              <w:t xml:space="preserve">                        - </w:t>
            </w:r>
          </w:p>
        </w:tc>
      </w:tr>
      <w:tr w:rsidR="00BD63AC" w:rsidRPr="00DD2767" w:rsidTr="00194779">
        <w:trPr>
          <w:trHeight w:val="170"/>
        </w:trPr>
        <w:tc>
          <w:tcPr>
            <w:tcW w:w="1362" w:type="pct"/>
            <w:shd w:val="clear" w:color="auto" w:fill="auto"/>
            <w:vAlign w:val="bottom"/>
            <w:hideMark/>
          </w:tcPr>
          <w:p w:rsidR="00BD63AC" w:rsidRPr="00DD2767" w:rsidRDefault="00BD63AC" w:rsidP="00BD63AC">
            <w:pPr>
              <w:widowControl w:val="0"/>
              <w:rPr>
                <w:rFonts w:eastAsia="Times New Roman" w:cs="Arial"/>
                <w:noProof w:val="0"/>
                <w:color w:val="000000"/>
                <w:sz w:val="17"/>
                <w:szCs w:val="17"/>
                <w:lang w:val="en-GB" w:eastAsia="en-US"/>
              </w:rPr>
            </w:pPr>
            <w:r w:rsidRPr="00DD2767">
              <w:rPr>
                <w:rFonts w:eastAsia="Times New Roman" w:cs="Arial"/>
                <w:noProof w:val="0"/>
                <w:color w:val="000000"/>
                <w:sz w:val="17"/>
                <w:szCs w:val="17"/>
                <w:lang w:val="en-GB" w:eastAsia="en-US"/>
              </w:rPr>
              <w:t xml:space="preserve">Bank deposits </w:t>
            </w:r>
          </w:p>
        </w:tc>
        <w:tc>
          <w:tcPr>
            <w:tcW w:w="684" w:type="pct"/>
            <w:shd w:val="clear" w:color="auto" w:fill="auto"/>
            <w:noWrap/>
            <w:vAlign w:val="bottom"/>
            <w:hideMark/>
          </w:tcPr>
          <w:p w:rsidR="00BD63AC" w:rsidRPr="00DD2767" w:rsidRDefault="00BD63AC" w:rsidP="00194779">
            <w:pPr>
              <w:jc w:val="right"/>
              <w:rPr>
                <w:rFonts w:cs="Calibri"/>
                <w:color w:val="000000"/>
                <w:szCs w:val="18"/>
              </w:rPr>
            </w:pPr>
            <w:r w:rsidRPr="00DD2767">
              <w:rPr>
                <w:rFonts w:cs="Calibri"/>
                <w:color w:val="000000"/>
                <w:szCs w:val="18"/>
              </w:rPr>
              <w:t xml:space="preserve">- </w:t>
            </w:r>
          </w:p>
        </w:tc>
        <w:tc>
          <w:tcPr>
            <w:tcW w:w="685" w:type="pct"/>
            <w:shd w:val="clear" w:color="auto" w:fill="auto"/>
            <w:noWrap/>
            <w:vAlign w:val="bottom"/>
            <w:hideMark/>
          </w:tcPr>
          <w:p w:rsidR="00BD63AC" w:rsidRPr="00DD2767" w:rsidRDefault="00BD63AC" w:rsidP="00194779">
            <w:pPr>
              <w:jc w:val="right"/>
              <w:rPr>
                <w:rFonts w:cs="Calibri"/>
                <w:color w:val="000000"/>
                <w:szCs w:val="18"/>
              </w:rPr>
            </w:pPr>
            <w:r w:rsidRPr="00DD2767">
              <w:rPr>
                <w:rFonts w:cs="Calibri"/>
                <w:color w:val="000000"/>
                <w:szCs w:val="18"/>
              </w:rPr>
              <w:t xml:space="preserve">- </w:t>
            </w:r>
          </w:p>
        </w:tc>
        <w:tc>
          <w:tcPr>
            <w:tcW w:w="757" w:type="pct"/>
            <w:shd w:val="clear" w:color="auto" w:fill="auto"/>
            <w:noWrap/>
            <w:vAlign w:val="bottom"/>
            <w:hideMark/>
          </w:tcPr>
          <w:p w:rsidR="00BD63AC" w:rsidRPr="00DD2767" w:rsidRDefault="00BD63AC" w:rsidP="00194779">
            <w:pPr>
              <w:jc w:val="right"/>
              <w:rPr>
                <w:rFonts w:cs="Calibri"/>
                <w:color w:val="000000"/>
                <w:szCs w:val="18"/>
              </w:rPr>
            </w:pPr>
            <w:r w:rsidRPr="00DD2767">
              <w:rPr>
                <w:rFonts w:cs="Calibri"/>
                <w:color w:val="000000"/>
                <w:szCs w:val="18"/>
              </w:rPr>
              <w:t xml:space="preserve">- </w:t>
            </w:r>
          </w:p>
        </w:tc>
        <w:tc>
          <w:tcPr>
            <w:tcW w:w="757" w:type="pct"/>
            <w:shd w:val="clear" w:color="auto" w:fill="auto"/>
            <w:noWrap/>
            <w:vAlign w:val="bottom"/>
            <w:hideMark/>
          </w:tcPr>
          <w:p w:rsidR="00BD63AC" w:rsidRPr="00DD2767" w:rsidRDefault="00BD63AC" w:rsidP="00194779">
            <w:pPr>
              <w:jc w:val="right"/>
              <w:rPr>
                <w:rFonts w:cs="Calibri"/>
                <w:color w:val="000000"/>
                <w:szCs w:val="18"/>
              </w:rPr>
            </w:pPr>
            <w:r w:rsidRPr="00DD2767">
              <w:rPr>
                <w:rFonts w:cs="Calibri"/>
                <w:color w:val="000000"/>
                <w:szCs w:val="18"/>
              </w:rPr>
              <w:t xml:space="preserve">- </w:t>
            </w:r>
          </w:p>
        </w:tc>
        <w:tc>
          <w:tcPr>
            <w:tcW w:w="757" w:type="pct"/>
            <w:shd w:val="clear" w:color="auto" w:fill="auto"/>
            <w:noWrap/>
            <w:vAlign w:val="bottom"/>
            <w:hideMark/>
          </w:tcPr>
          <w:p w:rsidR="00BD63AC" w:rsidRPr="00DD2767" w:rsidRDefault="00BD63AC" w:rsidP="00194779">
            <w:pPr>
              <w:jc w:val="right"/>
              <w:rPr>
                <w:rFonts w:cs="Calibri"/>
                <w:color w:val="000000"/>
                <w:szCs w:val="18"/>
              </w:rPr>
            </w:pPr>
            <w:r w:rsidRPr="00DD2767">
              <w:rPr>
                <w:rFonts w:cs="Calibri"/>
                <w:color w:val="000000"/>
                <w:szCs w:val="18"/>
              </w:rPr>
              <w:t xml:space="preserve">        - </w:t>
            </w:r>
          </w:p>
        </w:tc>
      </w:tr>
      <w:tr w:rsidR="00DD2767" w:rsidRPr="00DD2767" w:rsidTr="00194779">
        <w:trPr>
          <w:trHeight w:val="170"/>
        </w:trPr>
        <w:tc>
          <w:tcPr>
            <w:tcW w:w="1362" w:type="pct"/>
            <w:shd w:val="clear" w:color="auto" w:fill="auto"/>
            <w:vAlign w:val="bottom"/>
            <w:hideMark/>
          </w:tcPr>
          <w:p w:rsidR="00DD2767" w:rsidRPr="00DD2767" w:rsidRDefault="00DD2767" w:rsidP="00BD63AC">
            <w:pPr>
              <w:widowControl w:val="0"/>
              <w:rPr>
                <w:rFonts w:eastAsia="Times New Roman" w:cs="Arial"/>
                <w:noProof w:val="0"/>
                <w:color w:val="000000"/>
                <w:sz w:val="17"/>
                <w:szCs w:val="17"/>
                <w:lang w:val="en-GB" w:eastAsia="en-US"/>
              </w:rPr>
            </w:pPr>
            <w:r w:rsidRPr="00DD2767">
              <w:rPr>
                <w:rFonts w:eastAsia="Times New Roman" w:cs="Arial"/>
                <w:noProof w:val="0"/>
                <w:color w:val="000000"/>
                <w:sz w:val="17"/>
                <w:szCs w:val="17"/>
                <w:lang w:val="en-GB" w:eastAsia="en-US"/>
              </w:rPr>
              <w:t xml:space="preserve">Financial assets at fair value through profit or loss </w:t>
            </w:r>
          </w:p>
        </w:tc>
        <w:tc>
          <w:tcPr>
            <w:tcW w:w="684"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37.495.335 </w:t>
            </w:r>
          </w:p>
        </w:tc>
        <w:tc>
          <w:tcPr>
            <w:tcW w:w="685"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 </w:t>
            </w:r>
          </w:p>
        </w:tc>
        <w:tc>
          <w:tcPr>
            <w:tcW w:w="757"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 </w:t>
            </w:r>
          </w:p>
        </w:tc>
        <w:tc>
          <w:tcPr>
            <w:tcW w:w="757"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 </w:t>
            </w:r>
          </w:p>
        </w:tc>
        <w:tc>
          <w:tcPr>
            <w:tcW w:w="757"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37.495.335 </w:t>
            </w:r>
          </w:p>
        </w:tc>
      </w:tr>
      <w:tr w:rsidR="00DD2767" w:rsidRPr="00DD2767" w:rsidTr="00194779">
        <w:trPr>
          <w:trHeight w:val="170"/>
        </w:trPr>
        <w:tc>
          <w:tcPr>
            <w:tcW w:w="1362" w:type="pct"/>
            <w:shd w:val="clear" w:color="auto" w:fill="auto"/>
            <w:vAlign w:val="bottom"/>
            <w:hideMark/>
          </w:tcPr>
          <w:p w:rsidR="00DD2767" w:rsidRPr="00DD2767" w:rsidRDefault="00DD2767" w:rsidP="00BD63AC">
            <w:pPr>
              <w:widowControl w:val="0"/>
              <w:rPr>
                <w:rFonts w:eastAsia="Times New Roman" w:cs="Arial"/>
                <w:noProof w:val="0"/>
                <w:color w:val="000000"/>
                <w:sz w:val="17"/>
                <w:szCs w:val="17"/>
                <w:lang w:val="en-GB" w:eastAsia="en-US"/>
              </w:rPr>
            </w:pPr>
            <w:r w:rsidRPr="00DD2767">
              <w:rPr>
                <w:rFonts w:eastAsia="Times New Roman" w:cs="Arial"/>
                <w:noProof w:val="0"/>
                <w:color w:val="000000"/>
                <w:sz w:val="17"/>
                <w:szCs w:val="17"/>
                <w:lang w:val="en-GB" w:eastAsia="en-US"/>
              </w:rPr>
              <w:t xml:space="preserve">Loans and advances granted </w:t>
            </w:r>
          </w:p>
        </w:tc>
        <w:tc>
          <w:tcPr>
            <w:tcW w:w="684"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7.264.232 </w:t>
            </w:r>
          </w:p>
        </w:tc>
        <w:tc>
          <w:tcPr>
            <w:tcW w:w="685"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1.712.981 </w:t>
            </w:r>
          </w:p>
        </w:tc>
        <w:tc>
          <w:tcPr>
            <w:tcW w:w="757"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2.666.858 </w:t>
            </w:r>
          </w:p>
        </w:tc>
        <w:tc>
          <w:tcPr>
            <w:tcW w:w="757"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2.884.393 </w:t>
            </w:r>
          </w:p>
        </w:tc>
        <w:tc>
          <w:tcPr>
            <w:tcW w:w="757"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 </w:t>
            </w:r>
          </w:p>
        </w:tc>
      </w:tr>
      <w:tr w:rsidR="00DD2767" w:rsidRPr="00DD2767" w:rsidTr="00194779">
        <w:trPr>
          <w:trHeight w:val="170"/>
        </w:trPr>
        <w:tc>
          <w:tcPr>
            <w:tcW w:w="1362" w:type="pct"/>
            <w:shd w:val="clear" w:color="auto" w:fill="auto"/>
            <w:vAlign w:val="bottom"/>
            <w:hideMark/>
          </w:tcPr>
          <w:p w:rsidR="00DD2767" w:rsidRPr="00DD2767" w:rsidRDefault="00DD2767" w:rsidP="00BD63AC">
            <w:pPr>
              <w:widowControl w:val="0"/>
              <w:rPr>
                <w:rFonts w:eastAsia="Times New Roman" w:cs="Arial"/>
                <w:noProof w:val="0"/>
                <w:color w:val="000000"/>
                <w:sz w:val="17"/>
                <w:szCs w:val="17"/>
                <w:lang w:val="en-GB" w:eastAsia="en-US"/>
              </w:rPr>
            </w:pPr>
            <w:r w:rsidRPr="00DD2767">
              <w:rPr>
                <w:rFonts w:eastAsia="Times New Roman" w:cs="Arial"/>
                <w:noProof w:val="0"/>
                <w:color w:val="000000"/>
                <w:sz w:val="17"/>
                <w:szCs w:val="17"/>
                <w:lang w:val="en-GB" w:eastAsia="en-US"/>
              </w:rPr>
              <w:t>Bonds at fair value</w:t>
            </w:r>
          </w:p>
        </w:tc>
        <w:tc>
          <w:tcPr>
            <w:tcW w:w="684"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6.138 </w:t>
            </w:r>
          </w:p>
        </w:tc>
        <w:tc>
          <w:tcPr>
            <w:tcW w:w="685"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 </w:t>
            </w:r>
          </w:p>
        </w:tc>
        <w:tc>
          <w:tcPr>
            <w:tcW w:w="757"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 </w:t>
            </w:r>
          </w:p>
        </w:tc>
        <w:tc>
          <w:tcPr>
            <w:tcW w:w="757"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6.138 </w:t>
            </w:r>
          </w:p>
        </w:tc>
        <w:tc>
          <w:tcPr>
            <w:tcW w:w="757"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 </w:t>
            </w:r>
          </w:p>
        </w:tc>
      </w:tr>
      <w:tr w:rsidR="00DD2767" w:rsidRPr="00DD2767" w:rsidTr="00194779">
        <w:trPr>
          <w:trHeight w:val="170"/>
        </w:trPr>
        <w:tc>
          <w:tcPr>
            <w:tcW w:w="1362" w:type="pct"/>
            <w:shd w:val="clear" w:color="auto" w:fill="auto"/>
            <w:vAlign w:val="bottom"/>
            <w:hideMark/>
          </w:tcPr>
          <w:p w:rsidR="00DD2767" w:rsidRPr="00DD2767" w:rsidRDefault="00DD2767" w:rsidP="00BD63AC">
            <w:pPr>
              <w:widowControl w:val="0"/>
              <w:rPr>
                <w:rFonts w:eastAsia="Times New Roman" w:cs="Arial"/>
                <w:noProof w:val="0"/>
                <w:color w:val="000000"/>
                <w:sz w:val="17"/>
                <w:szCs w:val="17"/>
                <w:lang w:val="en-GB" w:eastAsia="en-US"/>
              </w:rPr>
            </w:pPr>
            <w:r w:rsidRPr="00DD2767">
              <w:rPr>
                <w:rFonts w:eastAsia="Times New Roman" w:cs="Arial"/>
                <w:noProof w:val="0"/>
                <w:color w:val="000000"/>
                <w:sz w:val="17"/>
                <w:szCs w:val="17"/>
                <w:lang w:val="en-GB" w:eastAsia="en-US"/>
              </w:rPr>
              <w:t xml:space="preserve">Other financial assets </w:t>
            </w:r>
          </w:p>
        </w:tc>
        <w:tc>
          <w:tcPr>
            <w:tcW w:w="684"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76.411.817 </w:t>
            </w:r>
          </w:p>
        </w:tc>
        <w:tc>
          <w:tcPr>
            <w:tcW w:w="685"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p>
        </w:tc>
        <w:tc>
          <w:tcPr>
            <w:tcW w:w="757"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 </w:t>
            </w:r>
          </w:p>
        </w:tc>
        <w:tc>
          <w:tcPr>
            <w:tcW w:w="757"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 </w:t>
            </w:r>
          </w:p>
        </w:tc>
        <w:tc>
          <w:tcPr>
            <w:tcW w:w="757"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76.411.817 </w:t>
            </w:r>
          </w:p>
        </w:tc>
      </w:tr>
      <w:tr w:rsidR="00DD2767" w:rsidRPr="00DD2767" w:rsidTr="00194779">
        <w:trPr>
          <w:trHeight w:val="170"/>
        </w:trPr>
        <w:tc>
          <w:tcPr>
            <w:tcW w:w="1362" w:type="pct"/>
            <w:shd w:val="clear" w:color="auto" w:fill="auto"/>
            <w:vAlign w:val="bottom"/>
            <w:hideMark/>
          </w:tcPr>
          <w:p w:rsidR="00DD2767" w:rsidRPr="00DD2767" w:rsidRDefault="00DD2767" w:rsidP="00BD63AC">
            <w:pPr>
              <w:widowControl w:val="0"/>
              <w:rPr>
                <w:rFonts w:eastAsia="Times New Roman" w:cs="Arial"/>
                <w:b/>
                <w:bCs/>
                <w:noProof w:val="0"/>
                <w:color w:val="000000"/>
                <w:sz w:val="16"/>
                <w:szCs w:val="18"/>
                <w:lang w:val="en-GB" w:eastAsia="en-US"/>
              </w:rPr>
            </w:pPr>
            <w:r w:rsidRPr="00DD2767">
              <w:rPr>
                <w:rFonts w:eastAsia="Times New Roman" w:cs="Arial"/>
                <w:b/>
                <w:bCs/>
                <w:noProof w:val="0"/>
                <w:color w:val="000000"/>
                <w:sz w:val="16"/>
                <w:szCs w:val="18"/>
                <w:lang w:val="en-GB" w:eastAsia="en-US"/>
              </w:rPr>
              <w:t>Total financial assets</w:t>
            </w:r>
          </w:p>
        </w:tc>
        <w:tc>
          <w:tcPr>
            <w:tcW w:w="684" w:type="pct"/>
            <w:shd w:val="clear" w:color="auto" w:fill="auto"/>
            <w:noWrap/>
            <w:vAlign w:val="bottom"/>
            <w:hideMark/>
          </w:tcPr>
          <w:p w:rsidR="00DD2767" w:rsidRPr="00925BC9" w:rsidRDefault="00DD2767" w:rsidP="00194779">
            <w:pPr>
              <w:jc w:val="right"/>
              <w:rPr>
                <w:rFonts w:eastAsia="Times New Roman" w:cs="Calibri"/>
                <w:b/>
                <w:bCs/>
                <w:noProof w:val="0"/>
                <w:color w:val="000000"/>
                <w:sz w:val="16"/>
                <w:szCs w:val="16"/>
                <w:lang w:val="en-US" w:eastAsia="en-US"/>
              </w:rPr>
            </w:pPr>
            <w:r w:rsidRPr="00925BC9">
              <w:rPr>
                <w:rFonts w:eastAsia="Times New Roman" w:cs="Calibri"/>
                <w:b/>
                <w:bCs/>
                <w:noProof w:val="0"/>
                <w:color w:val="000000"/>
                <w:sz w:val="16"/>
                <w:szCs w:val="16"/>
                <w:lang w:val="en-US" w:eastAsia="en-US"/>
              </w:rPr>
              <w:t xml:space="preserve">   171.992.684 </w:t>
            </w:r>
          </w:p>
        </w:tc>
        <w:tc>
          <w:tcPr>
            <w:tcW w:w="685" w:type="pct"/>
            <w:shd w:val="clear" w:color="auto" w:fill="auto"/>
            <w:noWrap/>
            <w:vAlign w:val="bottom"/>
            <w:hideMark/>
          </w:tcPr>
          <w:p w:rsidR="00DD2767" w:rsidRPr="00925BC9" w:rsidRDefault="00DD2767" w:rsidP="00194779">
            <w:pPr>
              <w:jc w:val="right"/>
              <w:rPr>
                <w:rFonts w:eastAsia="Times New Roman" w:cs="Calibri"/>
                <w:b/>
                <w:bCs/>
                <w:noProof w:val="0"/>
                <w:color w:val="000000"/>
                <w:sz w:val="16"/>
                <w:szCs w:val="16"/>
                <w:lang w:val="en-US" w:eastAsia="en-US"/>
              </w:rPr>
            </w:pPr>
            <w:r w:rsidRPr="00925BC9">
              <w:rPr>
                <w:rFonts w:eastAsia="Times New Roman" w:cs="Calibri"/>
                <w:b/>
                <w:bCs/>
                <w:noProof w:val="0"/>
                <w:color w:val="000000"/>
                <w:sz w:val="16"/>
                <w:szCs w:val="16"/>
                <w:lang w:val="en-US" w:eastAsia="en-US"/>
              </w:rPr>
              <w:t xml:space="preserve">     52.528.144 </w:t>
            </w:r>
          </w:p>
        </w:tc>
        <w:tc>
          <w:tcPr>
            <w:tcW w:w="757" w:type="pct"/>
            <w:shd w:val="clear" w:color="auto" w:fill="auto"/>
            <w:noWrap/>
            <w:vAlign w:val="bottom"/>
            <w:hideMark/>
          </w:tcPr>
          <w:p w:rsidR="00DD2767" w:rsidRPr="00925BC9" w:rsidRDefault="00DD2767" w:rsidP="00194779">
            <w:pPr>
              <w:jc w:val="right"/>
              <w:rPr>
                <w:rFonts w:eastAsia="Times New Roman" w:cs="Calibri"/>
                <w:b/>
                <w:bCs/>
                <w:noProof w:val="0"/>
                <w:color w:val="000000"/>
                <w:sz w:val="16"/>
                <w:szCs w:val="16"/>
                <w:lang w:val="en-US" w:eastAsia="en-US"/>
              </w:rPr>
            </w:pPr>
            <w:r w:rsidRPr="00925BC9">
              <w:rPr>
                <w:rFonts w:eastAsia="Times New Roman" w:cs="Calibri"/>
                <w:b/>
                <w:bCs/>
                <w:noProof w:val="0"/>
                <w:color w:val="000000"/>
                <w:sz w:val="16"/>
                <w:szCs w:val="16"/>
                <w:lang w:val="en-US" w:eastAsia="en-US"/>
              </w:rPr>
              <w:t xml:space="preserve">       2.666.858 </w:t>
            </w:r>
          </w:p>
        </w:tc>
        <w:tc>
          <w:tcPr>
            <w:tcW w:w="757" w:type="pct"/>
            <w:shd w:val="clear" w:color="auto" w:fill="auto"/>
            <w:noWrap/>
            <w:vAlign w:val="bottom"/>
            <w:hideMark/>
          </w:tcPr>
          <w:p w:rsidR="00DD2767" w:rsidRPr="00925BC9" w:rsidRDefault="00DD2767" w:rsidP="00194779">
            <w:pPr>
              <w:jc w:val="right"/>
              <w:rPr>
                <w:rFonts w:eastAsia="Times New Roman" w:cs="Calibri"/>
                <w:b/>
                <w:bCs/>
                <w:noProof w:val="0"/>
                <w:color w:val="000000"/>
                <w:sz w:val="16"/>
                <w:szCs w:val="16"/>
                <w:lang w:val="en-US" w:eastAsia="en-US"/>
              </w:rPr>
            </w:pPr>
            <w:r w:rsidRPr="00925BC9">
              <w:rPr>
                <w:rFonts w:eastAsia="Times New Roman" w:cs="Calibri"/>
                <w:b/>
                <w:bCs/>
                <w:noProof w:val="0"/>
                <w:color w:val="000000"/>
                <w:sz w:val="16"/>
                <w:szCs w:val="16"/>
                <w:lang w:val="en-US" w:eastAsia="en-US"/>
              </w:rPr>
              <w:t xml:space="preserve">       2.890.531 </w:t>
            </w:r>
          </w:p>
        </w:tc>
        <w:tc>
          <w:tcPr>
            <w:tcW w:w="757" w:type="pct"/>
            <w:shd w:val="clear" w:color="auto" w:fill="auto"/>
            <w:noWrap/>
            <w:vAlign w:val="bottom"/>
            <w:hideMark/>
          </w:tcPr>
          <w:p w:rsidR="00DD2767" w:rsidRPr="00925BC9" w:rsidRDefault="00DD2767" w:rsidP="00194779">
            <w:pPr>
              <w:jc w:val="right"/>
              <w:rPr>
                <w:rFonts w:eastAsia="Times New Roman" w:cs="Calibri"/>
                <w:b/>
                <w:bCs/>
                <w:noProof w:val="0"/>
                <w:color w:val="000000"/>
                <w:sz w:val="16"/>
                <w:szCs w:val="16"/>
                <w:lang w:val="en-US" w:eastAsia="en-US"/>
              </w:rPr>
            </w:pPr>
            <w:r w:rsidRPr="00925BC9">
              <w:rPr>
                <w:rFonts w:eastAsia="Times New Roman" w:cs="Calibri"/>
                <w:b/>
                <w:bCs/>
                <w:noProof w:val="0"/>
                <w:color w:val="000000"/>
                <w:sz w:val="16"/>
                <w:szCs w:val="16"/>
                <w:lang w:val="en-US" w:eastAsia="en-US"/>
              </w:rPr>
              <w:t xml:space="preserve">   113.907.152 </w:t>
            </w:r>
          </w:p>
        </w:tc>
      </w:tr>
      <w:tr w:rsidR="00970C95" w:rsidRPr="00DD2767" w:rsidTr="00194779">
        <w:trPr>
          <w:trHeight w:val="170"/>
        </w:trPr>
        <w:tc>
          <w:tcPr>
            <w:tcW w:w="1362" w:type="pct"/>
            <w:shd w:val="clear" w:color="auto" w:fill="auto"/>
            <w:noWrap/>
            <w:vAlign w:val="bottom"/>
            <w:hideMark/>
          </w:tcPr>
          <w:p w:rsidR="00970C95" w:rsidRPr="00DD2767" w:rsidRDefault="00970C95" w:rsidP="00846FED">
            <w:pPr>
              <w:widowControl w:val="0"/>
              <w:rPr>
                <w:rFonts w:eastAsia="Times New Roman" w:cs="Arial"/>
                <w:noProof w:val="0"/>
                <w:color w:val="000000"/>
                <w:sz w:val="16"/>
                <w:szCs w:val="18"/>
                <w:lang w:val="en-US" w:eastAsia="en-US"/>
              </w:rPr>
            </w:pPr>
          </w:p>
        </w:tc>
        <w:tc>
          <w:tcPr>
            <w:tcW w:w="684" w:type="pct"/>
            <w:shd w:val="clear" w:color="auto" w:fill="auto"/>
            <w:noWrap/>
            <w:vAlign w:val="bottom"/>
            <w:hideMark/>
          </w:tcPr>
          <w:p w:rsidR="00970C95" w:rsidRPr="00DD2767" w:rsidRDefault="00970C95" w:rsidP="00194779">
            <w:pPr>
              <w:widowControl w:val="0"/>
              <w:jc w:val="right"/>
              <w:rPr>
                <w:rFonts w:eastAsia="Times New Roman" w:cs="Arial"/>
                <w:noProof w:val="0"/>
                <w:color w:val="000000"/>
                <w:sz w:val="16"/>
                <w:szCs w:val="18"/>
                <w:lang w:val="en-US" w:eastAsia="en-US"/>
              </w:rPr>
            </w:pPr>
          </w:p>
        </w:tc>
        <w:tc>
          <w:tcPr>
            <w:tcW w:w="685" w:type="pct"/>
            <w:shd w:val="clear" w:color="auto" w:fill="auto"/>
            <w:noWrap/>
            <w:vAlign w:val="bottom"/>
            <w:hideMark/>
          </w:tcPr>
          <w:p w:rsidR="00970C95" w:rsidRPr="00DD2767" w:rsidRDefault="00970C95" w:rsidP="00194779">
            <w:pPr>
              <w:widowControl w:val="0"/>
              <w:jc w:val="right"/>
              <w:rPr>
                <w:rFonts w:eastAsia="Times New Roman" w:cs="Arial"/>
                <w:noProof w:val="0"/>
                <w:color w:val="000000"/>
                <w:sz w:val="16"/>
                <w:szCs w:val="18"/>
                <w:lang w:val="en-US" w:eastAsia="en-US"/>
              </w:rPr>
            </w:pPr>
          </w:p>
        </w:tc>
        <w:tc>
          <w:tcPr>
            <w:tcW w:w="757" w:type="pct"/>
            <w:shd w:val="clear" w:color="auto" w:fill="auto"/>
            <w:noWrap/>
            <w:vAlign w:val="bottom"/>
            <w:hideMark/>
          </w:tcPr>
          <w:p w:rsidR="00970C95" w:rsidRPr="00DD2767" w:rsidRDefault="00970C95" w:rsidP="00194779">
            <w:pPr>
              <w:widowControl w:val="0"/>
              <w:jc w:val="right"/>
              <w:rPr>
                <w:rFonts w:eastAsia="Times New Roman" w:cs="Arial"/>
                <w:noProof w:val="0"/>
                <w:color w:val="000000"/>
                <w:sz w:val="16"/>
                <w:szCs w:val="18"/>
                <w:lang w:val="en-US" w:eastAsia="en-US"/>
              </w:rPr>
            </w:pPr>
          </w:p>
        </w:tc>
        <w:tc>
          <w:tcPr>
            <w:tcW w:w="757" w:type="pct"/>
            <w:shd w:val="clear" w:color="auto" w:fill="auto"/>
            <w:noWrap/>
            <w:vAlign w:val="bottom"/>
            <w:hideMark/>
          </w:tcPr>
          <w:p w:rsidR="00970C95" w:rsidRPr="00DD2767" w:rsidRDefault="00970C95" w:rsidP="00194779">
            <w:pPr>
              <w:widowControl w:val="0"/>
              <w:jc w:val="right"/>
              <w:rPr>
                <w:rFonts w:eastAsia="Times New Roman" w:cs="Arial"/>
                <w:noProof w:val="0"/>
                <w:color w:val="000000"/>
                <w:sz w:val="16"/>
                <w:szCs w:val="18"/>
                <w:lang w:val="en-US" w:eastAsia="en-US"/>
              </w:rPr>
            </w:pPr>
          </w:p>
        </w:tc>
        <w:tc>
          <w:tcPr>
            <w:tcW w:w="757" w:type="pct"/>
            <w:shd w:val="clear" w:color="auto" w:fill="auto"/>
            <w:noWrap/>
            <w:vAlign w:val="bottom"/>
            <w:hideMark/>
          </w:tcPr>
          <w:p w:rsidR="00970C95" w:rsidRPr="00DD2767" w:rsidRDefault="00970C95" w:rsidP="00194779">
            <w:pPr>
              <w:widowControl w:val="0"/>
              <w:jc w:val="right"/>
              <w:rPr>
                <w:rFonts w:eastAsia="Times New Roman" w:cs="Arial"/>
                <w:noProof w:val="0"/>
                <w:color w:val="000000"/>
                <w:sz w:val="16"/>
                <w:szCs w:val="18"/>
                <w:lang w:val="en-US" w:eastAsia="en-US"/>
              </w:rPr>
            </w:pPr>
          </w:p>
        </w:tc>
      </w:tr>
      <w:tr w:rsidR="00DD2767" w:rsidRPr="00DD2767" w:rsidTr="00194779">
        <w:trPr>
          <w:trHeight w:val="170"/>
        </w:trPr>
        <w:tc>
          <w:tcPr>
            <w:tcW w:w="1362" w:type="pct"/>
            <w:shd w:val="clear" w:color="auto" w:fill="auto"/>
            <w:noWrap/>
            <w:vAlign w:val="bottom"/>
            <w:hideMark/>
          </w:tcPr>
          <w:p w:rsidR="00DD2767" w:rsidRPr="00DD2767" w:rsidRDefault="00DD2767" w:rsidP="00BD63AC">
            <w:pPr>
              <w:widowControl w:val="0"/>
              <w:rPr>
                <w:rFonts w:eastAsia="Times New Roman" w:cs="Arial"/>
                <w:noProof w:val="0"/>
                <w:color w:val="000000"/>
                <w:sz w:val="17"/>
                <w:szCs w:val="17"/>
                <w:lang w:val="en-GB" w:eastAsia="en-US"/>
              </w:rPr>
            </w:pPr>
            <w:r w:rsidRPr="00DD2767">
              <w:rPr>
                <w:rFonts w:eastAsia="Times New Roman" w:cs="Arial"/>
                <w:noProof w:val="0"/>
                <w:color w:val="000000"/>
                <w:sz w:val="17"/>
                <w:szCs w:val="17"/>
                <w:lang w:val="en-GB" w:eastAsia="en-US"/>
              </w:rPr>
              <w:t>Financial liabilities</w:t>
            </w:r>
          </w:p>
        </w:tc>
        <w:tc>
          <w:tcPr>
            <w:tcW w:w="684"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Pr>
                <w:rFonts w:eastAsia="Times New Roman" w:cs="Calibri"/>
                <w:noProof w:val="0"/>
                <w:color w:val="000000"/>
                <w:sz w:val="16"/>
                <w:szCs w:val="16"/>
                <w:lang w:val="en-US" w:eastAsia="en-US"/>
              </w:rPr>
              <w:t xml:space="preserve">     </w:t>
            </w:r>
            <w:r w:rsidRPr="00925BC9">
              <w:rPr>
                <w:rFonts w:eastAsia="Times New Roman" w:cs="Calibri"/>
                <w:noProof w:val="0"/>
                <w:color w:val="000000"/>
                <w:sz w:val="16"/>
                <w:szCs w:val="16"/>
                <w:lang w:val="en-US" w:eastAsia="en-US"/>
              </w:rPr>
              <w:t xml:space="preserve">1.414.413 </w:t>
            </w:r>
          </w:p>
        </w:tc>
        <w:tc>
          <w:tcPr>
            <w:tcW w:w="685"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r>
      <w:tr w:rsidR="00DD2767" w:rsidRPr="00DD2767" w:rsidTr="00194779">
        <w:trPr>
          <w:trHeight w:val="170"/>
        </w:trPr>
        <w:tc>
          <w:tcPr>
            <w:tcW w:w="1362" w:type="pct"/>
            <w:shd w:val="clear" w:color="auto" w:fill="auto"/>
            <w:noWrap/>
            <w:vAlign w:val="bottom"/>
            <w:hideMark/>
          </w:tcPr>
          <w:p w:rsidR="00DD2767" w:rsidRPr="00DD2767" w:rsidRDefault="00DD2767" w:rsidP="00BD63AC">
            <w:pPr>
              <w:widowControl w:val="0"/>
              <w:rPr>
                <w:rFonts w:eastAsia="Times New Roman" w:cs="Arial"/>
                <w:noProof w:val="0"/>
                <w:color w:val="000000"/>
                <w:sz w:val="17"/>
                <w:szCs w:val="17"/>
                <w:lang w:val="en-GB" w:eastAsia="en-US"/>
              </w:rPr>
            </w:pPr>
            <w:r w:rsidRPr="00DD2767">
              <w:rPr>
                <w:rFonts w:eastAsia="Times New Roman" w:cs="Arial"/>
                <w:noProof w:val="0"/>
                <w:color w:val="000000"/>
                <w:sz w:val="17"/>
                <w:szCs w:val="17"/>
                <w:lang w:val="en-GB" w:eastAsia="en-US"/>
              </w:rPr>
              <w:t xml:space="preserve">Dividends payable </w:t>
            </w:r>
          </w:p>
        </w:tc>
        <w:tc>
          <w:tcPr>
            <w:tcW w:w="684"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685"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r>
      <w:tr w:rsidR="00DD2767" w:rsidRPr="00DD2767" w:rsidTr="00194779">
        <w:trPr>
          <w:trHeight w:val="170"/>
        </w:trPr>
        <w:tc>
          <w:tcPr>
            <w:tcW w:w="1362" w:type="pct"/>
            <w:shd w:val="clear" w:color="auto" w:fill="auto"/>
            <w:noWrap/>
            <w:vAlign w:val="bottom"/>
            <w:hideMark/>
          </w:tcPr>
          <w:p w:rsidR="00DD2767" w:rsidRPr="00DD2767" w:rsidRDefault="00DD2767" w:rsidP="00BD63AC">
            <w:pPr>
              <w:widowControl w:val="0"/>
              <w:rPr>
                <w:rFonts w:eastAsia="Times New Roman" w:cs="Arial"/>
                <w:noProof w:val="0"/>
                <w:color w:val="000000"/>
                <w:sz w:val="17"/>
                <w:szCs w:val="17"/>
                <w:lang w:val="en-GB" w:eastAsia="en-US"/>
              </w:rPr>
            </w:pPr>
            <w:r w:rsidRPr="00DD2767">
              <w:rPr>
                <w:rFonts w:eastAsia="Times New Roman" w:cs="Arial"/>
                <w:noProof w:val="0"/>
                <w:color w:val="000000"/>
                <w:sz w:val="17"/>
                <w:szCs w:val="17"/>
                <w:lang w:val="en-GB" w:eastAsia="en-US"/>
              </w:rPr>
              <w:t xml:space="preserve">Financial liabilities at amortised cost </w:t>
            </w:r>
          </w:p>
        </w:tc>
        <w:tc>
          <w:tcPr>
            <w:tcW w:w="684"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685"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r>
      <w:tr w:rsidR="00DD2767" w:rsidRPr="00DD2767" w:rsidTr="00194779">
        <w:trPr>
          <w:trHeight w:val="170"/>
        </w:trPr>
        <w:tc>
          <w:tcPr>
            <w:tcW w:w="1362" w:type="pct"/>
            <w:shd w:val="clear" w:color="auto" w:fill="auto"/>
            <w:noWrap/>
            <w:vAlign w:val="bottom"/>
          </w:tcPr>
          <w:p w:rsidR="00DD2767" w:rsidRPr="00DD2767" w:rsidRDefault="00DD2767" w:rsidP="00846FED">
            <w:pPr>
              <w:widowControl w:val="0"/>
              <w:rPr>
                <w:rFonts w:eastAsia="Times New Roman" w:cs="Arial"/>
                <w:b/>
                <w:noProof w:val="0"/>
                <w:color w:val="000000"/>
                <w:sz w:val="16"/>
                <w:szCs w:val="18"/>
                <w:lang w:val="en-US" w:eastAsia="en-US"/>
              </w:rPr>
            </w:pPr>
          </w:p>
        </w:tc>
        <w:tc>
          <w:tcPr>
            <w:tcW w:w="684" w:type="pct"/>
            <w:shd w:val="clear" w:color="auto" w:fill="auto"/>
            <w:noWrap/>
            <w:vAlign w:val="bottom"/>
          </w:tcPr>
          <w:p w:rsidR="00DD2767" w:rsidRPr="00DD2767" w:rsidRDefault="00DD2767" w:rsidP="00194779">
            <w:pPr>
              <w:widowControl w:val="0"/>
              <w:jc w:val="right"/>
              <w:rPr>
                <w:rFonts w:eastAsia="Times New Roman" w:cs="Arial"/>
                <w:b/>
                <w:bCs/>
                <w:noProof w:val="0"/>
                <w:color w:val="000000"/>
                <w:sz w:val="16"/>
                <w:szCs w:val="18"/>
                <w:lang w:val="en-US" w:eastAsia="en-US"/>
              </w:rPr>
            </w:pPr>
          </w:p>
        </w:tc>
        <w:tc>
          <w:tcPr>
            <w:tcW w:w="685" w:type="pct"/>
            <w:shd w:val="clear" w:color="auto" w:fill="auto"/>
            <w:noWrap/>
            <w:vAlign w:val="bottom"/>
          </w:tcPr>
          <w:p w:rsidR="00DD2767" w:rsidRPr="00DD2767" w:rsidRDefault="00DD2767" w:rsidP="00194779">
            <w:pPr>
              <w:widowControl w:val="0"/>
              <w:jc w:val="right"/>
              <w:rPr>
                <w:rFonts w:eastAsia="Times New Roman" w:cs="Arial"/>
                <w:b/>
                <w:bCs/>
                <w:noProof w:val="0"/>
                <w:color w:val="000000"/>
                <w:sz w:val="16"/>
                <w:szCs w:val="18"/>
                <w:lang w:val="en-US" w:eastAsia="en-US"/>
              </w:rPr>
            </w:pPr>
          </w:p>
        </w:tc>
        <w:tc>
          <w:tcPr>
            <w:tcW w:w="757" w:type="pct"/>
            <w:shd w:val="clear" w:color="auto" w:fill="auto"/>
            <w:noWrap/>
            <w:vAlign w:val="bottom"/>
          </w:tcPr>
          <w:p w:rsidR="00DD2767" w:rsidRPr="00DD2767" w:rsidRDefault="00DD2767" w:rsidP="00194779">
            <w:pPr>
              <w:widowControl w:val="0"/>
              <w:jc w:val="right"/>
              <w:rPr>
                <w:rFonts w:eastAsia="Times New Roman" w:cs="Arial"/>
                <w:b/>
                <w:bCs/>
                <w:noProof w:val="0"/>
                <w:color w:val="000000"/>
                <w:sz w:val="16"/>
                <w:szCs w:val="18"/>
                <w:lang w:val="en-US" w:eastAsia="en-US"/>
              </w:rPr>
            </w:pPr>
          </w:p>
        </w:tc>
        <w:tc>
          <w:tcPr>
            <w:tcW w:w="757" w:type="pct"/>
            <w:shd w:val="clear" w:color="auto" w:fill="auto"/>
            <w:noWrap/>
            <w:vAlign w:val="bottom"/>
          </w:tcPr>
          <w:p w:rsidR="00DD2767" w:rsidRPr="00DD2767" w:rsidRDefault="00DD2767" w:rsidP="00194779">
            <w:pPr>
              <w:widowControl w:val="0"/>
              <w:jc w:val="right"/>
              <w:rPr>
                <w:rFonts w:eastAsia="Times New Roman" w:cs="Arial"/>
                <w:b/>
                <w:bCs/>
                <w:noProof w:val="0"/>
                <w:color w:val="000000"/>
                <w:sz w:val="16"/>
                <w:szCs w:val="18"/>
                <w:lang w:val="en-US" w:eastAsia="en-US"/>
              </w:rPr>
            </w:pPr>
          </w:p>
        </w:tc>
        <w:tc>
          <w:tcPr>
            <w:tcW w:w="757" w:type="pct"/>
            <w:shd w:val="clear" w:color="auto" w:fill="auto"/>
            <w:noWrap/>
            <w:vAlign w:val="bottom"/>
          </w:tcPr>
          <w:p w:rsidR="00DD2767" w:rsidRPr="00DD2767" w:rsidRDefault="00DD2767" w:rsidP="00194779">
            <w:pPr>
              <w:widowControl w:val="0"/>
              <w:jc w:val="right"/>
              <w:rPr>
                <w:rFonts w:eastAsia="Times New Roman" w:cs="Arial"/>
                <w:b/>
                <w:bCs/>
                <w:noProof w:val="0"/>
                <w:color w:val="000000"/>
                <w:sz w:val="16"/>
                <w:szCs w:val="18"/>
                <w:lang w:val="en-US" w:eastAsia="en-US"/>
              </w:rPr>
            </w:pPr>
          </w:p>
        </w:tc>
      </w:tr>
      <w:tr w:rsidR="00DD2767" w:rsidRPr="00DD2767" w:rsidTr="00194779">
        <w:trPr>
          <w:trHeight w:val="170"/>
        </w:trPr>
        <w:tc>
          <w:tcPr>
            <w:tcW w:w="1362" w:type="pct"/>
            <w:shd w:val="clear" w:color="auto" w:fill="auto"/>
            <w:noWrap/>
            <w:vAlign w:val="bottom"/>
            <w:hideMark/>
          </w:tcPr>
          <w:p w:rsidR="00DD2767" w:rsidRPr="00DD2767" w:rsidRDefault="00DD2767" w:rsidP="00846FED">
            <w:pPr>
              <w:widowControl w:val="0"/>
              <w:rPr>
                <w:rFonts w:eastAsia="Times New Roman" w:cs="Arial"/>
                <w:b/>
                <w:noProof w:val="0"/>
                <w:color w:val="000000"/>
                <w:sz w:val="16"/>
                <w:szCs w:val="18"/>
                <w:lang w:val="en-US" w:eastAsia="en-US"/>
              </w:rPr>
            </w:pPr>
            <w:r w:rsidRPr="00DD2767">
              <w:rPr>
                <w:rFonts w:eastAsia="Times New Roman" w:cs="Arial"/>
                <w:b/>
                <w:noProof w:val="0"/>
                <w:color w:val="000000"/>
                <w:sz w:val="16"/>
                <w:szCs w:val="18"/>
                <w:lang w:val="en-GB" w:eastAsia="en-US"/>
              </w:rPr>
              <w:t>Total financial liabilities</w:t>
            </w:r>
          </w:p>
        </w:tc>
        <w:tc>
          <w:tcPr>
            <w:tcW w:w="684" w:type="pct"/>
            <w:shd w:val="clear" w:color="auto" w:fill="auto"/>
            <w:noWrap/>
            <w:vAlign w:val="bottom"/>
            <w:hideMark/>
          </w:tcPr>
          <w:p w:rsidR="00DD2767" w:rsidRPr="00925BC9" w:rsidRDefault="00DD2767" w:rsidP="00194779">
            <w:pPr>
              <w:jc w:val="right"/>
              <w:rPr>
                <w:rFonts w:eastAsia="Times New Roman" w:cs="Calibri"/>
                <w:b/>
                <w:bCs/>
                <w:noProof w:val="0"/>
                <w:color w:val="000000"/>
                <w:sz w:val="16"/>
                <w:szCs w:val="16"/>
                <w:lang w:val="en-US" w:eastAsia="en-US"/>
              </w:rPr>
            </w:pPr>
            <w:r>
              <w:rPr>
                <w:rFonts w:eastAsia="Times New Roman" w:cs="Calibri"/>
                <w:b/>
                <w:bCs/>
                <w:noProof w:val="0"/>
                <w:color w:val="000000"/>
                <w:sz w:val="16"/>
                <w:szCs w:val="16"/>
                <w:lang w:val="en-US" w:eastAsia="en-US"/>
              </w:rPr>
              <w:t xml:space="preserve">    </w:t>
            </w:r>
            <w:r w:rsidRPr="00925BC9">
              <w:rPr>
                <w:rFonts w:eastAsia="Times New Roman" w:cs="Calibri"/>
                <w:b/>
                <w:bCs/>
                <w:noProof w:val="0"/>
                <w:color w:val="000000"/>
                <w:sz w:val="16"/>
                <w:szCs w:val="16"/>
                <w:lang w:val="en-US" w:eastAsia="en-US"/>
              </w:rPr>
              <w:t xml:space="preserve">1.414.413 </w:t>
            </w:r>
          </w:p>
        </w:tc>
        <w:tc>
          <w:tcPr>
            <w:tcW w:w="685" w:type="pct"/>
            <w:shd w:val="clear" w:color="auto" w:fill="auto"/>
            <w:noWrap/>
            <w:vAlign w:val="bottom"/>
            <w:hideMark/>
          </w:tcPr>
          <w:p w:rsidR="00DD2767" w:rsidRPr="00DD2767" w:rsidRDefault="00DD2767" w:rsidP="00194779">
            <w:pPr>
              <w:widowControl w:val="0"/>
              <w:jc w:val="right"/>
              <w:rPr>
                <w:rFonts w:eastAsia="Times New Roman" w:cs="Arial"/>
                <w:b/>
                <w:bCs/>
                <w:noProof w:val="0"/>
                <w:color w:val="000000"/>
                <w:sz w:val="16"/>
                <w:szCs w:val="18"/>
                <w:lang w:val="en-US" w:eastAsia="en-US"/>
              </w:rPr>
            </w:pPr>
            <w:r w:rsidRPr="00DD2767">
              <w:rPr>
                <w:rFonts w:eastAsia="Times New Roman" w:cs="Arial"/>
                <w:b/>
                <w:bCs/>
                <w:noProof w:val="0"/>
                <w:color w:val="000000"/>
                <w:sz w:val="16"/>
                <w:szCs w:val="18"/>
                <w:lang w:val="en-US" w:eastAsia="en-US"/>
              </w:rPr>
              <w:t>-</w:t>
            </w:r>
          </w:p>
        </w:tc>
        <w:tc>
          <w:tcPr>
            <w:tcW w:w="757" w:type="pct"/>
            <w:shd w:val="clear" w:color="auto" w:fill="auto"/>
            <w:noWrap/>
            <w:vAlign w:val="bottom"/>
            <w:hideMark/>
          </w:tcPr>
          <w:p w:rsidR="00DD2767" w:rsidRPr="00DD2767" w:rsidRDefault="00DD2767" w:rsidP="00194779">
            <w:pPr>
              <w:widowControl w:val="0"/>
              <w:jc w:val="right"/>
              <w:rPr>
                <w:rFonts w:eastAsia="Times New Roman" w:cs="Arial"/>
                <w:b/>
                <w:bCs/>
                <w:noProof w:val="0"/>
                <w:color w:val="000000"/>
                <w:sz w:val="16"/>
                <w:szCs w:val="18"/>
                <w:lang w:val="en-US" w:eastAsia="en-US"/>
              </w:rPr>
            </w:pPr>
            <w:r w:rsidRPr="00DD2767">
              <w:rPr>
                <w:rFonts w:eastAsia="Times New Roman" w:cs="Arial"/>
                <w:b/>
                <w:bCs/>
                <w:noProof w:val="0"/>
                <w:color w:val="000000"/>
                <w:sz w:val="16"/>
                <w:szCs w:val="18"/>
                <w:lang w:val="en-US" w:eastAsia="en-US"/>
              </w:rPr>
              <w:t>-</w:t>
            </w:r>
          </w:p>
        </w:tc>
        <w:tc>
          <w:tcPr>
            <w:tcW w:w="757" w:type="pct"/>
            <w:shd w:val="clear" w:color="auto" w:fill="auto"/>
            <w:noWrap/>
            <w:vAlign w:val="bottom"/>
            <w:hideMark/>
          </w:tcPr>
          <w:p w:rsidR="00DD2767" w:rsidRPr="00DD2767" w:rsidRDefault="00DD2767" w:rsidP="00194779">
            <w:pPr>
              <w:widowControl w:val="0"/>
              <w:jc w:val="right"/>
              <w:rPr>
                <w:rFonts w:eastAsia="Times New Roman" w:cs="Arial"/>
                <w:b/>
                <w:bCs/>
                <w:noProof w:val="0"/>
                <w:color w:val="000000"/>
                <w:sz w:val="16"/>
                <w:szCs w:val="18"/>
                <w:lang w:val="en-US" w:eastAsia="en-US"/>
              </w:rPr>
            </w:pPr>
            <w:r w:rsidRPr="00DD2767">
              <w:rPr>
                <w:rFonts w:eastAsia="Times New Roman" w:cs="Arial"/>
                <w:b/>
                <w:bCs/>
                <w:noProof w:val="0"/>
                <w:color w:val="000000"/>
                <w:sz w:val="16"/>
                <w:szCs w:val="18"/>
                <w:lang w:val="en-US" w:eastAsia="en-US"/>
              </w:rPr>
              <w:t>-</w:t>
            </w:r>
          </w:p>
        </w:tc>
        <w:tc>
          <w:tcPr>
            <w:tcW w:w="757" w:type="pct"/>
            <w:shd w:val="clear" w:color="auto" w:fill="auto"/>
            <w:noWrap/>
            <w:vAlign w:val="bottom"/>
            <w:hideMark/>
          </w:tcPr>
          <w:p w:rsidR="00DD2767" w:rsidRPr="00DD2767" w:rsidRDefault="00DD2767" w:rsidP="00194779">
            <w:pPr>
              <w:widowControl w:val="0"/>
              <w:jc w:val="right"/>
              <w:rPr>
                <w:rFonts w:eastAsia="Times New Roman" w:cs="Arial"/>
                <w:b/>
                <w:bCs/>
                <w:noProof w:val="0"/>
                <w:color w:val="000000"/>
                <w:sz w:val="16"/>
                <w:szCs w:val="18"/>
                <w:lang w:val="en-US" w:eastAsia="en-US"/>
              </w:rPr>
            </w:pPr>
            <w:r w:rsidRPr="00DD2767">
              <w:rPr>
                <w:rFonts w:eastAsia="Times New Roman" w:cs="Arial"/>
                <w:b/>
                <w:bCs/>
                <w:noProof w:val="0"/>
                <w:color w:val="000000"/>
                <w:sz w:val="16"/>
                <w:szCs w:val="18"/>
                <w:lang w:val="en-US" w:eastAsia="en-US"/>
              </w:rPr>
              <w:t>-</w:t>
            </w:r>
          </w:p>
        </w:tc>
      </w:tr>
      <w:bookmarkEnd w:id="9"/>
      <w:tr w:rsidR="00DD2767" w:rsidRPr="00DD2767" w:rsidTr="00DD2767">
        <w:trPr>
          <w:trHeight w:val="170"/>
        </w:trPr>
        <w:tc>
          <w:tcPr>
            <w:tcW w:w="1362" w:type="pct"/>
            <w:shd w:val="clear" w:color="auto" w:fill="auto"/>
            <w:noWrap/>
            <w:vAlign w:val="bottom"/>
            <w:hideMark/>
          </w:tcPr>
          <w:p w:rsidR="00DD2767" w:rsidRPr="00DD2767" w:rsidRDefault="00DD2767" w:rsidP="00846FED">
            <w:pPr>
              <w:widowControl w:val="0"/>
              <w:rPr>
                <w:rFonts w:eastAsia="Times New Roman" w:cs="Arial"/>
                <w:noProof w:val="0"/>
                <w:color w:val="000000"/>
                <w:sz w:val="16"/>
                <w:szCs w:val="18"/>
                <w:lang w:val="en-US" w:eastAsia="en-US"/>
              </w:rPr>
            </w:pPr>
          </w:p>
        </w:tc>
        <w:tc>
          <w:tcPr>
            <w:tcW w:w="684" w:type="pct"/>
            <w:shd w:val="clear" w:color="auto" w:fill="auto"/>
            <w:noWrap/>
            <w:vAlign w:val="bottom"/>
            <w:hideMark/>
          </w:tcPr>
          <w:p w:rsidR="00DD2767" w:rsidRPr="00DD2767" w:rsidRDefault="00DD2767" w:rsidP="00846FED">
            <w:pPr>
              <w:widowControl w:val="0"/>
              <w:rPr>
                <w:rFonts w:eastAsia="Times New Roman" w:cs="Arial"/>
                <w:noProof w:val="0"/>
                <w:color w:val="000000"/>
                <w:sz w:val="16"/>
                <w:szCs w:val="18"/>
                <w:lang w:val="en-US" w:eastAsia="en-US"/>
              </w:rPr>
            </w:pPr>
          </w:p>
        </w:tc>
        <w:tc>
          <w:tcPr>
            <w:tcW w:w="685" w:type="pct"/>
            <w:shd w:val="clear" w:color="auto" w:fill="auto"/>
            <w:noWrap/>
            <w:vAlign w:val="bottom"/>
            <w:hideMark/>
          </w:tcPr>
          <w:p w:rsidR="00DD2767" w:rsidRPr="00DD2767" w:rsidRDefault="00DD2767" w:rsidP="00846FED">
            <w:pPr>
              <w:widowControl w:val="0"/>
              <w:rPr>
                <w:rFonts w:eastAsia="Times New Roman" w:cs="Arial"/>
                <w:noProof w:val="0"/>
                <w:color w:val="000000"/>
                <w:sz w:val="16"/>
                <w:szCs w:val="18"/>
                <w:lang w:val="en-US" w:eastAsia="en-US"/>
              </w:rPr>
            </w:pPr>
          </w:p>
        </w:tc>
        <w:tc>
          <w:tcPr>
            <w:tcW w:w="757" w:type="pct"/>
            <w:shd w:val="clear" w:color="auto" w:fill="auto"/>
            <w:noWrap/>
            <w:vAlign w:val="bottom"/>
            <w:hideMark/>
          </w:tcPr>
          <w:p w:rsidR="00DD2767" w:rsidRPr="00DD2767" w:rsidRDefault="00DD2767" w:rsidP="00846FED">
            <w:pPr>
              <w:widowControl w:val="0"/>
              <w:rPr>
                <w:rFonts w:eastAsia="Times New Roman" w:cs="Arial"/>
                <w:noProof w:val="0"/>
                <w:color w:val="000000"/>
                <w:sz w:val="16"/>
                <w:szCs w:val="18"/>
                <w:lang w:val="en-US" w:eastAsia="en-US"/>
              </w:rPr>
            </w:pPr>
          </w:p>
        </w:tc>
        <w:tc>
          <w:tcPr>
            <w:tcW w:w="757" w:type="pct"/>
            <w:shd w:val="clear" w:color="auto" w:fill="auto"/>
            <w:noWrap/>
            <w:vAlign w:val="bottom"/>
            <w:hideMark/>
          </w:tcPr>
          <w:p w:rsidR="00DD2767" w:rsidRPr="00DD2767" w:rsidRDefault="00DD2767" w:rsidP="00846FED">
            <w:pPr>
              <w:widowControl w:val="0"/>
              <w:rPr>
                <w:rFonts w:eastAsia="Times New Roman" w:cs="Arial"/>
                <w:noProof w:val="0"/>
                <w:color w:val="000000"/>
                <w:sz w:val="16"/>
                <w:szCs w:val="18"/>
                <w:lang w:val="en-US" w:eastAsia="en-US"/>
              </w:rPr>
            </w:pPr>
          </w:p>
        </w:tc>
        <w:tc>
          <w:tcPr>
            <w:tcW w:w="757" w:type="pct"/>
            <w:shd w:val="clear" w:color="auto" w:fill="auto"/>
            <w:noWrap/>
            <w:vAlign w:val="bottom"/>
            <w:hideMark/>
          </w:tcPr>
          <w:p w:rsidR="00DD2767" w:rsidRPr="00DD2767" w:rsidRDefault="00DD2767" w:rsidP="00846FED">
            <w:pPr>
              <w:widowControl w:val="0"/>
              <w:rPr>
                <w:rFonts w:eastAsia="Times New Roman" w:cs="Arial"/>
                <w:noProof w:val="0"/>
                <w:color w:val="000000"/>
                <w:sz w:val="16"/>
                <w:szCs w:val="18"/>
                <w:lang w:val="en-US" w:eastAsia="en-US"/>
              </w:rPr>
            </w:pPr>
          </w:p>
        </w:tc>
      </w:tr>
      <w:tr w:rsidR="00DD2767" w:rsidRPr="00DD2767" w:rsidTr="00DD2767">
        <w:trPr>
          <w:trHeight w:val="170"/>
        </w:trPr>
        <w:tc>
          <w:tcPr>
            <w:tcW w:w="1362" w:type="pct"/>
            <w:shd w:val="clear" w:color="auto" w:fill="auto"/>
            <w:noWrap/>
            <w:vAlign w:val="bottom"/>
            <w:hideMark/>
          </w:tcPr>
          <w:p w:rsidR="00DD2767" w:rsidRPr="00DD2767" w:rsidRDefault="00DD2767" w:rsidP="00846FED">
            <w:pPr>
              <w:widowControl w:val="0"/>
              <w:rPr>
                <w:rFonts w:eastAsia="Times New Roman" w:cs="Arial"/>
                <w:noProof w:val="0"/>
                <w:color w:val="000000"/>
                <w:sz w:val="16"/>
                <w:szCs w:val="18"/>
                <w:lang w:val="en-US" w:eastAsia="en-US"/>
              </w:rPr>
            </w:pPr>
          </w:p>
        </w:tc>
        <w:tc>
          <w:tcPr>
            <w:tcW w:w="684" w:type="pct"/>
            <w:shd w:val="clear" w:color="auto" w:fill="auto"/>
            <w:noWrap/>
            <w:vAlign w:val="bottom"/>
            <w:hideMark/>
          </w:tcPr>
          <w:p w:rsidR="00DD2767" w:rsidRPr="00DD2767" w:rsidRDefault="00DD2767" w:rsidP="00846FED">
            <w:pPr>
              <w:widowControl w:val="0"/>
              <w:rPr>
                <w:rFonts w:eastAsia="Times New Roman" w:cs="Arial"/>
                <w:noProof w:val="0"/>
                <w:color w:val="000000"/>
                <w:sz w:val="16"/>
                <w:szCs w:val="18"/>
                <w:lang w:val="en-US" w:eastAsia="en-US"/>
              </w:rPr>
            </w:pPr>
          </w:p>
          <w:p w:rsidR="00DD2767" w:rsidRPr="00DD2767" w:rsidRDefault="00DD2767" w:rsidP="00846FED">
            <w:pPr>
              <w:widowControl w:val="0"/>
              <w:rPr>
                <w:rFonts w:eastAsia="Times New Roman" w:cs="Arial"/>
                <w:noProof w:val="0"/>
                <w:color w:val="000000"/>
                <w:sz w:val="16"/>
                <w:szCs w:val="18"/>
                <w:lang w:val="en-US" w:eastAsia="en-US"/>
              </w:rPr>
            </w:pPr>
          </w:p>
        </w:tc>
        <w:tc>
          <w:tcPr>
            <w:tcW w:w="685" w:type="pct"/>
            <w:shd w:val="clear" w:color="auto" w:fill="auto"/>
            <w:noWrap/>
            <w:vAlign w:val="bottom"/>
            <w:hideMark/>
          </w:tcPr>
          <w:p w:rsidR="00DD2767" w:rsidRPr="00DD2767" w:rsidRDefault="00DD2767" w:rsidP="00846FED">
            <w:pPr>
              <w:widowControl w:val="0"/>
              <w:rPr>
                <w:rFonts w:eastAsia="Times New Roman" w:cs="Arial"/>
                <w:noProof w:val="0"/>
                <w:color w:val="000000"/>
                <w:sz w:val="16"/>
                <w:szCs w:val="18"/>
                <w:lang w:val="en-US" w:eastAsia="en-US"/>
              </w:rPr>
            </w:pPr>
          </w:p>
        </w:tc>
        <w:tc>
          <w:tcPr>
            <w:tcW w:w="757" w:type="pct"/>
            <w:shd w:val="clear" w:color="auto" w:fill="auto"/>
            <w:noWrap/>
            <w:vAlign w:val="bottom"/>
            <w:hideMark/>
          </w:tcPr>
          <w:p w:rsidR="00DD2767" w:rsidRPr="00DD2767" w:rsidRDefault="00DD2767" w:rsidP="00846FED">
            <w:pPr>
              <w:widowControl w:val="0"/>
              <w:rPr>
                <w:rFonts w:eastAsia="Times New Roman" w:cs="Arial"/>
                <w:noProof w:val="0"/>
                <w:color w:val="000000"/>
                <w:sz w:val="16"/>
                <w:szCs w:val="18"/>
                <w:lang w:val="en-US" w:eastAsia="en-US"/>
              </w:rPr>
            </w:pPr>
          </w:p>
        </w:tc>
        <w:tc>
          <w:tcPr>
            <w:tcW w:w="757" w:type="pct"/>
            <w:shd w:val="clear" w:color="auto" w:fill="auto"/>
            <w:noWrap/>
            <w:vAlign w:val="bottom"/>
            <w:hideMark/>
          </w:tcPr>
          <w:p w:rsidR="00DD2767" w:rsidRPr="00DD2767" w:rsidRDefault="00DD2767" w:rsidP="00846FED">
            <w:pPr>
              <w:widowControl w:val="0"/>
              <w:rPr>
                <w:rFonts w:eastAsia="Times New Roman" w:cs="Arial"/>
                <w:noProof w:val="0"/>
                <w:color w:val="000000"/>
                <w:sz w:val="16"/>
                <w:szCs w:val="18"/>
                <w:lang w:val="en-US" w:eastAsia="en-US"/>
              </w:rPr>
            </w:pPr>
          </w:p>
        </w:tc>
        <w:tc>
          <w:tcPr>
            <w:tcW w:w="757" w:type="pct"/>
            <w:shd w:val="clear" w:color="auto" w:fill="auto"/>
            <w:noWrap/>
            <w:vAlign w:val="bottom"/>
            <w:hideMark/>
          </w:tcPr>
          <w:p w:rsidR="00DD2767" w:rsidRPr="00DD2767" w:rsidRDefault="00DD2767" w:rsidP="00846FED">
            <w:pPr>
              <w:widowControl w:val="0"/>
              <w:rPr>
                <w:rFonts w:eastAsia="Times New Roman" w:cs="Arial"/>
                <w:noProof w:val="0"/>
                <w:color w:val="000000"/>
                <w:sz w:val="16"/>
                <w:szCs w:val="18"/>
                <w:lang w:val="en-US" w:eastAsia="en-US"/>
              </w:rPr>
            </w:pPr>
          </w:p>
        </w:tc>
      </w:tr>
      <w:tr w:rsidR="00DD2767" w:rsidRPr="00DD2767" w:rsidTr="00DD2767">
        <w:trPr>
          <w:trHeight w:val="170"/>
        </w:trPr>
        <w:tc>
          <w:tcPr>
            <w:tcW w:w="1362" w:type="pct"/>
            <w:shd w:val="clear" w:color="auto" w:fill="auto"/>
            <w:noWrap/>
            <w:vAlign w:val="bottom"/>
            <w:hideMark/>
          </w:tcPr>
          <w:p w:rsidR="00DD2767" w:rsidRPr="00DD2767" w:rsidRDefault="00DD2767" w:rsidP="00846FED">
            <w:pPr>
              <w:widowControl w:val="0"/>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In RON</w:t>
            </w:r>
          </w:p>
        </w:tc>
        <w:tc>
          <w:tcPr>
            <w:tcW w:w="1368" w:type="pct"/>
            <w:gridSpan w:val="2"/>
            <w:shd w:val="clear" w:color="auto" w:fill="auto"/>
            <w:noWrap/>
            <w:vAlign w:val="bottom"/>
            <w:hideMark/>
          </w:tcPr>
          <w:p w:rsidR="00DD2767" w:rsidRPr="00DD2767" w:rsidRDefault="00DD2767" w:rsidP="00846FED">
            <w:pPr>
              <w:widowControl w:val="0"/>
              <w:rPr>
                <w:rFonts w:eastAsia="Times New Roman" w:cs="Arial"/>
                <w:b/>
                <w:bCs/>
                <w:noProof w:val="0"/>
                <w:color w:val="000000"/>
                <w:sz w:val="16"/>
                <w:szCs w:val="18"/>
                <w:lang w:val="en-US" w:eastAsia="en-US"/>
              </w:rPr>
            </w:pPr>
            <w:r w:rsidRPr="00DD2767">
              <w:rPr>
                <w:rFonts w:eastAsia="Times New Roman" w:cs="Arial"/>
                <w:b/>
                <w:bCs/>
                <w:noProof w:val="0"/>
                <w:color w:val="000000"/>
                <w:sz w:val="16"/>
                <w:szCs w:val="18"/>
                <w:lang w:val="en-US" w:eastAsia="en-US"/>
              </w:rPr>
              <w:t>Carrying amount</w:t>
            </w:r>
          </w:p>
        </w:tc>
        <w:tc>
          <w:tcPr>
            <w:tcW w:w="757" w:type="pct"/>
            <w:shd w:val="clear" w:color="auto" w:fill="auto"/>
            <w:noWrap/>
            <w:vAlign w:val="bottom"/>
            <w:hideMark/>
          </w:tcPr>
          <w:p w:rsidR="00DD2767" w:rsidRPr="00DD2767" w:rsidRDefault="00DD2767" w:rsidP="00846FED">
            <w:pPr>
              <w:widowControl w:val="0"/>
              <w:rPr>
                <w:rFonts w:eastAsia="Times New Roman" w:cs="Arial"/>
                <w:noProof w:val="0"/>
                <w:color w:val="000000"/>
                <w:sz w:val="16"/>
                <w:szCs w:val="18"/>
                <w:lang w:val="en-US" w:eastAsia="en-US"/>
              </w:rPr>
            </w:pPr>
          </w:p>
        </w:tc>
        <w:tc>
          <w:tcPr>
            <w:tcW w:w="757" w:type="pct"/>
            <w:shd w:val="clear" w:color="auto" w:fill="auto"/>
            <w:noWrap/>
            <w:vAlign w:val="bottom"/>
            <w:hideMark/>
          </w:tcPr>
          <w:p w:rsidR="00DD2767" w:rsidRPr="00DD2767" w:rsidRDefault="00DD2767" w:rsidP="00846FED">
            <w:pPr>
              <w:widowControl w:val="0"/>
              <w:rPr>
                <w:rFonts w:eastAsia="Times New Roman" w:cs="Arial"/>
                <w:noProof w:val="0"/>
                <w:color w:val="000000"/>
                <w:sz w:val="16"/>
                <w:szCs w:val="18"/>
                <w:lang w:val="en-US" w:eastAsia="en-US"/>
              </w:rPr>
            </w:pPr>
          </w:p>
        </w:tc>
        <w:tc>
          <w:tcPr>
            <w:tcW w:w="757" w:type="pct"/>
            <w:shd w:val="clear" w:color="auto" w:fill="auto"/>
            <w:noWrap/>
            <w:vAlign w:val="bottom"/>
            <w:hideMark/>
          </w:tcPr>
          <w:p w:rsidR="00DD2767" w:rsidRPr="00DD2767" w:rsidRDefault="00DD2767" w:rsidP="00846FED">
            <w:pPr>
              <w:widowControl w:val="0"/>
              <w:rPr>
                <w:rFonts w:eastAsia="Times New Roman" w:cs="Arial"/>
                <w:noProof w:val="0"/>
                <w:color w:val="000000"/>
                <w:sz w:val="16"/>
                <w:szCs w:val="18"/>
                <w:lang w:val="en-US" w:eastAsia="en-US"/>
              </w:rPr>
            </w:pPr>
          </w:p>
        </w:tc>
      </w:tr>
      <w:tr w:rsidR="00DD2767" w:rsidRPr="00DD2767" w:rsidTr="00DD2767">
        <w:trPr>
          <w:trHeight w:val="170"/>
        </w:trPr>
        <w:tc>
          <w:tcPr>
            <w:tcW w:w="1362" w:type="pct"/>
            <w:shd w:val="clear" w:color="auto" w:fill="auto"/>
            <w:noWrap/>
            <w:vAlign w:val="bottom"/>
            <w:hideMark/>
          </w:tcPr>
          <w:p w:rsidR="00DD2767" w:rsidRPr="00DD2767" w:rsidRDefault="00DD2767" w:rsidP="00BD63AC">
            <w:pPr>
              <w:widowControl w:val="0"/>
              <w:rPr>
                <w:rFonts w:eastAsia="Times New Roman" w:cs="Arial"/>
                <w:b/>
                <w:noProof w:val="0"/>
                <w:color w:val="000000"/>
                <w:sz w:val="16"/>
                <w:szCs w:val="18"/>
                <w:lang w:val="en-US" w:eastAsia="en-US"/>
              </w:rPr>
            </w:pPr>
          </w:p>
        </w:tc>
        <w:tc>
          <w:tcPr>
            <w:tcW w:w="684" w:type="pct"/>
            <w:shd w:val="clear" w:color="auto" w:fill="auto"/>
            <w:noWrap/>
            <w:vAlign w:val="bottom"/>
            <w:hideMark/>
          </w:tcPr>
          <w:p w:rsidR="00DD2767" w:rsidRPr="00DD2767" w:rsidRDefault="00DD2767" w:rsidP="00BD63AC">
            <w:pPr>
              <w:widowControl w:val="0"/>
              <w:jc w:val="right"/>
              <w:rPr>
                <w:rFonts w:eastAsia="Times New Roman" w:cs="Arial"/>
                <w:b/>
                <w:bCs/>
                <w:noProof w:val="0"/>
                <w:color w:val="000000"/>
                <w:sz w:val="16"/>
                <w:szCs w:val="18"/>
                <w:lang w:val="en-US" w:eastAsia="en-US"/>
              </w:rPr>
            </w:pPr>
          </w:p>
        </w:tc>
        <w:tc>
          <w:tcPr>
            <w:tcW w:w="685" w:type="pct"/>
            <w:shd w:val="clear" w:color="auto" w:fill="auto"/>
            <w:vAlign w:val="bottom"/>
            <w:hideMark/>
          </w:tcPr>
          <w:p w:rsidR="00DD2767" w:rsidRPr="00DD2767" w:rsidRDefault="00DD2767" w:rsidP="00BD63AC">
            <w:pPr>
              <w:widowControl w:val="0"/>
              <w:jc w:val="right"/>
              <w:rPr>
                <w:rFonts w:eastAsia="Times New Roman" w:cs="Arial"/>
                <w:b/>
                <w:bCs/>
                <w:noProof w:val="0"/>
                <w:color w:val="000000"/>
                <w:sz w:val="16"/>
                <w:szCs w:val="18"/>
                <w:lang w:val="en-US" w:eastAsia="en-US"/>
              </w:rPr>
            </w:pPr>
            <w:r w:rsidRPr="00DD2767">
              <w:rPr>
                <w:rFonts w:eastAsia="Times New Roman" w:cs="Arial"/>
                <w:b/>
                <w:bCs/>
                <w:noProof w:val="0"/>
                <w:color w:val="000000"/>
                <w:sz w:val="16"/>
                <w:szCs w:val="18"/>
                <w:lang w:val="en-US" w:eastAsia="en-US"/>
              </w:rPr>
              <w:t xml:space="preserve">Within 3 months </w:t>
            </w:r>
          </w:p>
        </w:tc>
        <w:tc>
          <w:tcPr>
            <w:tcW w:w="757" w:type="pct"/>
            <w:shd w:val="clear" w:color="auto" w:fill="auto"/>
            <w:vAlign w:val="bottom"/>
            <w:hideMark/>
          </w:tcPr>
          <w:p w:rsidR="00DD2767" w:rsidRPr="00DD2767" w:rsidRDefault="00DD2767" w:rsidP="00BD63AC">
            <w:pPr>
              <w:widowControl w:val="0"/>
              <w:jc w:val="right"/>
              <w:rPr>
                <w:rFonts w:eastAsia="Times New Roman" w:cs="Arial"/>
                <w:b/>
                <w:bCs/>
                <w:noProof w:val="0"/>
                <w:color w:val="000000"/>
                <w:sz w:val="16"/>
                <w:szCs w:val="18"/>
                <w:lang w:val="en-US" w:eastAsia="en-US"/>
              </w:rPr>
            </w:pPr>
            <w:r w:rsidRPr="00DD2767">
              <w:rPr>
                <w:rFonts w:eastAsia="Times New Roman" w:cs="Arial"/>
                <w:b/>
                <w:bCs/>
                <w:noProof w:val="0"/>
                <w:color w:val="000000"/>
                <w:sz w:val="16"/>
                <w:szCs w:val="18"/>
                <w:lang w:val="en-US" w:eastAsia="en-US"/>
              </w:rPr>
              <w:t xml:space="preserve">3 – 12 months </w:t>
            </w:r>
          </w:p>
        </w:tc>
        <w:tc>
          <w:tcPr>
            <w:tcW w:w="757" w:type="pct"/>
            <w:shd w:val="clear" w:color="auto" w:fill="auto"/>
            <w:vAlign w:val="bottom"/>
            <w:hideMark/>
          </w:tcPr>
          <w:p w:rsidR="00DD2767" w:rsidRPr="00DD2767" w:rsidRDefault="00DD2767" w:rsidP="00BD63AC">
            <w:pPr>
              <w:widowControl w:val="0"/>
              <w:jc w:val="right"/>
              <w:rPr>
                <w:rFonts w:eastAsia="Times New Roman" w:cs="Arial"/>
                <w:b/>
                <w:bCs/>
                <w:noProof w:val="0"/>
                <w:color w:val="000000"/>
                <w:sz w:val="16"/>
                <w:szCs w:val="18"/>
                <w:lang w:val="fr-FR" w:eastAsia="en-US"/>
              </w:rPr>
            </w:pPr>
            <w:r w:rsidRPr="00DD2767">
              <w:rPr>
                <w:rFonts w:eastAsia="Times New Roman" w:cs="Arial"/>
                <w:b/>
                <w:bCs/>
                <w:noProof w:val="0"/>
                <w:color w:val="000000"/>
                <w:sz w:val="16"/>
                <w:szCs w:val="18"/>
                <w:lang w:val="fr-FR" w:eastAsia="en-US"/>
              </w:rPr>
              <w:t xml:space="preserve">More than 1 year </w:t>
            </w:r>
          </w:p>
        </w:tc>
        <w:tc>
          <w:tcPr>
            <w:tcW w:w="757" w:type="pct"/>
            <w:shd w:val="clear" w:color="auto" w:fill="auto"/>
            <w:vAlign w:val="bottom"/>
            <w:hideMark/>
          </w:tcPr>
          <w:p w:rsidR="00DD2767" w:rsidRPr="00DD2767" w:rsidRDefault="00DD2767" w:rsidP="00BD63AC">
            <w:pPr>
              <w:widowControl w:val="0"/>
              <w:jc w:val="right"/>
              <w:rPr>
                <w:rFonts w:eastAsia="Times New Roman" w:cs="Arial"/>
                <w:b/>
                <w:bCs/>
                <w:noProof w:val="0"/>
                <w:color w:val="000000"/>
                <w:sz w:val="16"/>
                <w:szCs w:val="18"/>
                <w:lang w:val="en-US" w:eastAsia="en-US"/>
              </w:rPr>
            </w:pPr>
            <w:r w:rsidRPr="00DD2767">
              <w:rPr>
                <w:rFonts w:eastAsia="Times New Roman" w:cs="Arial"/>
                <w:b/>
                <w:bCs/>
                <w:noProof w:val="0"/>
                <w:color w:val="000000"/>
                <w:sz w:val="16"/>
                <w:szCs w:val="18"/>
                <w:lang w:val="en-US" w:eastAsia="en-US"/>
              </w:rPr>
              <w:t xml:space="preserve">No pre-set maturity </w:t>
            </w:r>
          </w:p>
        </w:tc>
      </w:tr>
      <w:tr w:rsidR="00DD2767" w:rsidRPr="00DD2767" w:rsidTr="00DD2767">
        <w:trPr>
          <w:trHeight w:val="170"/>
        </w:trPr>
        <w:tc>
          <w:tcPr>
            <w:tcW w:w="1362" w:type="pct"/>
            <w:shd w:val="clear" w:color="auto" w:fill="auto"/>
            <w:noWrap/>
            <w:vAlign w:val="bottom"/>
            <w:hideMark/>
          </w:tcPr>
          <w:p w:rsidR="00DD2767" w:rsidRPr="00DD2767" w:rsidRDefault="00DD2767" w:rsidP="00DD2767">
            <w:pPr>
              <w:widowControl w:val="0"/>
              <w:rPr>
                <w:rFonts w:eastAsia="Times New Roman" w:cs="Arial"/>
                <w:b/>
                <w:noProof w:val="0"/>
                <w:color w:val="000000"/>
                <w:sz w:val="16"/>
                <w:szCs w:val="18"/>
                <w:lang w:val="en-US" w:eastAsia="en-US"/>
              </w:rPr>
            </w:pPr>
            <w:r w:rsidRPr="00DD2767">
              <w:rPr>
                <w:rFonts w:eastAsia="Times New Roman" w:cs="Arial"/>
                <w:b/>
                <w:noProof w:val="0"/>
                <w:color w:val="000000"/>
                <w:sz w:val="16"/>
                <w:szCs w:val="18"/>
                <w:lang w:val="en-US" w:eastAsia="en-US"/>
              </w:rPr>
              <w:t>December 31, 201</w:t>
            </w:r>
            <w:r>
              <w:rPr>
                <w:rFonts w:eastAsia="Times New Roman" w:cs="Arial"/>
                <w:b/>
                <w:noProof w:val="0"/>
                <w:color w:val="000000"/>
                <w:sz w:val="16"/>
                <w:szCs w:val="18"/>
                <w:lang w:val="en-US" w:eastAsia="en-US"/>
              </w:rPr>
              <w:t>9</w:t>
            </w:r>
          </w:p>
        </w:tc>
        <w:tc>
          <w:tcPr>
            <w:tcW w:w="684"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p>
        </w:tc>
        <w:tc>
          <w:tcPr>
            <w:tcW w:w="685"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p>
        </w:tc>
        <w:tc>
          <w:tcPr>
            <w:tcW w:w="757"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p>
        </w:tc>
        <w:tc>
          <w:tcPr>
            <w:tcW w:w="757"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p>
        </w:tc>
        <w:tc>
          <w:tcPr>
            <w:tcW w:w="757"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p>
        </w:tc>
      </w:tr>
      <w:tr w:rsidR="00DD2767" w:rsidRPr="00DD2767" w:rsidTr="00DD2767">
        <w:trPr>
          <w:trHeight w:val="170"/>
        </w:trPr>
        <w:tc>
          <w:tcPr>
            <w:tcW w:w="1362" w:type="pct"/>
            <w:shd w:val="clear" w:color="auto" w:fill="auto"/>
            <w:vAlign w:val="bottom"/>
            <w:hideMark/>
          </w:tcPr>
          <w:p w:rsidR="00DD2767" w:rsidRPr="00DD2767" w:rsidRDefault="00DD2767" w:rsidP="00BD63AC">
            <w:pPr>
              <w:widowControl w:val="0"/>
              <w:rPr>
                <w:rFonts w:eastAsia="Times New Roman" w:cs="Arial"/>
                <w:b/>
                <w:bCs/>
                <w:noProof w:val="0"/>
                <w:color w:val="000000"/>
                <w:sz w:val="17"/>
                <w:szCs w:val="17"/>
                <w:lang w:val="en-GB" w:eastAsia="en-US"/>
              </w:rPr>
            </w:pPr>
            <w:r w:rsidRPr="00DD2767">
              <w:rPr>
                <w:rFonts w:eastAsia="Times New Roman" w:cs="Arial"/>
                <w:b/>
                <w:bCs/>
                <w:noProof w:val="0"/>
                <w:color w:val="000000"/>
                <w:sz w:val="17"/>
                <w:szCs w:val="17"/>
                <w:lang w:val="en-GB" w:eastAsia="en-US"/>
              </w:rPr>
              <w:t>Financial assets</w:t>
            </w:r>
          </w:p>
        </w:tc>
        <w:tc>
          <w:tcPr>
            <w:tcW w:w="684"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p>
        </w:tc>
        <w:tc>
          <w:tcPr>
            <w:tcW w:w="685"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p>
        </w:tc>
        <w:tc>
          <w:tcPr>
            <w:tcW w:w="757"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p>
        </w:tc>
        <w:tc>
          <w:tcPr>
            <w:tcW w:w="757"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p>
        </w:tc>
        <w:tc>
          <w:tcPr>
            <w:tcW w:w="757"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p>
        </w:tc>
      </w:tr>
      <w:tr w:rsidR="00DD2767" w:rsidRPr="00DD2767" w:rsidTr="00DD2767">
        <w:trPr>
          <w:trHeight w:val="170"/>
        </w:trPr>
        <w:tc>
          <w:tcPr>
            <w:tcW w:w="1362" w:type="pct"/>
            <w:shd w:val="clear" w:color="auto" w:fill="auto"/>
            <w:vAlign w:val="bottom"/>
            <w:hideMark/>
          </w:tcPr>
          <w:p w:rsidR="00DD2767" w:rsidRPr="00DD2767" w:rsidRDefault="00DD2767" w:rsidP="00BD63AC">
            <w:pPr>
              <w:widowControl w:val="0"/>
              <w:rPr>
                <w:rFonts w:eastAsia="Times New Roman" w:cs="Arial"/>
                <w:noProof w:val="0"/>
                <w:color w:val="000000"/>
                <w:sz w:val="17"/>
                <w:szCs w:val="17"/>
                <w:lang w:val="en-GB" w:eastAsia="en-US"/>
              </w:rPr>
            </w:pPr>
            <w:r w:rsidRPr="00DD2767">
              <w:rPr>
                <w:rFonts w:eastAsia="Times New Roman" w:cs="Arial"/>
                <w:noProof w:val="0"/>
                <w:color w:val="000000"/>
                <w:sz w:val="17"/>
                <w:szCs w:val="17"/>
                <w:lang w:val="en-GB" w:eastAsia="en-US"/>
              </w:rPr>
              <w:t xml:space="preserve">Cash and cash equivalents </w:t>
            </w:r>
          </w:p>
        </w:tc>
        <w:tc>
          <w:tcPr>
            <w:tcW w:w="684"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54.408.406 </w:t>
            </w:r>
          </w:p>
        </w:tc>
        <w:tc>
          <w:tcPr>
            <w:tcW w:w="685"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54.408.406 </w:t>
            </w:r>
          </w:p>
        </w:tc>
        <w:tc>
          <w:tcPr>
            <w:tcW w:w="757"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r>
      <w:tr w:rsidR="00DD2767" w:rsidRPr="00DD2767" w:rsidTr="00DD2767">
        <w:trPr>
          <w:trHeight w:val="170"/>
        </w:trPr>
        <w:tc>
          <w:tcPr>
            <w:tcW w:w="1362" w:type="pct"/>
            <w:shd w:val="clear" w:color="auto" w:fill="auto"/>
            <w:vAlign w:val="bottom"/>
            <w:hideMark/>
          </w:tcPr>
          <w:p w:rsidR="00DD2767" w:rsidRPr="00DD2767" w:rsidRDefault="00DD2767" w:rsidP="00BD63AC">
            <w:pPr>
              <w:widowControl w:val="0"/>
              <w:rPr>
                <w:rFonts w:eastAsia="Times New Roman" w:cs="Arial"/>
                <w:noProof w:val="0"/>
                <w:color w:val="000000"/>
                <w:sz w:val="17"/>
                <w:szCs w:val="17"/>
                <w:lang w:val="en-GB" w:eastAsia="en-US"/>
              </w:rPr>
            </w:pPr>
            <w:r w:rsidRPr="00DD2767">
              <w:rPr>
                <w:rFonts w:eastAsia="Times New Roman" w:cs="Arial"/>
                <w:noProof w:val="0"/>
                <w:color w:val="000000"/>
                <w:sz w:val="17"/>
                <w:szCs w:val="17"/>
                <w:lang w:val="en-GB" w:eastAsia="en-US"/>
              </w:rPr>
              <w:t xml:space="preserve">Bank deposits </w:t>
            </w:r>
          </w:p>
        </w:tc>
        <w:tc>
          <w:tcPr>
            <w:tcW w:w="684"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685"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DD2767" w:rsidRPr="00DD2767" w:rsidRDefault="00DD2767"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r>
      <w:tr w:rsidR="00DD2767" w:rsidRPr="00DD2767" w:rsidTr="00DD2767">
        <w:trPr>
          <w:trHeight w:val="170"/>
        </w:trPr>
        <w:tc>
          <w:tcPr>
            <w:tcW w:w="1362" w:type="pct"/>
            <w:shd w:val="clear" w:color="auto" w:fill="auto"/>
            <w:vAlign w:val="bottom"/>
            <w:hideMark/>
          </w:tcPr>
          <w:p w:rsidR="00DD2767" w:rsidRPr="00DD2767" w:rsidRDefault="00DD2767" w:rsidP="00BD63AC">
            <w:pPr>
              <w:widowControl w:val="0"/>
              <w:rPr>
                <w:rFonts w:eastAsia="Times New Roman" w:cs="Arial"/>
                <w:noProof w:val="0"/>
                <w:color w:val="000000"/>
                <w:sz w:val="17"/>
                <w:szCs w:val="17"/>
                <w:lang w:val="en-GB" w:eastAsia="en-US"/>
              </w:rPr>
            </w:pPr>
            <w:r w:rsidRPr="00DD2767">
              <w:rPr>
                <w:rFonts w:eastAsia="Times New Roman" w:cs="Arial"/>
                <w:noProof w:val="0"/>
                <w:color w:val="000000"/>
                <w:sz w:val="17"/>
                <w:szCs w:val="17"/>
                <w:lang w:val="en-GB" w:eastAsia="en-US"/>
              </w:rPr>
              <w:t xml:space="preserve">Financial assets at fair value through profit or loss </w:t>
            </w:r>
          </w:p>
        </w:tc>
        <w:tc>
          <w:tcPr>
            <w:tcW w:w="684"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44.589.492 </w:t>
            </w:r>
          </w:p>
        </w:tc>
        <w:tc>
          <w:tcPr>
            <w:tcW w:w="685"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 </w:t>
            </w:r>
          </w:p>
        </w:tc>
        <w:tc>
          <w:tcPr>
            <w:tcW w:w="757"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 </w:t>
            </w:r>
          </w:p>
        </w:tc>
        <w:tc>
          <w:tcPr>
            <w:tcW w:w="757"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 </w:t>
            </w:r>
          </w:p>
        </w:tc>
        <w:tc>
          <w:tcPr>
            <w:tcW w:w="757"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44.589.492 </w:t>
            </w:r>
          </w:p>
        </w:tc>
      </w:tr>
      <w:tr w:rsidR="00DD2767" w:rsidRPr="00DD2767" w:rsidTr="00DD2767">
        <w:trPr>
          <w:trHeight w:val="170"/>
        </w:trPr>
        <w:tc>
          <w:tcPr>
            <w:tcW w:w="1362" w:type="pct"/>
            <w:shd w:val="clear" w:color="auto" w:fill="auto"/>
            <w:vAlign w:val="bottom"/>
            <w:hideMark/>
          </w:tcPr>
          <w:p w:rsidR="00DD2767" w:rsidRPr="00DD2767" w:rsidRDefault="00DD2767" w:rsidP="00BD63AC">
            <w:pPr>
              <w:widowControl w:val="0"/>
              <w:rPr>
                <w:rFonts w:eastAsia="Times New Roman" w:cs="Arial"/>
                <w:noProof w:val="0"/>
                <w:color w:val="000000"/>
                <w:sz w:val="17"/>
                <w:szCs w:val="17"/>
                <w:lang w:val="en-GB" w:eastAsia="en-US"/>
              </w:rPr>
            </w:pPr>
            <w:r w:rsidRPr="00DD2767">
              <w:rPr>
                <w:rFonts w:eastAsia="Times New Roman" w:cs="Arial"/>
                <w:noProof w:val="0"/>
                <w:color w:val="000000"/>
                <w:sz w:val="17"/>
                <w:szCs w:val="17"/>
                <w:lang w:val="en-GB" w:eastAsia="en-US"/>
              </w:rPr>
              <w:t xml:space="preserve">Loans and advances granted </w:t>
            </w:r>
          </w:p>
        </w:tc>
        <w:tc>
          <w:tcPr>
            <w:tcW w:w="684"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12.111.428 </w:t>
            </w:r>
          </w:p>
        </w:tc>
        <w:tc>
          <w:tcPr>
            <w:tcW w:w="685"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Pr>
                <w:rFonts w:eastAsia="Times New Roman" w:cs="Calibri"/>
                <w:noProof w:val="0"/>
                <w:color w:val="000000"/>
                <w:sz w:val="16"/>
                <w:szCs w:val="16"/>
                <w:lang w:val="en-US" w:eastAsia="en-US"/>
              </w:rPr>
              <w:t xml:space="preserve">    </w:t>
            </w:r>
            <w:r w:rsidRPr="00925BC9">
              <w:rPr>
                <w:rFonts w:eastAsia="Times New Roman" w:cs="Calibri"/>
                <w:noProof w:val="0"/>
                <w:color w:val="000000"/>
                <w:sz w:val="16"/>
                <w:szCs w:val="16"/>
                <w:lang w:val="en-US" w:eastAsia="en-US"/>
              </w:rPr>
              <w:t xml:space="preserve">1.224.550 </w:t>
            </w:r>
          </w:p>
        </w:tc>
        <w:tc>
          <w:tcPr>
            <w:tcW w:w="757"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Pr>
                <w:rFonts w:eastAsia="Times New Roman" w:cs="Calibri"/>
                <w:noProof w:val="0"/>
                <w:color w:val="000000"/>
                <w:sz w:val="16"/>
                <w:szCs w:val="16"/>
                <w:lang w:val="en-US" w:eastAsia="en-US"/>
              </w:rPr>
              <w:t xml:space="preserve">   </w:t>
            </w:r>
            <w:r w:rsidRPr="00925BC9">
              <w:rPr>
                <w:rFonts w:eastAsia="Times New Roman" w:cs="Calibri"/>
                <w:noProof w:val="0"/>
                <w:color w:val="000000"/>
                <w:sz w:val="16"/>
                <w:szCs w:val="16"/>
                <w:lang w:val="en-US" w:eastAsia="en-US"/>
              </w:rPr>
              <w:t xml:space="preserve">5.869.048 </w:t>
            </w:r>
          </w:p>
        </w:tc>
        <w:tc>
          <w:tcPr>
            <w:tcW w:w="757"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Pr>
                <w:rFonts w:eastAsia="Times New Roman" w:cs="Calibri"/>
                <w:noProof w:val="0"/>
                <w:color w:val="000000"/>
                <w:sz w:val="16"/>
                <w:szCs w:val="16"/>
                <w:lang w:val="en-US" w:eastAsia="en-US"/>
              </w:rPr>
              <w:t xml:space="preserve"> </w:t>
            </w:r>
            <w:r w:rsidRPr="00925BC9">
              <w:rPr>
                <w:rFonts w:eastAsia="Times New Roman" w:cs="Calibri"/>
                <w:noProof w:val="0"/>
                <w:color w:val="000000"/>
                <w:sz w:val="16"/>
                <w:szCs w:val="16"/>
                <w:lang w:val="en-US" w:eastAsia="en-US"/>
              </w:rPr>
              <w:t xml:space="preserve">5.017.830 </w:t>
            </w:r>
          </w:p>
        </w:tc>
        <w:tc>
          <w:tcPr>
            <w:tcW w:w="757" w:type="pct"/>
            <w:shd w:val="clear" w:color="auto" w:fill="auto"/>
            <w:noWrap/>
            <w:vAlign w:val="bottom"/>
            <w:hideMark/>
          </w:tcPr>
          <w:p w:rsidR="00DD2767" w:rsidRPr="00925BC9" w:rsidRDefault="00DD2767" w:rsidP="00194779">
            <w:pPr>
              <w:jc w:val="right"/>
              <w:rPr>
                <w:rFonts w:eastAsia="Times New Roman" w:cs="Calibri"/>
                <w:noProof w:val="0"/>
                <w:color w:val="000000"/>
                <w:sz w:val="16"/>
                <w:szCs w:val="16"/>
                <w:lang w:val="en-US" w:eastAsia="en-US"/>
              </w:rPr>
            </w:pPr>
            <w:r>
              <w:rPr>
                <w:rFonts w:eastAsia="Times New Roman" w:cs="Calibri"/>
                <w:noProof w:val="0"/>
                <w:color w:val="000000"/>
                <w:sz w:val="16"/>
                <w:szCs w:val="16"/>
                <w:lang w:val="en-US" w:eastAsia="en-US"/>
              </w:rPr>
              <w:t xml:space="preserve">                    </w:t>
            </w:r>
            <w:r w:rsidRPr="00925BC9">
              <w:rPr>
                <w:rFonts w:eastAsia="Times New Roman" w:cs="Calibri"/>
                <w:noProof w:val="0"/>
                <w:color w:val="000000"/>
                <w:sz w:val="16"/>
                <w:szCs w:val="16"/>
                <w:lang w:val="en-US" w:eastAsia="en-US"/>
              </w:rPr>
              <w:t xml:space="preserve">- </w:t>
            </w:r>
          </w:p>
        </w:tc>
      </w:tr>
      <w:tr w:rsidR="008F3D44" w:rsidRPr="00DD2767" w:rsidTr="00DD2767">
        <w:trPr>
          <w:trHeight w:val="170"/>
        </w:trPr>
        <w:tc>
          <w:tcPr>
            <w:tcW w:w="1362" w:type="pct"/>
            <w:shd w:val="clear" w:color="auto" w:fill="auto"/>
            <w:vAlign w:val="bottom"/>
          </w:tcPr>
          <w:p w:rsidR="008F3D44" w:rsidRPr="00DD2767" w:rsidRDefault="008F3D44" w:rsidP="0047712E">
            <w:pPr>
              <w:widowControl w:val="0"/>
              <w:rPr>
                <w:rFonts w:eastAsia="Times New Roman" w:cs="Arial"/>
                <w:noProof w:val="0"/>
                <w:color w:val="000000"/>
                <w:sz w:val="17"/>
                <w:szCs w:val="17"/>
                <w:lang w:val="en-GB" w:eastAsia="en-US"/>
              </w:rPr>
            </w:pPr>
            <w:r w:rsidRPr="00DD2767">
              <w:rPr>
                <w:rFonts w:eastAsia="Times New Roman" w:cs="Arial"/>
                <w:noProof w:val="0"/>
                <w:color w:val="000000"/>
                <w:sz w:val="17"/>
                <w:szCs w:val="17"/>
                <w:lang w:val="en-GB" w:eastAsia="en-US"/>
              </w:rPr>
              <w:t>Bonds at fair value</w:t>
            </w:r>
          </w:p>
        </w:tc>
        <w:tc>
          <w:tcPr>
            <w:tcW w:w="684" w:type="pct"/>
            <w:shd w:val="clear" w:color="auto" w:fill="auto"/>
            <w:noWrap/>
            <w:vAlign w:val="bottom"/>
          </w:tcPr>
          <w:p w:rsidR="008F3D44" w:rsidRPr="00925BC9" w:rsidRDefault="008F3D44"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55.391 </w:t>
            </w:r>
          </w:p>
        </w:tc>
        <w:tc>
          <w:tcPr>
            <w:tcW w:w="685" w:type="pct"/>
            <w:shd w:val="clear" w:color="auto" w:fill="auto"/>
            <w:noWrap/>
            <w:vAlign w:val="bottom"/>
          </w:tcPr>
          <w:p w:rsidR="008F3D44" w:rsidRPr="00925BC9" w:rsidRDefault="008F3D44" w:rsidP="00194779">
            <w:pPr>
              <w:jc w:val="right"/>
              <w:rPr>
                <w:rFonts w:eastAsia="Times New Roman" w:cs="Calibri"/>
                <w:noProof w:val="0"/>
                <w:color w:val="000000"/>
                <w:sz w:val="16"/>
                <w:szCs w:val="16"/>
                <w:lang w:val="en-US" w:eastAsia="en-US"/>
              </w:rPr>
            </w:pPr>
            <w:r>
              <w:rPr>
                <w:rFonts w:eastAsia="Times New Roman" w:cs="Calibri"/>
                <w:noProof w:val="0"/>
                <w:color w:val="000000"/>
                <w:sz w:val="16"/>
                <w:szCs w:val="16"/>
                <w:lang w:val="en-US" w:eastAsia="en-US"/>
              </w:rPr>
              <w:t xml:space="preserve">       </w:t>
            </w:r>
            <w:r w:rsidRPr="00925BC9">
              <w:rPr>
                <w:rFonts w:eastAsia="Times New Roman" w:cs="Calibri"/>
                <w:noProof w:val="0"/>
                <w:color w:val="000000"/>
                <w:sz w:val="16"/>
                <w:szCs w:val="16"/>
                <w:lang w:val="en-US" w:eastAsia="en-US"/>
              </w:rPr>
              <w:t xml:space="preserve">- </w:t>
            </w:r>
          </w:p>
        </w:tc>
        <w:tc>
          <w:tcPr>
            <w:tcW w:w="757" w:type="pct"/>
            <w:shd w:val="clear" w:color="auto" w:fill="auto"/>
            <w:noWrap/>
            <w:vAlign w:val="bottom"/>
          </w:tcPr>
          <w:p w:rsidR="008F3D44" w:rsidRPr="00925BC9" w:rsidRDefault="008F3D44"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w:t>
            </w:r>
          </w:p>
        </w:tc>
        <w:tc>
          <w:tcPr>
            <w:tcW w:w="757" w:type="pct"/>
            <w:shd w:val="clear" w:color="auto" w:fill="auto"/>
            <w:noWrap/>
            <w:vAlign w:val="bottom"/>
          </w:tcPr>
          <w:p w:rsidR="008F3D44" w:rsidRPr="00925BC9" w:rsidRDefault="008F3D44"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55.391 </w:t>
            </w:r>
          </w:p>
        </w:tc>
        <w:tc>
          <w:tcPr>
            <w:tcW w:w="757" w:type="pct"/>
            <w:shd w:val="clear" w:color="auto" w:fill="auto"/>
            <w:noWrap/>
            <w:vAlign w:val="bottom"/>
          </w:tcPr>
          <w:p w:rsidR="008F3D44" w:rsidRPr="00925BC9" w:rsidRDefault="008F3D44"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w:t>
            </w:r>
          </w:p>
        </w:tc>
      </w:tr>
      <w:tr w:rsidR="008F3D44" w:rsidRPr="00DD2767" w:rsidTr="00DD2767">
        <w:trPr>
          <w:trHeight w:val="170"/>
        </w:trPr>
        <w:tc>
          <w:tcPr>
            <w:tcW w:w="1362" w:type="pct"/>
            <w:shd w:val="clear" w:color="auto" w:fill="auto"/>
            <w:vAlign w:val="bottom"/>
            <w:hideMark/>
          </w:tcPr>
          <w:p w:rsidR="008F3D44" w:rsidRPr="00DD2767" w:rsidRDefault="008F3D44" w:rsidP="00BD63AC">
            <w:pPr>
              <w:widowControl w:val="0"/>
              <w:rPr>
                <w:rFonts w:eastAsia="Times New Roman" w:cs="Arial"/>
                <w:noProof w:val="0"/>
                <w:color w:val="000000"/>
                <w:sz w:val="17"/>
                <w:szCs w:val="17"/>
                <w:lang w:val="en-GB" w:eastAsia="en-US"/>
              </w:rPr>
            </w:pPr>
            <w:r w:rsidRPr="00DD2767">
              <w:rPr>
                <w:rFonts w:eastAsia="Times New Roman" w:cs="Arial"/>
                <w:noProof w:val="0"/>
                <w:color w:val="000000"/>
                <w:sz w:val="17"/>
                <w:szCs w:val="17"/>
                <w:lang w:val="en-GB" w:eastAsia="en-US"/>
              </w:rPr>
              <w:t xml:space="preserve">Other financial assets at fair value </w:t>
            </w:r>
          </w:p>
        </w:tc>
        <w:tc>
          <w:tcPr>
            <w:tcW w:w="684" w:type="pct"/>
            <w:shd w:val="clear" w:color="auto" w:fill="auto"/>
            <w:noWrap/>
            <w:vAlign w:val="bottom"/>
            <w:hideMark/>
          </w:tcPr>
          <w:p w:rsidR="008F3D44" w:rsidRPr="00925BC9" w:rsidRDefault="008F3D44"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24.773.064 </w:t>
            </w:r>
          </w:p>
        </w:tc>
        <w:tc>
          <w:tcPr>
            <w:tcW w:w="685" w:type="pct"/>
            <w:shd w:val="clear" w:color="auto" w:fill="auto"/>
            <w:noWrap/>
            <w:vAlign w:val="bottom"/>
            <w:hideMark/>
          </w:tcPr>
          <w:p w:rsidR="008F3D44" w:rsidRPr="00925BC9" w:rsidRDefault="008F3D44" w:rsidP="00194779">
            <w:pPr>
              <w:jc w:val="right"/>
              <w:rPr>
                <w:rFonts w:eastAsia="Times New Roman" w:cs="Calibri"/>
                <w:noProof w:val="0"/>
                <w:color w:val="000000"/>
                <w:sz w:val="16"/>
                <w:szCs w:val="16"/>
                <w:lang w:val="en-US" w:eastAsia="en-US"/>
              </w:rPr>
            </w:pPr>
          </w:p>
        </w:tc>
        <w:tc>
          <w:tcPr>
            <w:tcW w:w="757" w:type="pct"/>
            <w:shd w:val="clear" w:color="auto" w:fill="auto"/>
            <w:noWrap/>
            <w:vAlign w:val="bottom"/>
            <w:hideMark/>
          </w:tcPr>
          <w:p w:rsidR="008F3D44" w:rsidRPr="00925BC9" w:rsidRDefault="008F3D44"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 </w:t>
            </w:r>
          </w:p>
        </w:tc>
        <w:tc>
          <w:tcPr>
            <w:tcW w:w="757" w:type="pct"/>
            <w:shd w:val="clear" w:color="auto" w:fill="auto"/>
            <w:noWrap/>
            <w:vAlign w:val="bottom"/>
            <w:hideMark/>
          </w:tcPr>
          <w:p w:rsidR="008F3D44" w:rsidRPr="00925BC9" w:rsidRDefault="008F3D44"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 </w:t>
            </w:r>
          </w:p>
        </w:tc>
        <w:tc>
          <w:tcPr>
            <w:tcW w:w="757" w:type="pct"/>
            <w:shd w:val="clear" w:color="auto" w:fill="auto"/>
            <w:noWrap/>
            <w:vAlign w:val="bottom"/>
            <w:hideMark/>
          </w:tcPr>
          <w:p w:rsidR="008F3D44" w:rsidRPr="00925BC9" w:rsidRDefault="008F3D44" w:rsidP="00194779">
            <w:pPr>
              <w:jc w:val="right"/>
              <w:rPr>
                <w:rFonts w:eastAsia="Times New Roman" w:cs="Calibri"/>
                <w:noProof w:val="0"/>
                <w:color w:val="000000"/>
                <w:sz w:val="16"/>
                <w:szCs w:val="16"/>
                <w:lang w:val="en-US" w:eastAsia="en-US"/>
              </w:rPr>
            </w:pPr>
            <w:r w:rsidRPr="00925BC9">
              <w:rPr>
                <w:rFonts w:eastAsia="Times New Roman" w:cs="Calibri"/>
                <w:noProof w:val="0"/>
                <w:color w:val="000000"/>
                <w:sz w:val="16"/>
                <w:szCs w:val="16"/>
                <w:lang w:val="en-US" w:eastAsia="en-US"/>
              </w:rPr>
              <w:t xml:space="preserve">        24.773.064 </w:t>
            </w:r>
          </w:p>
        </w:tc>
      </w:tr>
      <w:tr w:rsidR="008F3D44" w:rsidRPr="00DD2767" w:rsidTr="00DD2767">
        <w:trPr>
          <w:trHeight w:val="170"/>
        </w:trPr>
        <w:tc>
          <w:tcPr>
            <w:tcW w:w="1362" w:type="pct"/>
            <w:shd w:val="clear" w:color="auto" w:fill="auto"/>
            <w:vAlign w:val="bottom"/>
          </w:tcPr>
          <w:p w:rsidR="008F3D44" w:rsidRPr="00DD2767" w:rsidRDefault="008F3D44" w:rsidP="00BD63AC">
            <w:pPr>
              <w:widowControl w:val="0"/>
              <w:rPr>
                <w:rFonts w:eastAsia="Times New Roman" w:cs="Arial"/>
                <w:b/>
                <w:bCs/>
                <w:noProof w:val="0"/>
                <w:color w:val="000000"/>
                <w:sz w:val="16"/>
                <w:szCs w:val="18"/>
                <w:lang w:val="en-GB" w:eastAsia="en-US"/>
              </w:rPr>
            </w:pPr>
            <w:r w:rsidRPr="00DD2767">
              <w:rPr>
                <w:rFonts w:eastAsia="Times New Roman" w:cs="Arial"/>
                <w:b/>
                <w:bCs/>
                <w:noProof w:val="0"/>
                <w:color w:val="000000"/>
                <w:sz w:val="16"/>
                <w:szCs w:val="18"/>
                <w:lang w:val="en-GB" w:eastAsia="en-US"/>
              </w:rPr>
              <w:t>Total financial assets</w:t>
            </w:r>
          </w:p>
        </w:tc>
        <w:tc>
          <w:tcPr>
            <w:tcW w:w="684" w:type="pct"/>
            <w:shd w:val="clear" w:color="auto" w:fill="auto"/>
            <w:noWrap/>
            <w:vAlign w:val="bottom"/>
          </w:tcPr>
          <w:p w:rsidR="008F3D44" w:rsidRPr="00925BC9" w:rsidRDefault="008F3D44" w:rsidP="00194779">
            <w:pPr>
              <w:jc w:val="right"/>
              <w:rPr>
                <w:rFonts w:eastAsia="Times New Roman" w:cs="Calibri"/>
                <w:b/>
                <w:bCs/>
                <w:noProof w:val="0"/>
                <w:color w:val="000000"/>
                <w:sz w:val="16"/>
                <w:szCs w:val="16"/>
                <w:lang w:val="en-US" w:eastAsia="en-US"/>
              </w:rPr>
            </w:pPr>
            <w:r w:rsidRPr="00925BC9">
              <w:rPr>
                <w:rFonts w:eastAsia="Times New Roman" w:cs="Calibri"/>
                <w:b/>
                <w:bCs/>
                <w:noProof w:val="0"/>
                <w:color w:val="000000"/>
                <w:sz w:val="16"/>
                <w:szCs w:val="16"/>
                <w:lang w:val="en-US" w:eastAsia="en-US"/>
              </w:rPr>
              <w:t xml:space="preserve">   135.937.781 </w:t>
            </w:r>
          </w:p>
        </w:tc>
        <w:tc>
          <w:tcPr>
            <w:tcW w:w="685" w:type="pct"/>
            <w:shd w:val="clear" w:color="auto" w:fill="auto"/>
            <w:noWrap/>
            <w:vAlign w:val="bottom"/>
          </w:tcPr>
          <w:p w:rsidR="008F3D44" w:rsidRPr="00925BC9" w:rsidRDefault="008F3D44" w:rsidP="00194779">
            <w:pPr>
              <w:jc w:val="right"/>
              <w:rPr>
                <w:rFonts w:eastAsia="Times New Roman" w:cs="Calibri"/>
                <w:b/>
                <w:bCs/>
                <w:noProof w:val="0"/>
                <w:color w:val="000000"/>
                <w:sz w:val="16"/>
                <w:szCs w:val="16"/>
                <w:lang w:val="en-US" w:eastAsia="en-US"/>
              </w:rPr>
            </w:pPr>
            <w:r w:rsidRPr="00925BC9">
              <w:rPr>
                <w:rFonts w:eastAsia="Times New Roman" w:cs="Calibri"/>
                <w:b/>
                <w:bCs/>
                <w:noProof w:val="0"/>
                <w:color w:val="000000"/>
                <w:sz w:val="16"/>
                <w:szCs w:val="16"/>
                <w:lang w:val="en-US" w:eastAsia="en-US"/>
              </w:rPr>
              <w:t xml:space="preserve">     55.632.956 </w:t>
            </w:r>
          </w:p>
        </w:tc>
        <w:tc>
          <w:tcPr>
            <w:tcW w:w="757" w:type="pct"/>
            <w:shd w:val="clear" w:color="auto" w:fill="auto"/>
            <w:noWrap/>
            <w:vAlign w:val="bottom"/>
          </w:tcPr>
          <w:p w:rsidR="008F3D44" w:rsidRPr="00925BC9" w:rsidRDefault="008F3D44" w:rsidP="00194779">
            <w:pPr>
              <w:jc w:val="right"/>
              <w:rPr>
                <w:rFonts w:eastAsia="Times New Roman" w:cs="Calibri"/>
                <w:b/>
                <w:bCs/>
                <w:noProof w:val="0"/>
                <w:color w:val="000000"/>
                <w:sz w:val="16"/>
                <w:szCs w:val="16"/>
                <w:lang w:val="en-US" w:eastAsia="en-US"/>
              </w:rPr>
            </w:pPr>
            <w:r w:rsidRPr="00925BC9">
              <w:rPr>
                <w:rFonts w:eastAsia="Times New Roman" w:cs="Calibri"/>
                <w:b/>
                <w:bCs/>
                <w:noProof w:val="0"/>
                <w:color w:val="000000"/>
                <w:sz w:val="16"/>
                <w:szCs w:val="16"/>
                <w:lang w:val="en-US" w:eastAsia="en-US"/>
              </w:rPr>
              <w:t xml:space="preserve">       5.869.048 </w:t>
            </w:r>
          </w:p>
        </w:tc>
        <w:tc>
          <w:tcPr>
            <w:tcW w:w="757" w:type="pct"/>
            <w:shd w:val="clear" w:color="auto" w:fill="auto"/>
            <w:noWrap/>
            <w:vAlign w:val="bottom"/>
          </w:tcPr>
          <w:p w:rsidR="008F3D44" w:rsidRPr="00925BC9" w:rsidRDefault="008F3D44" w:rsidP="00194779">
            <w:pPr>
              <w:jc w:val="right"/>
              <w:rPr>
                <w:rFonts w:eastAsia="Times New Roman" w:cs="Calibri"/>
                <w:b/>
                <w:bCs/>
                <w:noProof w:val="0"/>
                <w:color w:val="000000"/>
                <w:sz w:val="16"/>
                <w:szCs w:val="16"/>
                <w:lang w:val="en-US" w:eastAsia="en-US"/>
              </w:rPr>
            </w:pPr>
            <w:r w:rsidRPr="00925BC9">
              <w:rPr>
                <w:rFonts w:eastAsia="Times New Roman" w:cs="Calibri"/>
                <w:b/>
                <w:bCs/>
                <w:noProof w:val="0"/>
                <w:color w:val="000000"/>
                <w:sz w:val="16"/>
                <w:szCs w:val="16"/>
                <w:lang w:val="en-US" w:eastAsia="en-US"/>
              </w:rPr>
              <w:t xml:space="preserve">       5.073.221 </w:t>
            </w:r>
          </w:p>
        </w:tc>
        <w:tc>
          <w:tcPr>
            <w:tcW w:w="757" w:type="pct"/>
            <w:shd w:val="clear" w:color="auto" w:fill="auto"/>
            <w:noWrap/>
            <w:vAlign w:val="bottom"/>
          </w:tcPr>
          <w:p w:rsidR="008F3D44" w:rsidRPr="00925BC9" w:rsidRDefault="008F3D44" w:rsidP="00194779">
            <w:pPr>
              <w:jc w:val="right"/>
              <w:rPr>
                <w:rFonts w:eastAsia="Times New Roman" w:cs="Calibri"/>
                <w:b/>
                <w:bCs/>
                <w:noProof w:val="0"/>
                <w:color w:val="000000"/>
                <w:sz w:val="16"/>
                <w:szCs w:val="16"/>
                <w:lang w:val="en-US" w:eastAsia="en-US"/>
              </w:rPr>
            </w:pPr>
            <w:r w:rsidRPr="00925BC9">
              <w:rPr>
                <w:rFonts w:eastAsia="Times New Roman" w:cs="Calibri"/>
                <w:b/>
                <w:bCs/>
                <w:noProof w:val="0"/>
                <w:color w:val="000000"/>
                <w:sz w:val="16"/>
                <w:szCs w:val="16"/>
                <w:lang w:val="en-US" w:eastAsia="en-US"/>
              </w:rPr>
              <w:t xml:space="preserve">     69.362.556 </w:t>
            </w:r>
          </w:p>
        </w:tc>
      </w:tr>
      <w:tr w:rsidR="008F3D44" w:rsidRPr="00DD2767" w:rsidTr="00DD2767">
        <w:trPr>
          <w:trHeight w:val="170"/>
        </w:trPr>
        <w:tc>
          <w:tcPr>
            <w:tcW w:w="1362" w:type="pct"/>
            <w:shd w:val="clear" w:color="auto" w:fill="auto"/>
            <w:vAlign w:val="bottom"/>
            <w:hideMark/>
          </w:tcPr>
          <w:p w:rsidR="008F3D44" w:rsidRPr="00DD2767" w:rsidRDefault="008F3D44" w:rsidP="00BD63AC">
            <w:pPr>
              <w:widowControl w:val="0"/>
              <w:rPr>
                <w:rFonts w:eastAsia="Times New Roman" w:cs="Arial"/>
                <w:noProof w:val="0"/>
                <w:color w:val="000000"/>
                <w:sz w:val="16"/>
                <w:szCs w:val="18"/>
                <w:lang w:val="en-US" w:eastAsia="en-US"/>
              </w:rPr>
            </w:pPr>
          </w:p>
        </w:tc>
        <w:tc>
          <w:tcPr>
            <w:tcW w:w="684" w:type="pct"/>
            <w:shd w:val="clear" w:color="auto" w:fill="auto"/>
            <w:noWrap/>
            <w:vAlign w:val="bottom"/>
            <w:hideMark/>
          </w:tcPr>
          <w:p w:rsidR="008F3D44" w:rsidRPr="00DD2767" w:rsidRDefault="008F3D44" w:rsidP="00194779">
            <w:pPr>
              <w:widowControl w:val="0"/>
              <w:jc w:val="right"/>
              <w:rPr>
                <w:rFonts w:eastAsia="Times New Roman" w:cs="Arial"/>
                <w:noProof w:val="0"/>
                <w:color w:val="000000"/>
                <w:sz w:val="16"/>
                <w:szCs w:val="18"/>
                <w:lang w:val="en-US" w:eastAsia="en-US"/>
              </w:rPr>
            </w:pPr>
          </w:p>
        </w:tc>
        <w:tc>
          <w:tcPr>
            <w:tcW w:w="685" w:type="pct"/>
            <w:shd w:val="clear" w:color="auto" w:fill="auto"/>
            <w:noWrap/>
            <w:vAlign w:val="bottom"/>
            <w:hideMark/>
          </w:tcPr>
          <w:p w:rsidR="008F3D44" w:rsidRPr="00DD2767" w:rsidRDefault="008F3D44" w:rsidP="00194779">
            <w:pPr>
              <w:widowControl w:val="0"/>
              <w:jc w:val="right"/>
              <w:rPr>
                <w:rFonts w:eastAsia="Times New Roman" w:cs="Arial"/>
                <w:noProof w:val="0"/>
                <w:color w:val="000000"/>
                <w:sz w:val="16"/>
                <w:szCs w:val="18"/>
                <w:lang w:val="en-US" w:eastAsia="en-US"/>
              </w:rPr>
            </w:pPr>
          </w:p>
        </w:tc>
        <w:tc>
          <w:tcPr>
            <w:tcW w:w="757" w:type="pct"/>
            <w:shd w:val="clear" w:color="auto" w:fill="auto"/>
            <w:noWrap/>
            <w:vAlign w:val="bottom"/>
            <w:hideMark/>
          </w:tcPr>
          <w:p w:rsidR="008F3D44" w:rsidRPr="00DD2767" w:rsidRDefault="008F3D44" w:rsidP="00194779">
            <w:pPr>
              <w:widowControl w:val="0"/>
              <w:jc w:val="right"/>
              <w:rPr>
                <w:rFonts w:eastAsia="Times New Roman" w:cs="Arial"/>
                <w:noProof w:val="0"/>
                <w:color w:val="000000"/>
                <w:sz w:val="16"/>
                <w:szCs w:val="18"/>
                <w:lang w:val="en-US" w:eastAsia="en-US"/>
              </w:rPr>
            </w:pPr>
          </w:p>
        </w:tc>
        <w:tc>
          <w:tcPr>
            <w:tcW w:w="757" w:type="pct"/>
            <w:shd w:val="clear" w:color="auto" w:fill="auto"/>
            <w:noWrap/>
            <w:vAlign w:val="bottom"/>
            <w:hideMark/>
          </w:tcPr>
          <w:p w:rsidR="008F3D44" w:rsidRPr="00DD2767" w:rsidRDefault="008F3D44" w:rsidP="00194779">
            <w:pPr>
              <w:widowControl w:val="0"/>
              <w:jc w:val="right"/>
              <w:rPr>
                <w:rFonts w:eastAsia="Times New Roman" w:cs="Arial"/>
                <w:noProof w:val="0"/>
                <w:color w:val="000000"/>
                <w:sz w:val="16"/>
                <w:szCs w:val="18"/>
                <w:lang w:val="en-US" w:eastAsia="en-US"/>
              </w:rPr>
            </w:pPr>
          </w:p>
        </w:tc>
        <w:tc>
          <w:tcPr>
            <w:tcW w:w="757" w:type="pct"/>
            <w:shd w:val="clear" w:color="auto" w:fill="auto"/>
            <w:noWrap/>
            <w:vAlign w:val="bottom"/>
            <w:hideMark/>
          </w:tcPr>
          <w:p w:rsidR="008F3D44" w:rsidRPr="00DD2767" w:rsidRDefault="008F3D44" w:rsidP="00194779">
            <w:pPr>
              <w:widowControl w:val="0"/>
              <w:jc w:val="right"/>
              <w:rPr>
                <w:rFonts w:eastAsia="Times New Roman" w:cs="Arial"/>
                <w:noProof w:val="0"/>
                <w:color w:val="000000"/>
                <w:sz w:val="16"/>
                <w:szCs w:val="18"/>
                <w:lang w:val="en-US" w:eastAsia="en-US"/>
              </w:rPr>
            </w:pPr>
          </w:p>
        </w:tc>
      </w:tr>
      <w:tr w:rsidR="008F3D44" w:rsidRPr="00DD2767" w:rsidTr="00DD2767">
        <w:trPr>
          <w:trHeight w:val="170"/>
        </w:trPr>
        <w:tc>
          <w:tcPr>
            <w:tcW w:w="1362" w:type="pct"/>
            <w:shd w:val="clear" w:color="auto" w:fill="auto"/>
            <w:noWrap/>
            <w:vAlign w:val="bottom"/>
            <w:hideMark/>
          </w:tcPr>
          <w:p w:rsidR="008F3D44" w:rsidRPr="00DD2767" w:rsidRDefault="008F3D44" w:rsidP="00BD63AC">
            <w:pPr>
              <w:widowControl w:val="0"/>
              <w:rPr>
                <w:rFonts w:eastAsia="Times New Roman" w:cs="Arial"/>
                <w:noProof w:val="0"/>
                <w:color w:val="000000"/>
                <w:sz w:val="17"/>
                <w:szCs w:val="17"/>
                <w:lang w:val="en-GB" w:eastAsia="en-US"/>
              </w:rPr>
            </w:pPr>
            <w:r w:rsidRPr="00DD2767">
              <w:rPr>
                <w:rFonts w:eastAsia="Times New Roman" w:cs="Arial"/>
                <w:noProof w:val="0"/>
                <w:color w:val="000000"/>
                <w:sz w:val="17"/>
                <w:szCs w:val="17"/>
                <w:lang w:val="en-GB" w:eastAsia="en-US"/>
              </w:rPr>
              <w:t>Financial liabilities</w:t>
            </w:r>
          </w:p>
        </w:tc>
        <w:tc>
          <w:tcPr>
            <w:tcW w:w="684" w:type="pct"/>
            <w:shd w:val="clear" w:color="auto" w:fill="auto"/>
            <w:noWrap/>
            <w:vAlign w:val="bottom"/>
            <w:hideMark/>
          </w:tcPr>
          <w:p w:rsidR="008F3D44" w:rsidRPr="00925BC9" w:rsidRDefault="008F3D44" w:rsidP="00194779">
            <w:pPr>
              <w:jc w:val="right"/>
              <w:rPr>
                <w:rFonts w:eastAsia="Times New Roman" w:cs="Calibri"/>
                <w:noProof w:val="0"/>
                <w:color w:val="000000"/>
                <w:sz w:val="16"/>
                <w:szCs w:val="16"/>
                <w:lang w:val="en-US" w:eastAsia="en-US"/>
              </w:rPr>
            </w:pPr>
            <w:r>
              <w:rPr>
                <w:rFonts w:eastAsia="Times New Roman" w:cs="Calibri"/>
                <w:noProof w:val="0"/>
                <w:color w:val="000000"/>
                <w:sz w:val="16"/>
                <w:szCs w:val="16"/>
                <w:lang w:val="en-US" w:eastAsia="en-US"/>
              </w:rPr>
              <w:t xml:space="preserve">    </w:t>
            </w:r>
            <w:r w:rsidRPr="00925BC9">
              <w:rPr>
                <w:rFonts w:eastAsia="Times New Roman" w:cs="Calibri"/>
                <w:noProof w:val="0"/>
                <w:color w:val="000000"/>
                <w:sz w:val="16"/>
                <w:szCs w:val="16"/>
                <w:lang w:val="en-US" w:eastAsia="en-US"/>
              </w:rPr>
              <w:t xml:space="preserve">4.187.543 </w:t>
            </w:r>
          </w:p>
        </w:tc>
        <w:tc>
          <w:tcPr>
            <w:tcW w:w="685" w:type="pct"/>
            <w:shd w:val="clear" w:color="auto" w:fill="auto"/>
            <w:noWrap/>
            <w:vAlign w:val="bottom"/>
            <w:hideMark/>
          </w:tcPr>
          <w:p w:rsidR="008F3D44" w:rsidRPr="00DD2767" w:rsidRDefault="008F3D44"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8F3D44" w:rsidRPr="00DD2767" w:rsidRDefault="008F3D44"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8F3D44" w:rsidRPr="00DD2767" w:rsidRDefault="008F3D44"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8F3D44" w:rsidRPr="00DD2767" w:rsidRDefault="008F3D44"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r>
      <w:tr w:rsidR="008F3D44" w:rsidRPr="00DD2767" w:rsidTr="00DD2767">
        <w:trPr>
          <w:trHeight w:val="170"/>
        </w:trPr>
        <w:tc>
          <w:tcPr>
            <w:tcW w:w="1362" w:type="pct"/>
            <w:shd w:val="clear" w:color="auto" w:fill="auto"/>
            <w:noWrap/>
            <w:vAlign w:val="bottom"/>
            <w:hideMark/>
          </w:tcPr>
          <w:p w:rsidR="008F3D44" w:rsidRPr="00DD2767" w:rsidRDefault="008F3D44" w:rsidP="00BD63AC">
            <w:pPr>
              <w:widowControl w:val="0"/>
              <w:rPr>
                <w:rFonts w:eastAsia="Times New Roman" w:cs="Arial"/>
                <w:noProof w:val="0"/>
                <w:color w:val="000000"/>
                <w:sz w:val="17"/>
                <w:szCs w:val="17"/>
                <w:lang w:val="en-GB" w:eastAsia="en-US"/>
              </w:rPr>
            </w:pPr>
            <w:r w:rsidRPr="00DD2767">
              <w:rPr>
                <w:rFonts w:eastAsia="Times New Roman" w:cs="Arial"/>
                <w:noProof w:val="0"/>
                <w:color w:val="000000"/>
                <w:sz w:val="17"/>
                <w:szCs w:val="17"/>
                <w:lang w:val="en-GB" w:eastAsia="en-US"/>
              </w:rPr>
              <w:t xml:space="preserve">Dividends payable </w:t>
            </w:r>
          </w:p>
        </w:tc>
        <w:tc>
          <w:tcPr>
            <w:tcW w:w="684" w:type="pct"/>
            <w:shd w:val="clear" w:color="auto" w:fill="auto"/>
            <w:noWrap/>
            <w:vAlign w:val="bottom"/>
            <w:hideMark/>
          </w:tcPr>
          <w:p w:rsidR="008F3D44" w:rsidRPr="00DD2767" w:rsidRDefault="008F3D44"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685" w:type="pct"/>
            <w:shd w:val="clear" w:color="auto" w:fill="auto"/>
            <w:noWrap/>
            <w:vAlign w:val="bottom"/>
            <w:hideMark/>
          </w:tcPr>
          <w:p w:rsidR="008F3D44" w:rsidRPr="00DD2767" w:rsidRDefault="008F3D44"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8F3D44" w:rsidRPr="00DD2767" w:rsidRDefault="008F3D44"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8F3D44" w:rsidRPr="00DD2767" w:rsidRDefault="008F3D44"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8F3D44" w:rsidRPr="00DD2767" w:rsidRDefault="008F3D44"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r>
      <w:tr w:rsidR="008F3D44" w:rsidRPr="00DD2767" w:rsidTr="00DD2767">
        <w:trPr>
          <w:trHeight w:val="170"/>
        </w:trPr>
        <w:tc>
          <w:tcPr>
            <w:tcW w:w="1362" w:type="pct"/>
            <w:shd w:val="clear" w:color="auto" w:fill="auto"/>
            <w:noWrap/>
            <w:vAlign w:val="bottom"/>
            <w:hideMark/>
          </w:tcPr>
          <w:p w:rsidR="008F3D44" w:rsidRPr="00DD2767" w:rsidRDefault="008F3D44" w:rsidP="00BD63AC">
            <w:pPr>
              <w:widowControl w:val="0"/>
              <w:rPr>
                <w:rFonts w:eastAsia="Times New Roman" w:cs="Arial"/>
                <w:noProof w:val="0"/>
                <w:color w:val="000000"/>
                <w:sz w:val="17"/>
                <w:szCs w:val="17"/>
                <w:lang w:val="en-GB" w:eastAsia="en-US"/>
              </w:rPr>
            </w:pPr>
            <w:r w:rsidRPr="00DD2767">
              <w:rPr>
                <w:rFonts w:eastAsia="Times New Roman" w:cs="Arial"/>
                <w:noProof w:val="0"/>
                <w:color w:val="000000"/>
                <w:sz w:val="17"/>
                <w:szCs w:val="17"/>
                <w:lang w:val="en-GB" w:eastAsia="en-US"/>
              </w:rPr>
              <w:t xml:space="preserve">Financial liabilities at amortised cost </w:t>
            </w:r>
          </w:p>
        </w:tc>
        <w:tc>
          <w:tcPr>
            <w:tcW w:w="684" w:type="pct"/>
            <w:shd w:val="clear" w:color="auto" w:fill="auto"/>
            <w:noWrap/>
            <w:vAlign w:val="bottom"/>
            <w:hideMark/>
          </w:tcPr>
          <w:p w:rsidR="008F3D44" w:rsidRPr="00DD2767" w:rsidRDefault="008F3D44"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685" w:type="pct"/>
            <w:shd w:val="clear" w:color="auto" w:fill="auto"/>
            <w:noWrap/>
            <w:vAlign w:val="bottom"/>
            <w:hideMark/>
          </w:tcPr>
          <w:p w:rsidR="008F3D44" w:rsidRPr="00DD2767" w:rsidRDefault="008F3D44"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8F3D44" w:rsidRPr="00DD2767" w:rsidRDefault="008F3D44"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8F3D44" w:rsidRPr="00DD2767" w:rsidRDefault="008F3D44"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c>
          <w:tcPr>
            <w:tcW w:w="757" w:type="pct"/>
            <w:shd w:val="clear" w:color="auto" w:fill="auto"/>
            <w:noWrap/>
            <w:vAlign w:val="bottom"/>
            <w:hideMark/>
          </w:tcPr>
          <w:p w:rsidR="008F3D44" w:rsidRPr="00DD2767" w:rsidRDefault="008F3D44" w:rsidP="00194779">
            <w:pPr>
              <w:widowControl w:val="0"/>
              <w:jc w:val="right"/>
              <w:rPr>
                <w:rFonts w:eastAsia="Times New Roman" w:cs="Arial"/>
                <w:noProof w:val="0"/>
                <w:color w:val="000000"/>
                <w:sz w:val="16"/>
                <w:szCs w:val="18"/>
                <w:lang w:val="en-US" w:eastAsia="en-US"/>
              </w:rPr>
            </w:pPr>
            <w:r w:rsidRPr="00DD2767">
              <w:rPr>
                <w:rFonts w:eastAsia="Times New Roman" w:cs="Arial"/>
                <w:noProof w:val="0"/>
                <w:color w:val="000000"/>
                <w:sz w:val="16"/>
                <w:szCs w:val="18"/>
                <w:lang w:val="en-US" w:eastAsia="en-US"/>
              </w:rPr>
              <w:t>-</w:t>
            </w:r>
          </w:p>
        </w:tc>
      </w:tr>
      <w:tr w:rsidR="008F3D44" w:rsidRPr="00DD2767" w:rsidTr="00DD2767">
        <w:trPr>
          <w:trHeight w:val="170"/>
        </w:trPr>
        <w:tc>
          <w:tcPr>
            <w:tcW w:w="1362" w:type="pct"/>
            <w:shd w:val="clear" w:color="auto" w:fill="auto"/>
            <w:noWrap/>
            <w:vAlign w:val="bottom"/>
            <w:hideMark/>
          </w:tcPr>
          <w:p w:rsidR="008F3D44" w:rsidRPr="00DD2767" w:rsidRDefault="008F3D44" w:rsidP="00BD63AC">
            <w:pPr>
              <w:widowControl w:val="0"/>
              <w:rPr>
                <w:rFonts w:eastAsia="Times New Roman" w:cs="Arial"/>
                <w:b/>
                <w:noProof w:val="0"/>
                <w:color w:val="000000"/>
                <w:sz w:val="16"/>
                <w:szCs w:val="18"/>
                <w:lang w:val="en-US" w:eastAsia="en-US"/>
              </w:rPr>
            </w:pPr>
          </w:p>
        </w:tc>
        <w:tc>
          <w:tcPr>
            <w:tcW w:w="684" w:type="pct"/>
            <w:shd w:val="clear" w:color="auto" w:fill="auto"/>
            <w:noWrap/>
            <w:vAlign w:val="bottom"/>
            <w:hideMark/>
          </w:tcPr>
          <w:p w:rsidR="008F3D44" w:rsidRPr="00DD2767" w:rsidRDefault="008F3D44" w:rsidP="00194779">
            <w:pPr>
              <w:widowControl w:val="0"/>
              <w:jc w:val="right"/>
              <w:rPr>
                <w:rFonts w:eastAsia="Times New Roman" w:cs="Arial"/>
                <w:b/>
                <w:bCs/>
                <w:noProof w:val="0"/>
                <w:color w:val="000000"/>
                <w:sz w:val="16"/>
                <w:szCs w:val="18"/>
                <w:lang w:val="en-US" w:eastAsia="en-US"/>
              </w:rPr>
            </w:pPr>
          </w:p>
        </w:tc>
        <w:tc>
          <w:tcPr>
            <w:tcW w:w="685" w:type="pct"/>
            <w:shd w:val="clear" w:color="auto" w:fill="auto"/>
            <w:noWrap/>
            <w:vAlign w:val="bottom"/>
            <w:hideMark/>
          </w:tcPr>
          <w:p w:rsidR="008F3D44" w:rsidRPr="00DD2767" w:rsidRDefault="008F3D44" w:rsidP="00194779">
            <w:pPr>
              <w:widowControl w:val="0"/>
              <w:jc w:val="right"/>
              <w:rPr>
                <w:rFonts w:eastAsia="Times New Roman" w:cs="Arial"/>
                <w:b/>
                <w:bCs/>
                <w:noProof w:val="0"/>
                <w:color w:val="000000"/>
                <w:sz w:val="16"/>
                <w:szCs w:val="18"/>
                <w:lang w:val="en-US" w:eastAsia="en-US"/>
              </w:rPr>
            </w:pPr>
          </w:p>
        </w:tc>
        <w:tc>
          <w:tcPr>
            <w:tcW w:w="757" w:type="pct"/>
            <w:shd w:val="clear" w:color="auto" w:fill="auto"/>
            <w:noWrap/>
            <w:vAlign w:val="bottom"/>
            <w:hideMark/>
          </w:tcPr>
          <w:p w:rsidR="008F3D44" w:rsidRPr="00DD2767" w:rsidRDefault="008F3D44" w:rsidP="00194779">
            <w:pPr>
              <w:widowControl w:val="0"/>
              <w:jc w:val="right"/>
              <w:rPr>
                <w:rFonts w:eastAsia="Times New Roman" w:cs="Arial"/>
                <w:b/>
                <w:bCs/>
                <w:noProof w:val="0"/>
                <w:color w:val="000000"/>
                <w:sz w:val="16"/>
                <w:szCs w:val="18"/>
                <w:lang w:val="en-US" w:eastAsia="en-US"/>
              </w:rPr>
            </w:pPr>
          </w:p>
        </w:tc>
        <w:tc>
          <w:tcPr>
            <w:tcW w:w="757" w:type="pct"/>
            <w:shd w:val="clear" w:color="auto" w:fill="auto"/>
            <w:noWrap/>
            <w:vAlign w:val="bottom"/>
            <w:hideMark/>
          </w:tcPr>
          <w:p w:rsidR="008F3D44" w:rsidRPr="00DD2767" w:rsidRDefault="008F3D44" w:rsidP="00194779">
            <w:pPr>
              <w:widowControl w:val="0"/>
              <w:jc w:val="right"/>
              <w:rPr>
                <w:rFonts w:eastAsia="Times New Roman" w:cs="Arial"/>
                <w:b/>
                <w:bCs/>
                <w:noProof w:val="0"/>
                <w:color w:val="000000"/>
                <w:sz w:val="16"/>
                <w:szCs w:val="18"/>
                <w:lang w:val="en-US" w:eastAsia="en-US"/>
              </w:rPr>
            </w:pPr>
          </w:p>
        </w:tc>
        <w:tc>
          <w:tcPr>
            <w:tcW w:w="757" w:type="pct"/>
            <w:shd w:val="clear" w:color="auto" w:fill="auto"/>
            <w:noWrap/>
            <w:vAlign w:val="bottom"/>
            <w:hideMark/>
          </w:tcPr>
          <w:p w:rsidR="008F3D44" w:rsidRPr="00DD2767" w:rsidRDefault="008F3D44" w:rsidP="00194779">
            <w:pPr>
              <w:widowControl w:val="0"/>
              <w:jc w:val="right"/>
              <w:rPr>
                <w:rFonts w:eastAsia="Times New Roman" w:cs="Arial"/>
                <w:b/>
                <w:bCs/>
                <w:noProof w:val="0"/>
                <w:color w:val="000000"/>
                <w:sz w:val="16"/>
                <w:szCs w:val="18"/>
                <w:lang w:val="en-US" w:eastAsia="en-US"/>
              </w:rPr>
            </w:pPr>
          </w:p>
        </w:tc>
      </w:tr>
      <w:tr w:rsidR="008F3D44" w:rsidRPr="00DD2767" w:rsidTr="00DD2767">
        <w:trPr>
          <w:trHeight w:val="170"/>
        </w:trPr>
        <w:tc>
          <w:tcPr>
            <w:tcW w:w="1362" w:type="pct"/>
            <w:shd w:val="clear" w:color="auto" w:fill="auto"/>
            <w:noWrap/>
            <w:vAlign w:val="bottom"/>
          </w:tcPr>
          <w:p w:rsidR="008F3D44" w:rsidRPr="00DD2767" w:rsidRDefault="008F3D44" w:rsidP="00BD63AC">
            <w:pPr>
              <w:widowControl w:val="0"/>
              <w:rPr>
                <w:rFonts w:eastAsia="Times New Roman" w:cs="Arial"/>
                <w:b/>
                <w:noProof w:val="0"/>
                <w:color w:val="000000"/>
                <w:sz w:val="16"/>
                <w:szCs w:val="18"/>
                <w:lang w:val="en-GB" w:eastAsia="en-US"/>
              </w:rPr>
            </w:pPr>
            <w:r w:rsidRPr="00DD2767">
              <w:rPr>
                <w:rFonts w:eastAsia="Times New Roman" w:cs="Arial"/>
                <w:b/>
                <w:noProof w:val="0"/>
                <w:color w:val="000000"/>
                <w:sz w:val="16"/>
                <w:szCs w:val="18"/>
                <w:lang w:val="en-GB" w:eastAsia="en-US"/>
              </w:rPr>
              <w:t>Total financial liabilities</w:t>
            </w:r>
          </w:p>
        </w:tc>
        <w:tc>
          <w:tcPr>
            <w:tcW w:w="684" w:type="pct"/>
            <w:shd w:val="clear" w:color="auto" w:fill="auto"/>
            <w:noWrap/>
            <w:vAlign w:val="bottom"/>
          </w:tcPr>
          <w:p w:rsidR="008F3D44" w:rsidRPr="00925BC9" w:rsidRDefault="008F3D44" w:rsidP="00194779">
            <w:pPr>
              <w:jc w:val="right"/>
              <w:rPr>
                <w:rFonts w:eastAsia="Times New Roman" w:cs="Calibri"/>
                <w:b/>
                <w:bCs/>
                <w:noProof w:val="0"/>
                <w:color w:val="000000"/>
                <w:sz w:val="16"/>
                <w:szCs w:val="16"/>
                <w:lang w:val="en-US" w:eastAsia="en-US"/>
              </w:rPr>
            </w:pPr>
            <w:r>
              <w:rPr>
                <w:rFonts w:eastAsia="Times New Roman" w:cs="Calibri"/>
                <w:b/>
                <w:bCs/>
                <w:noProof w:val="0"/>
                <w:color w:val="000000"/>
                <w:sz w:val="16"/>
                <w:szCs w:val="16"/>
                <w:lang w:val="en-US" w:eastAsia="en-US"/>
              </w:rPr>
              <w:t xml:space="preserve">    4</w:t>
            </w:r>
            <w:r w:rsidRPr="00925BC9">
              <w:rPr>
                <w:rFonts w:eastAsia="Times New Roman" w:cs="Calibri"/>
                <w:b/>
                <w:bCs/>
                <w:noProof w:val="0"/>
                <w:color w:val="000000"/>
                <w:sz w:val="16"/>
                <w:szCs w:val="16"/>
                <w:lang w:val="en-US" w:eastAsia="en-US"/>
              </w:rPr>
              <w:t xml:space="preserve">.187.543 </w:t>
            </w:r>
          </w:p>
        </w:tc>
        <w:tc>
          <w:tcPr>
            <w:tcW w:w="685" w:type="pct"/>
            <w:shd w:val="clear" w:color="auto" w:fill="auto"/>
            <w:noWrap/>
            <w:vAlign w:val="bottom"/>
          </w:tcPr>
          <w:p w:rsidR="008F3D44" w:rsidRPr="00DD2767" w:rsidRDefault="008F3D44" w:rsidP="00194779">
            <w:pPr>
              <w:widowControl w:val="0"/>
              <w:jc w:val="right"/>
              <w:rPr>
                <w:rFonts w:eastAsia="Times New Roman" w:cs="Arial"/>
                <w:b/>
                <w:bCs/>
                <w:noProof w:val="0"/>
                <w:color w:val="000000"/>
                <w:sz w:val="16"/>
                <w:szCs w:val="18"/>
                <w:lang w:val="en-US" w:eastAsia="en-US"/>
              </w:rPr>
            </w:pPr>
            <w:r w:rsidRPr="00DD2767">
              <w:rPr>
                <w:rFonts w:eastAsia="Times New Roman" w:cs="Arial"/>
                <w:b/>
                <w:bCs/>
                <w:noProof w:val="0"/>
                <w:color w:val="000000"/>
                <w:sz w:val="16"/>
                <w:szCs w:val="18"/>
                <w:lang w:val="en-US" w:eastAsia="en-US"/>
              </w:rPr>
              <w:t>-</w:t>
            </w:r>
          </w:p>
        </w:tc>
        <w:tc>
          <w:tcPr>
            <w:tcW w:w="757" w:type="pct"/>
            <w:shd w:val="clear" w:color="auto" w:fill="auto"/>
            <w:noWrap/>
            <w:vAlign w:val="bottom"/>
          </w:tcPr>
          <w:p w:rsidR="008F3D44" w:rsidRPr="00DD2767" w:rsidRDefault="008F3D44" w:rsidP="00194779">
            <w:pPr>
              <w:widowControl w:val="0"/>
              <w:jc w:val="right"/>
              <w:rPr>
                <w:rFonts w:eastAsia="Times New Roman" w:cs="Arial"/>
                <w:b/>
                <w:bCs/>
                <w:noProof w:val="0"/>
                <w:color w:val="000000"/>
                <w:sz w:val="16"/>
                <w:szCs w:val="18"/>
                <w:lang w:val="en-US" w:eastAsia="en-US"/>
              </w:rPr>
            </w:pPr>
            <w:r w:rsidRPr="00DD2767">
              <w:rPr>
                <w:rFonts w:eastAsia="Times New Roman" w:cs="Arial"/>
                <w:b/>
                <w:bCs/>
                <w:noProof w:val="0"/>
                <w:color w:val="000000"/>
                <w:sz w:val="16"/>
                <w:szCs w:val="18"/>
                <w:lang w:val="en-US" w:eastAsia="en-US"/>
              </w:rPr>
              <w:t>-</w:t>
            </w:r>
          </w:p>
        </w:tc>
        <w:tc>
          <w:tcPr>
            <w:tcW w:w="757" w:type="pct"/>
            <w:shd w:val="clear" w:color="auto" w:fill="auto"/>
            <w:noWrap/>
            <w:vAlign w:val="bottom"/>
          </w:tcPr>
          <w:p w:rsidR="008F3D44" w:rsidRPr="00DD2767" w:rsidRDefault="008F3D44" w:rsidP="00194779">
            <w:pPr>
              <w:widowControl w:val="0"/>
              <w:jc w:val="right"/>
              <w:rPr>
                <w:rFonts w:eastAsia="Times New Roman" w:cs="Arial"/>
                <w:b/>
                <w:bCs/>
                <w:noProof w:val="0"/>
                <w:color w:val="000000"/>
                <w:sz w:val="16"/>
                <w:szCs w:val="18"/>
                <w:lang w:val="en-US" w:eastAsia="en-US"/>
              </w:rPr>
            </w:pPr>
            <w:r w:rsidRPr="00DD2767">
              <w:rPr>
                <w:rFonts w:eastAsia="Times New Roman" w:cs="Arial"/>
                <w:b/>
                <w:bCs/>
                <w:noProof w:val="0"/>
                <w:color w:val="000000"/>
                <w:sz w:val="16"/>
                <w:szCs w:val="18"/>
                <w:lang w:val="en-US" w:eastAsia="en-US"/>
              </w:rPr>
              <w:t>-</w:t>
            </w:r>
          </w:p>
        </w:tc>
        <w:tc>
          <w:tcPr>
            <w:tcW w:w="757" w:type="pct"/>
            <w:shd w:val="clear" w:color="auto" w:fill="auto"/>
            <w:noWrap/>
            <w:vAlign w:val="bottom"/>
          </w:tcPr>
          <w:p w:rsidR="008F3D44" w:rsidRPr="00DD2767" w:rsidRDefault="008F3D44" w:rsidP="00194779">
            <w:pPr>
              <w:widowControl w:val="0"/>
              <w:jc w:val="right"/>
              <w:rPr>
                <w:rFonts w:eastAsia="Times New Roman" w:cs="Arial"/>
                <w:b/>
                <w:bCs/>
                <w:noProof w:val="0"/>
                <w:color w:val="000000"/>
                <w:sz w:val="16"/>
                <w:szCs w:val="18"/>
                <w:lang w:val="en-US" w:eastAsia="en-US"/>
              </w:rPr>
            </w:pPr>
            <w:r w:rsidRPr="00DD2767">
              <w:rPr>
                <w:rFonts w:eastAsia="Times New Roman" w:cs="Arial"/>
                <w:b/>
                <w:bCs/>
                <w:noProof w:val="0"/>
                <w:color w:val="000000"/>
                <w:sz w:val="16"/>
                <w:szCs w:val="18"/>
                <w:lang w:val="en-US" w:eastAsia="en-US"/>
              </w:rPr>
              <w:t>-</w:t>
            </w:r>
          </w:p>
        </w:tc>
      </w:tr>
    </w:tbl>
    <w:p w:rsidR="00970C95" w:rsidRPr="00BE5884" w:rsidRDefault="00970C95" w:rsidP="00846FED">
      <w:pPr>
        <w:widowControl w:val="0"/>
        <w:jc w:val="both"/>
        <w:rPr>
          <w:rFonts w:cs="Arial"/>
          <w:szCs w:val="18"/>
          <w:lang w:val="fr-FR"/>
        </w:rPr>
      </w:pPr>
    </w:p>
    <w:p w:rsidR="00BD63AC" w:rsidRPr="00EE33D8" w:rsidRDefault="00BD63AC" w:rsidP="00BD63AC">
      <w:pPr>
        <w:rPr>
          <w:rFonts w:cs="Calibri"/>
          <w:b/>
          <w:bCs/>
          <w:noProof w:val="0"/>
          <w:szCs w:val="18"/>
          <w:lang w:val="en-GB"/>
        </w:rPr>
      </w:pPr>
      <w:r w:rsidRPr="00EE33D8">
        <w:rPr>
          <w:rFonts w:cs="Calibri"/>
          <w:b/>
          <w:bCs/>
          <w:noProof w:val="0"/>
          <w:szCs w:val="18"/>
          <w:lang w:val="en-GB"/>
        </w:rPr>
        <w:t>Currency risk</w:t>
      </w:r>
    </w:p>
    <w:p w:rsidR="00BD63AC" w:rsidRPr="00EE33D8" w:rsidRDefault="00BD63AC" w:rsidP="00BD63AC">
      <w:pPr>
        <w:rPr>
          <w:rFonts w:cs="Calibri"/>
          <w:b/>
          <w:bCs/>
          <w:noProof w:val="0"/>
          <w:szCs w:val="18"/>
          <w:lang w:val="en-GB"/>
        </w:rPr>
      </w:pPr>
    </w:p>
    <w:p w:rsidR="00BD63AC" w:rsidRPr="00EE33D8" w:rsidRDefault="00BD63AC" w:rsidP="00194779">
      <w:pPr>
        <w:jc w:val="both"/>
        <w:rPr>
          <w:rFonts w:cs="Calibri"/>
          <w:bCs/>
          <w:noProof w:val="0"/>
          <w:szCs w:val="18"/>
          <w:lang w:val="en-GB"/>
        </w:rPr>
      </w:pPr>
      <w:r w:rsidRPr="00EE33D8">
        <w:rPr>
          <w:rFonts w:cs="Calibri"/>
          <w:bCs/>
          <w:noProof w:val="0"/>
          <w:szCs w:val="18"/>
          <w:lang w:val="en-GB"/>
        </w:rPr>
        <w:t>BRK Financial Group is a financial institution regulated and authorized by the Financial Supervisory Authority and is subject to the European regulations and the CRD - CRR legislative package to the relevant Technical Standards.</w:t>
      </w:r>
    </w:p>
    <w:p w:rsidR="00BD63AC" w:rsidRPr="00EE33D8" w:rsidRDefault="00BD63AC" w:rsidP="00194779">
      <w:pPr>
        <w:jc w:val="both"/>
        <w:rPr>
          <w:rFonts w:cs="Calibri"/>
          <w:bCs/>
          <w:noProof w:val="0"/>
          <w:szCs w:val="18"/>
          <w:lang w:val="en-GB"/>
        </w:rPr>
      </w:pPr>
    </w:p>
    <w:p w:rsidR="00BD63AC" w:rsidRPr="00EE33D8" w:rsidRDefault="00BD63AC" w:rsidP="00194779">
      <w:pPr>
        <w:jc w:val="both"/>
        <w:rPr>
          <w:rFonts w:cs="Calibri"/>
          <w:bCs/>
          <w:noProof w:val="0"/>
          <w:szCs w:val="18"/>
          <w:lang w:val="en-GB"/>
        </w:rPr>
      </w:pPr>
      <w:r w:rsidRPr="00EE33D8">
        <w:rPr>
          <w:rFonts w:cs="Calibri"/>
          <w:bCs/>
          <w:noProof w:val="0"/>
          <w:szCs w:val="18"/>
          <w:lang w:val="en-GB"/>
        </w:rPr>
        <w:t>The capital requirement related to the foreign exchange risk is determined according to the provisions of EU Regulation no. 575/2013 on capital adequacy for the standardized approach for that financial risk.</w:t>
      </w:r>
    </w:p>
    <w:p w:rsidR="00F366A4" w:rsidRDefault="00F366A4" w:rsidP="00194779">
      <w:pPr>
        <w:widowControl w:val="0"/>
        <w:jc w:val="both"/>
        <w:rPr>
          <w:rFonts w:cs="Arial"/>
          <w:bCs/>
          <w:szCs w:val="18"/>
        </w:rPr>
      </w:pPr>
    </w:p>
    <w:p w:rsidR="00BD63AC" w:rsidRPr="00EE33D8" w:rsidRDefault="00BD63AC" w:rsidP="00194779">
      <w:pPr>
        <w:jc w:val="both"/>
        <w:rPr>
          <w:rFonts w:cs="Calibri"/>
          <w:bCs/>
          <w:noProof w:val="0"/>
          <w:szCs w:val="18"/>
          <w:lang w:val="en-GB"/>
        </w:rPr>
      </w:pPr>
      <w:r w:rsidRPr="00EE33D8">
        <w:rPr>
          <w:rFonts w:cs="Calibri"/>
          <w:bCs/>
          <w:noProof w:val="0"/>
          <w:szCs w:val="18"/>
          <w:lang w:val="en-GB"/>
        </w:rPr>
        <w:t>The limits on exposure to this risk are calculated as the ratio between the exposure value of the assets exposed to the foreign currency risk and the value of the BRK Financial Group's own funds.</w:t>
      </w:r>
    </w:p>
    <w:p w:rsidR="00BD63AC" w:rsidRDefault="00BD63AC" w:rsidP="00846FED">
      <w:pPr>
        <w:widowControl w:val="0"/>
        <w:jc w:val="both"/>
        <w:rPr>
          <w:rFonts w:cs="Arial"/>
          <w:bCs/>
          <w:szCs w:val="18"/>
        </w:rPr>
        <w:sectPr w:rsidR="00BD63AC" w:rsidSect="00F73CC8">
          <w:pgSz w:w="11907" w:h="16840" w:code="9"/>
          <w:pgMar w:top="1985" w:right="1106" w:bottom="1079" w:left="1077" w:header="567" w:footer="567" w:gutter="0"/>
          <w:cols w:space="720"/>
          <w:docGrid w:linePitch="360"/>
        </w:sectPr>
      </w:pPr>
    </w:p>
    <w:p w:rsidR="00EE3791" w:rsidRPr="00BD63AC" w:rsidRDefault="00F366A4" w:rsidP="00BD63AC">
      <w:pPr>
        <w:pStyle w:val="Heading3"/>
        <w:keepNext w:val="0"/>
        <w:widowControl w:val="0"/>
        <w:spacing w:before="0" w:after="240"/>
        <w:rPr>
          <w:rFonts w:ascii="Verdana" w:hAnsi="Verdana"/>
          <w:sz w:val="18"/>
          <w:szCs w:val="18"/>
        </w:rPr>
      </w:pPr>
      <w:r w:rsidRPr="00BE5884">
        <w:rPr>
          <w:rFonts w:ascii="Verdana" w:hAnsi="Verdana"/>
          <w:sz w:val="18"/>
          <w:szCs w:val="18"/>
        </w:rPr>
        <w:lastRenderedPageBreak/>
        <w:t xml:space="preserve">4.  </w:t>
      </w:r>
      <w:r w:rsidR="00BD63AC">
        <w:rPr>
          <w:rFonts w:ascii="Verdana" w:hAnsi="Verdana"/>
          <w:sz w:val="18"/>
          <w:szCs w:val="18"/>
        </w:rPr>
        <w:t>FINANCIAL RISK MANAGEMENT (continued)</w:t>
      </w:r>
    </w:p>
    <w:p w:rsidR="00EE3791" w:rsidRDefault="00BD63AC" w:rsidP="00194779">
      <w:pPr>
        <w:widowControl w:val="0"/>
        <w:jc w:val="both"/>
        <w:rPr>
          <w:rFonts w:cs="Arial"/>
          <w:bCs/>
          <w:szCs w:val="18"/>
        </w:rPr>
      </w:pPr>
      <w:r w:rsidRPr="00BD63AC">
        <w:rPr>
          <w:rFonts w:cs="Arial"/>
          <w:bCs/>
          <w:szCs w:val="18"/>
        </w:rPr>
        <w:t>BRK Financial Group calculates the capital requirement for foreign exchange risk if exposures to this risk exceed 2% of total own funds.</w:t>
      </w:r>
    </w:p>
    <w:p w:rsidR="00BD63AC" w:rsidRPr="00BE5884" w:rsidRDefault="00BD63AC" w:rsidP="00194779">
      <w:pPr>
        <w:widowControl w:val="0"/>
        <w:jc w:val="both"/>
        <w:rPr>
          <w:rFonts w:cs="Arial"/>
          <w:bCs/>
          <w:szCs w:val="18"/>
        </w:rPr>
      </w:pPr>
    </w:p>
    <w:p w:rsidR="00BD63AC" w:rsidRPr="00EE33D8" w:rsidRDefault="00BD63AC" w:rsidP="00194779">
      <w:pPr>
        <w:jc w:val="both"/>
        <w:rPr>
          <w:rFonts w:cs="Calibri"/>
          <w:bCs/>
          <w:noProof w:val="0"/>
          <w:szCs w:val="18"/>
          <w:lang w:val="en-GB"/>
        </w:rPr>
      </w:pPr>
      <w:r w:rsidRPr="00EE33D8">
        <w:rPr>
          <w:rFonts w:cs="Calibri"/>
          <w:bCs/>
          <w:noProof w:val="0"/>
          <w:szCs w:val="18"/>
          <w:lang w:val="en-GB"/>
        </w:rPr>
        <w:t>Exposures to foreign exchange risk comprise the following elements:</w:t>
      </w:r>
    </w:p>
    <w:p w:rsidR="00BD63AC" w:rsidRPr="00EE33D8" w:rsidRDefault="00BD63AC" w:rsidP="00194779">
      <w:pPr>
        <w:jc w:val="both"/>
        <w:rPr>
          <w:rFonts w:cs="Calibri"/>
          <w:bCs/>
          <w:noProof w:val="0"/>
          <w:szCs w:val="18"/>
          <w:lang w:val="en-GB"/>
        </w:rPr>
      </w:pPr>
    </w:p>
    <w:p w:rsidR="00BD63AC" w:rsidRPr="00EE33D8" w:rsidRDefault="00BD63AC" w:rsidP="00194779">
      <w:pPr>
        <w:keepNext/>
        <w:numPr>
          <w:ilvl w:val="0"/>
          <w:numId w:val="19"/>
        </w:numPr>
        <w:ind w:left="567" w:hanging="567"/>
        <w:jc w:val="both"/>
        <w:rPr>
          <w:rFonts w:cs="Calibri"/>
          <w:bCs/>
          <w:noProof w:val="0"/>
          <w:szCs w:val="18"/>
          <w:lang w:val="en-GB"/>
        </w:rPr>
      </w:pPr>
      <w:r w:rsidRPr="00EE33D8">
        <w:rPr>
          <w:rFonts w:cs="Calibri"/>
          <w:bCs/>
          <w:noProof w:val="0"/>
          <w:szCs w:val="18"/>
          <w:lang w:val="en-GB"/>
        </w:rPr>
        <w:t>derivatives (CFD, futures, options, warrants);</w:t>
      </w:r>
    </w:p>
    <w:p w:rsidR="00BD63AC" w:rsidRPr="00EE33D8" w:rsidRDefault="00BD63AC" w:rsidP="00194779">
      <w:pPr>
        <w:keepNext/>
        <w:numPr>
          <w:ilvl w:val="0"/>
          <w:numId w:val="19"/>
        </w:numPr>
        <w:ind w:left="567" w:hanging="567"/>
        <w:jc w:val="both"/>
        <w:rPr>
          <w:rFonts w:cs="Calibri"/>
          <w:bCs/>
          <w:noProof w:val="0"/>
          <w:szCs w:val="18"/>
          <w:lang w:val="en-GB"/>
        </w:rPr>
      </w:pPr>
      <w:r w:rsidRPr="00EE33D8">
        <w:rPr>
          <w:rFonts w:cs="Calibri"/>
          <w:bCs/>
          <w:noProof w:val="0"/>
          <w:szCs w:val="18"/>
          <w:lang w:val="en-GB"/>
        </w:rPr>
        <w:t>cash in accounts with external intermediaries;</w:t>
      </w:r>
    </w:p>
    <w:p w:rsidR="00BD63AC" w:rsidRPr="00EE33D8" w:rsidRDefault="00BD63AC" w:rsidP="00194779">
      <w:pPr>
        <w:keepNext/>
        <w:numPr>
          <w:ilvl w:val="0"/>
          <w:numId w:val="19"/>
        </w:numPr>
        <w:ind w:left="567" w:hanging="567"/>
        <w:jc w:val="both"/>
        <w:rPr>
          <w:rFonts w:cs="Calibri"/>
          <w:bCs/>
          <w:noProof w:val="0"/>
          <w:szCs w:val="18"/>
          <w:lang w:val="en-GB"/>
        </w:rPr>
      </w:pPr>
      <w:r w:rsidRPr="00EE33D8">
        <w:rPr>
          <w:rFonts w:cs="Calibri"/>
          <w:bCs/>
          <w:noProof w:val="0"/>
          <w:szCs w:val="18"/>
          <w:lang w:val="en-GB"/>
        </w:rPr>
        <w:t>bank deposits in foreign currency;</w:t>
      </w:r>
    </w:p>
    <w:p w:rsidR="00BD63AC" w:rsidRPr="00EE33D8" w:rsidRDefault="00BD63AC" w:rsidP="00194779">
      <w:pPr>
        <w:keepNext/>
        <w:numPr>
          <w:ilvl w:val="0"/>
          <w:numId w:val="19"/>
        </w:numPr>
        <w:ind w:left="567" w:hanging="567"/>
        <w:jc w:val="both"/>
        <w:rPr>
          <w:rFonts w:cs="Calibri"/>
          <w:bCs/>
          <w:noProof w:val="0"/>
          <w:szCs w:val="18"/>
          <w:lang w:val="en-GB"/>
        </w:rPr>
      </w:pPr>
      <w:r w:rsidRPr="00EE33D8">
        <w:rPr>
          <w:rFonts w:cs="Calibri"/>
          <w:bCs/>
          <w:noProof w:val="0"/>
          <w:szCs w:val="18"/>
          <w:lang w:val="en-GB"/>
        </w:rPr>
        <w:t>leases;</w:t>
      </w:r>
    </w:p>
    <w:p w:rsidR="00BD63AC" w:rsidRPr="00EE33D8" w:rsidRDefault="00BD63AC" w:rsidP="00194779">
      <w:pPr>
        <w:keepNext/>
        <w:numPr>
          <w:ilvl w:val="0"/>
          <w:numId w:val="19"/>
        </w:numPr>
        <w:ind w:left="567" w:hanging="567"/>
        <w:jc w:val="both"/>
        <w:rPr>
          <w:rFonts w:cs="Calibri"/>
          <w:bCs/>
          <w:noProof w:val="0"/>
          <w:szCs w:val="18"/>
          <w:lang w:val="en-GB"/>
        </w:rPr>
      </w:pPr>
      <w:r w:rsidRPr="00EE33D8">
        <w:rPr>
          <w:rFonts w:cs="Calibri"/>
          <w:bCs/>
          <w:noProof w:val="0"/>
          <w:szCs w:val="18"/>
          <w:lang w:val="en-GB"/>
        </w:rPr>
        <w:t>guarantees at market institutions;</w:t>
      </w:r>
    </w:p>
    <w:p w:rsidR="00BD63AC" w:rsidRPr="00EE33D8" w:rsidRDefault="00BD63AC" w:rsidP="00194779">
      <w:pPr>
        <w:keepNext/>
        <w:numPr>
          <w:ilvl w:val="0"/>
          <w:numId w:val="19"/>
        </w:numPr>
        <w:ind w:left="567" w:hanging="567"/>
        <w:jc w:val="both"/>
        <w:rPr>
          <w:rFonts w:cs="Calibri"/>
          <w:bCs/>
          <w:noProof w:val="0"/>
          <w:szCs w:val="18"/>
          <w:lang w:val="en-GB"/>
        </w:rPr>
      </w:pPr>
      <w:r w:rsidRPr="00EE33D8">
        <w:rPr>
          <w:rFonts w:cs="Calibri"/>
          <w:bCs/>
          <w:noProof w:val="0"/>
          <w:szCs w:val="18"/>
          <w:lang w:val="en-GB"/>
        </w:rPr>
        <w:t>bonds in foreign currency.</w:t>
      </w:r>
    </w:p>
    <w:p w:rsidR="00BD63AC" w:rsidRPr="00EE33D8" w:rsidRDefault="00BD63AC" w:rsidP="00194779">
      <w:pPr>
        <w:keepNext/>
        <w:jc w:val="both"/>
        <w:rPr>
          <w:rFonts w:cs="Calibri"/>
          <w:bCs/>
          <w:noProof w:val="0"/>
          <w:szCs w:val="18"/>
          <w:lang w:val="en-GB"/>
        </w:rPr>
      </w:pPr>
    </w:p>
    <w:p w:rsidR="00BD63AC" w:rsidRPr="00EE33D8" w:rsidRDefault="00BD63AC" w:rsidP="00194779">
      <w:pPr>
        <w:keepNext/>
        <w:jc w:val="both"/>
        <w:rPr>
          <w:rFonts w:cs="Calibri"/>
          <w:bCs/>
          <w:noProof w:val="0"/>
          <w:szCs w:val="18"/>
          <w:lang w:val="en-GB"/>
        </w:rPr>
      </w:pPr>
      <w:r w:rsidRPr="00EE33D8">
        <w:rPr>
          <w:rFonts w:cs="Calibri"/>
          <w:bCs/>
          <w:noProof w:val="0"/>
          <w:szCs w:val="18"/>
          <w:lang w:val="en-GB"/>
        </w:rPr>
        <w:t>The methodology to determine capital exposure and requirement is as follows:</w:t>
      </w:r>
    </w:p>
    <w:p w:rsidR="002A2A4E" w:rsidRPr="00BE5884" w:rsidRDefault="002A2A4E" w:rsidP="00846FED">
      <w:pPr>
        <w:widowControl w:val="0"/>
        <w:jc w:val="both"/>
        <w:rPr>
          <w:rFonts w:cs="Arial"/>
          <w:bCs/>
          <w:szCs w:val="18"/>
        </w:rPr>
      </w:pPr>
    </w:p>
    <w:tbl>
      <w:tblPr>
        <w:tblW w:w="0" w:type="auto"/>
        <w:tblInd w:w="108" w:type="dxa"/>
        <w:tblLook w:val="04A0" w:firstRow="1" w:lastRow="0" w:firstColumn="1" w:lastColumn="0" w:noHBand="0" w:noVBand="1"/>
      </w:tblPr>
      <w:tblGrid>
        <w:gridCol w:w="3428"/>
        <w:gridCol w:w="1604"/>
        <w:gridCol w:w="1376"/>
        <w:gridCol w:w="1527"/>
        <w:gridCol w:w="1639"/>
      </w:tblGrid>
      <w:tr w:rsidR="00C57327" w:rsidRPr="00BE5884" w:rsidTr="005F7860">
        <w:trPr>
          <w:trHeight w:val="170"/>
        </w:trPr>
        <w:tc>
          <w:tcPr>
            <w:tcW w:w="3428" w:type="dxa"/>
            <w:shd w:val="clear" w:color="auto" w:fill="auto"/>
            <w:noWrap/>
            <w:vAlign w:val="bottom"/>
            <w:hideMark/>
          </w:tcPr>
          <w:p w:rsidR="00C57327" w:rsidRPr="00BE5884" w:rsidRDefault="00BD63AC" w:rsidP="00846FED">
            <w:pPr>
              <w:widowControl w:val="0"/>
              <w:rPr>
                <w:rFonts w:eastAsia="Times New Roman" w:cs="Arial"/>
                <w:i/>
                <w:iCs/>
                <w:noProof w:val="0"/>
                <w:color w:val="000000"/>
                <w:szCs w:val="18"/>
                <w:lang w:val="en-US" w:eastAsia="en-US"/>
              </w:rPr>
            </w:pPr>
            <w:r>
              <w:rPr>
                <w:rFonts w:eastAsia="Times New Roman" w:cs="Arial"/>
                <w:i/>
                <w:iCs/>
                <w:noProof w:val="0"/>
                <w:color w:val="000000"/>
                <w:szCs w:val="18"/>
                <w:lang w:val="en-US" w:eastAsia="en-US"/>
              </w:rPr>
              <w:t>I</w:t>
            </w:r>
            <w:r w:rsidR="00C57327" w:rsidRPr="00BE5884">
              <w:rPr>
                <w:rFonts w:eastAsia="Times New Roman" w:cs="Arial"/>
                <w:i/>
                <w:iCs/>
                <w:noProof w:val="0"/>
                <w:color w:val="000000"/>
                <w:szCs w:val="18"/>
                <w:lang w:val="en-US" w:eastAsia="en-US"/>
              </w:rPr>
              <w:t xml:space="preserve">n </w:t>
            </w:r>
            <w:r>
              <w:rPr>
                <w:rFonts w:eastAsia="Times New Roman" w:cs="Arial"/>
                <w:i/>
                <w:iCs/>
                <w:noProof w:val="0"/>
                <w:color w:val="000000"/>
                <w:szCs w:val="18"/>
                <w:lang w:val="en-US" w:eastAsia="en-US"/>
              </w:rPr>
              <w:t>RON</w:t>
            </w:r>
          </w:p>
        </w:tc>
        <w:tc>
          <w:tcPr>
            <w:tcW w:w="1604" w:type="dxa"/>
            <w:shd w:val="clear" w:color="auto" w:fill="auto"/>
            <w:noWrap/>
            <w:vAlign w:val="bottom"/>
            <w:hideMark/>
          </w:tcPr>
          <w:p w:rsidR="00C57327" w:rsidRPr="00BE5884" w:rsidRDefault="00C57327" w:rsidP="00846FED">
            <w:pPr>
              <w:widowControl w:val="0"/>
              <w:jc w:val="right"/>
              <w:rPr>
                <w:rFonts w:eastAsia="Times New Roman" w:cs="Arial"/>
                <w:noProof w:val="0"/>
                <w:color w:val="000000"/>
                <w:szCs w:val="18"/>
                <w:lang w:val="en-US" w:eastAsia="en-US"/>
              </w:rPr>
            </w:pPr>
          </w:p>
        </w:tc>
        <w:tc>
          <w:tcPr>
            <w:tcW w:w="1376" w:type="dxa"/>
            <w:shd w:val="clear" w:color="auto" w:fill="auto"/>
            <w:noWrap/>
            <w:vAlign w:val="bottom"/>
            <w:hideMark/>
          </w:tcPr>
          <w:p w:rsidR="00C57327" w:rsidRPr="00BE5884" w:rsidRDefault="00C57327" w:rsidP="00846FED">
            <w:pPr>
              <w:widowControl w:val="0"/>
              <w:jc w:val="right"/>
              <w:rPr>
                <w:rFonts w:eastAsia="Times New Roman" w:cs="Arial"/>
                <w:noProof w:val="0"/>
                <w:color w:val="000000"/>
                <w:szCs w:val="18"/>
                <w:lang w:val="en-US" w:eastAsia="en-US"/>
              </w:rPr>
            </w:pPr>
          </w:p>
        </w:tc>
        <w:tc>
          <w:tcPr>
            <w:tcW w:w="0" w:type="auto"/>
            <w:shd w:val="clear" w:color="auto" w:fill="auto"/>
            <w:noWrap/>
            <w:vAlign w:val="bottom"/>
            <w:hideMark/>
          </w:tcPr>
          <w:p w:rsidR="00C57327" w:rsidRPr="00BE5884" w:rsidRDefault="00C57327" w:rsidP="00846FED">
            <w:pPr>
              <w:widowControl w:val="0"/>
              <w:jc w:val="right"/>
              <w:rPr>
                <w:rFonts w:eastAsia="Times New Roman" w:cs="Arial"/>
                <w:noProof w:val="0"/>
                <w:color w:val="000000"/>
                <w:szCs w:val="18"/>
                <w:lang w:val="en-US" w:eastAsia="en-US"/>
              </w:rPr>
            </w:pPr>
          </w:p>
        </w:tc>
        <w:tc>
          <w:tcPr>
            <w:tcW w:w="0" w:type="auto"/>
            <w:shd w:val="clear" w:color="auto" w:fill="auto"/>
            <w:noWrap/>
            <w:vAlign w:val="bottom"/>
            <w:hideMark/>
          </w:tcPr>
          <w:p w:rsidR="00C57327" w:rsidRPr="00BE5884" w:rsidRDefault="00C57327" w:rsidP="00846FED">
            <w:pPr>
              <w:widowControl w:val="0"/>
              <w:jc w:val="right"/>
              <w:rPr>
                <w:rFonts w:eastAsia="Times New Roman" w:cs="Arial"/>
                <w:noProof w:val="0"/>
                <w:color w:val="000000"/>
                <w:szCs w:val="18"/>
                <w:lang w:val="en-US" w:eastAsia="en-US"/>
              </w:rPr>
            </w:pPr>
          </w:p>
        </w:tc>
      </w:tr>
      <w:tr w:rsidR="00C57327" w:rsidRPr="00BE5884" w:rsidTr="005F7860">
        <w:trPr>
          <w:trHeight w:val="170"/>
        </w:trPr>
        <w:tc>
          <w:tcPr>
            <w:tcW w:w="3428" w:type="dxa"/>
            <w:shd w:val="clear" w:color="auto" w:fill="auto"/>
            <w:noWrap/>
            <w:vAlign w:val="bottom"/>
            <w:hideMark/>
          </w:tcPr>
          <w:p w:rsidR="00BD63AC" w:rsidRPr="00EE33D8" w:rsidRDefault="005F7860" w:rsidP="00BD63AC">
            <w:pPr>
              <w:widowControl w:val="0"/>
              <w:rPr>
                <w:rFonts w:eastAsia="Times New Roman" w:cs="Arial"/>
                <w:b/>
                <w:bCs/>
                <w:noProof w:val="0"/>
                <w:color w:val="000000"/>
                <w:szCs w:val="18"/>
                <w:lang w:val="en-GB" w:eastAsia="en-US"/>
              </w:rPr>
            </w:pPr>
            <w:r>
              <w:rPr>
                <w:rFonts w:eastAsia="Times New Roman" w:cs="Arial"/>
                <w:b/>
                <w:bCs/>
                <w:noProof w:val="0"/>
                <w:color w:val="000000"/>
                <w:szCs w:val="18"/>
                <w:lang w:val="en-GB" w:eastAsia="en-US"/>
              </w:rPr>
              <w:t>June</w:t>
            </w:r>
            <w:r w:rsidR="00BD63AC" w:rsidRPr="00EE33D8">
              <w:rPr>
                <w:rFonts w:eastAsia="Times New Roman" w:cs="Arial"/>
                <w:b/>
                <w:bCs/>
                <w:noProof w:val="0"/>
                <w:color w:val="000000"/>
                <w:szCs w:val="18"/>
                <w:lang w:val="en-GB" w:eastAsia="en-US"/>
              </w:rPr>
              <w:t xml:space="preserve"> 3</w:t>
            </w:r>
            <w:r>
              <w:rPr>
                <w:rFonts w:eastAsia="Times New Roman" w:cs="Arial"/>
                <w:b/>
                <w:bCs/>
                <w:noProof w:val="0"/>
                <w:color w:val="000000"/>
                <w:szCs w:val="18"/>
                <w:lang w:val="en-GB" w:eastAsia="en-US"/>
              </w:rPr>
              <w:t>0</w:t>
            </w:r>
            <w:r w:rsidR="00BD63AC" w:rsidRPr="00EE33D8">
              <w:rPr>
                <w:rFonts w:eastAsia="Times New Roman" w:cs="Arial"/>
                <w:b/>
                <w:bCs/>
                <w:noProof w:val="0"/>
                <w:color w:val="000000"/>
                <w:szCs w:val="18"/>
                <w:lang w:val="en-GB" w:eastAsia="en-US"/>
              </w:rPr>
              <w:t>, 20</w:t>
            </w:r>
            <w:r>
              <w:rPr>
                <w:rFonts w:eastAsia="Times New Roman" w:cs="Arial"/>
                <w:b/>
                <w:bCs/>
                <w:noProof w:val="0"/>
                <w:color w:val="000000"/>
                <w:szCs w:val="18"/>
                <w:lang w:val="en-GB" w:eastAsia="en-US"/>
              </w:rPr>
              <w:t>20</w:t>
            </w:r>
            <w:r w:rsidR="00BD63AC" w:rsidRPr="00EE33D8">
              <w:rPr>
                <w:rFonts w:eastAsia="Times New Roman" w:cs="Arial"/>
                <w:b/>
                <w:bCs/>
                <w:noProof w:val="0"/>
                <w:color w:val="000000"/>
                <w:szCs w:val="18"/>
                <w:lang w:val="en-GB" w:eastAsia="en-US"/>
              </w:rPr>
              <w:t xml:space="preserve"> </w:t>
            </w:r>
          </w:p>
          <w:p w:rsidR="00C57327" w:rsidRPr="00BE5884" w:rsidRDefault="00BD63AC" w:rsidP="00846FED">
            <w:pPr>
              <w:widowControl w:val="0"/>
              <w:rPr>
                <w:rFonts w:eastAsia="Times New Roman" w:cs="Arial"/>
                <w:b/>
                <w:bCs/>
                <w:noProof w:val="0"/>
                <w:color w:val="000000"/>
                <w:szCs w:val="18"/>
                <w:lang w:val="en-US" w:eastAsia="en-US"/>
              </w:rPr>
            </w:pPr>
            <w:r w:rsidRPr="00EE33D8">
              <w:rPr>
                <w:rFonts w:eastAsia="Times New Roman" w:cs="Arial"/>
                <w:b/>
                <w:bCs/>
                <w:noProof w:val="0"/>
                <w:color w:val="000000"/>
                <w:szCs w:val="18"/>
                <w:lang w:val="en-GB" w:eastAsia="en-US"/>
              </w:rPr>
              <w:t>Financial assets</w:t>
            </w:r>
          </w:p>
        </w:tc>
        <w:tc>
          <w:tcPr>
            <w:tcW w:w="1604" w:type="dxa"/>
            <w:shd w:val="clear" w:color="auto" w:fill="auto"/>
            <w:noWrap/>
            <w:vAlign w:val="bottom"/>
            <w:hideMark/>
          </w:tcPr>
          <w:p w:rsidR="00C57327" w:rsidRPr="00BE5884" w:rsidRDefault="00C57327" w:rsidP="00846FED">
            <w:pPr>
              <w:widowControl w:val="0"/>
              <w:jc w:val="right"/>
              <w:rPr>
                <w:rFonts w:eastAsia="Times New Roman" w:cs="Arial"/>
                <w:b/>
                <w:bCs/>
                <w:noProof w:val="0"/>
                <w:color w:val="000000"/>
                <w:szCs w:val="18"/>
                <w:lang w:val="en-US" w:eastAsia="en-US"/>
              </w:rPr>
            </w:pPr>
            <w:r w:rsidRPr="00BE5884">
              <w:rPr>
                <w:rFonts w:eastAsia="Times New Roman" w:cs="Arial"/>
                <w:b/>
                <w:bCs/>
                <w:noProof w:val="0"/>
                <w:color w:val="000000"/>
                <w:szCs w:val="18"/>
                <w:lang w:val="en-US" w:eastAsia="en-US"/>
              </w:rPr>
              <w:t>RON</w:t>
            </w:r>
          </w:p>
        </w:tc>
        <w:tc>
          <w:tcPr>
            <w:tcW w:w="1376" w:type="dxa"/>
            <w:shd w:val="clear" w:color="auto" w:fill="auto"/>
            <w:noWrap/>
            <w:vAlign w:val="bottom"/>
            <w:hideMark/>
          </w:tcPr>
          <w:p w:rsidR="00C57327" w:rsidRPr="00BE5884" w:rsidRDefault="00C57327" w:rsidP="00846FED">
            <w:pPr>
              <w:widowControl w:val="0"/>
              <w:jc w:val="right"/>
              <w:rPr>
                <w:rFonts w:eastAsia="Times New Roman" w:cs="Arial"/>
                <w:b/>
                <w:bCs/>
                <w:noProof w:val="0"/>
                <w:color w:val="000000"/>
                <w:szCs w:val="18"/>
                <w:lang w:val="en-US" w:eastAsia="en-US"/>
              </w:rPr>
            </w:pPr>
            <w:r w:rsidRPr="00BE5884">
              <w:rPr>
                <w:rFonts w:eastAsia="Times New Roman" w:cs="Arial"/>
                <w:b/>
                <w:bCs/>
                <w:noProof w:val="0"/>
                <w:color w:val="000000"/>
                <w:szCs w:val="18"/>
                <w:lang w:val="en-US" w:eastAsia="en-US"/>
              </w:rPr>
              <w:t>EUR</w:t>
            </w:r>
          </w:p>
        </w:tc>
        <w:tc>
          <w:tcPr>
            <w:tcW w:w="0" w:type="auto"/>
            <w:shd w:val="clear" w:color="auto" w:fill="auto"/>
            <w:noWrap/>
            <w:vAlign w:val="bottom"/>
            <w:hideMark/>
          </w:tcPr>
          <w:p w:rsidR="00C57327" w:rsidRPr="00BE5884" w:rsidRDefault="00C57327" w:rsidP="00846FED">
            <w:pPr>
              <w:widowControl w:val="0"/>
              <w:jc w:val="right"/>
              <w:rPr>
                <w:rFonts w:eastAsia="Times New Roman" w:cs="Arial"/>
                <w:b/>
                <w:bCs/>
                <w:noProof w:val="0"/>
                <w:color w:val="000000"/>
                <w:szCs w:val="18"/>
                <w:lang w:val="en-US" w:eastAsia="en-US"/>
              </w:rPr>
            </w:pPr>
            <w:r w:rsidRPr="00BE5884">
              <w:rPr>
                <w:rFonts w:eastAsia="Times New Roman" w:cs="Arial"/>
                <w:b/>
                <w:bCs/>
                <w:noProof w:val="0"/>
                <w:color w:val="000000"/>
                <w:szCs w:val="18"/>
                <w:lang w:val="en-US" w:eastAsia="en-US"/>
              </w:rPr>
              <w:t>USD</w:t>
            </w:r>
          </w:p>
        </w:tc>
        <w:tc>
          <w:tcPr>
            <w:tcW w:w="0" w:type="auto"/>
            <w:shd w:val="clear" w:color="auto" w:fill="auto"/>
            <w:vAlign w:val="bottom"/>
            <w:hideMark/>
          </w:tcPr>
          <w:p w:rsidR="00C57327" w:rsidRPr="00BE5884" w:rsidRDefault="00BD63AC" w:rsidP="00846FED">
            <w:pPr>
              <w:widowControl w:val="0"/>
              <w:jc w:val="right"/>
              <w:rPr>
                <w:rFonts w:eastAsia="Times New Roman" w:cs="Arial"/>
                <w:b/>
                <w:bCs/>
                <w:noProof w:val="0"/>
                <w:color w:val="000000"/>
                <w:szCs w:val="18"/>
                <w:lang w:val="en-US" w:eastAsia="en-US"/>
              </w:rPr>
            </w:pPr>
            <w:r>
              <w:rPr>
                <w:rFonts w:eastAsia="Times New Roman" w:cs="Arial"/>
                <w:b/>
                <w:bCs/>
                <w:noProof w:val="0"/>
                <w:color w:val="000000"/>
                <w:szCs w:val="18"/>
                <w:lang w:val="en-US" w:eastAsia="en-US"/>
              </w:rPr>
              <w:t>Other</w:t>
            </w:r>
          </w:p>
        </w:tc>
      </w:tr>
      <w:tr w:rsidR="00E2417A" w:rsidRPr="00BE5884" w:rsidTr="005F7860">
        <w:trPr>
          <w:trHeight w:val="170"/>
        </w:trPr>
        <w:tc>
          <w:tcPr>
            <w:tcW w:w="3428" w:type="dxa"/>
            <w:shd w:val="clear" w:color="auto" w:fill="auto"/>
            <w:noWrap/>
            <w:vAlign w:val="bottom"/>
          </w:tcPr>
          <w:p w:rsidR="00E2417A" w:rsidRPr="00BE5884" w:rsidRDefault="00E2417A" w:rsidP="00846FED">
            <w:pPr>
              <w:widowControl w:val="0"/>
              <w:rPr>
                <w:rFonts w:eastAsia="Times New Roman" w:cs="Arial"/>
                <w:noProof w:val="0"/>
                <w:color w:val="000000"/>
                <w:szCs w:val="18"/>
                <w:lang w:val="fr-FR" w:eastAsia="en-US"/>
              </w:rPr>
            </w:pPr>
          </w:p>
        </w:tc>
        <w:tc>
          <w:tcPr>
            <w:tcW w:w="1604" w:type="dxa"/>
            <w:shd w:val="clear" w:color="auto" w:fill="auto"/>
            <w:noWrap/>
            <w:vAlign w:val="bottom"/>
          </w:tcPr>
          <w:p w:rsidR="00E2417A" w:rsidRPr="00BE5884" w:rsidRDefault="00E2417A" w:rsidP="00846FED">
            <w:pPr>
              <w:widowControl w:val="0"/>
              <w:jc w:val="right"/>
              <w:rPr>
                <w:rFonts w:eastAsia="Times New Roman" w:cs="Arial"/>
                <w:noProof w:val="0"/>
                <w:color w:val="000000"/>
                <w:szCs w:val="18"/>
                <w:lang w:val="en-US" w:eastAsia="en-US"/>
              </w:rPr>
            </w:pPr>
          </w:p>
        </w:tc>
        <w:tc>
          <w:tcPr>
            <w:tcW w:w="1376" w:type="dxa"/>
            <w:shd w:val="clear" w:color="auto" w:fill="auto"/>
            <w:noWrap/>
            <w:vAlign w:val="bottom"/>
          </w:tcPr>
          <w:p w:rsidR="00E2417A" w:rsidRPr="00BE5884" w:rsidRDefault="00E2417A" w:rsidP="00846FED">
            <w:pPr>
              <w:widowControl w:val="0"/>
              <w:jc w:val="right"/>
              <w:rPr>
                <w:rFonts w:eastAsia="Times New Roman" w:cs="Arial"/>
                <w:noProof w:val="0"/>
                <w:color w:val="000000"/>
                <w:szCs w:val="18"/>
                <w:lang w:val="en-US" w:eastAsia="en-US"/>
              </w:rPr>
            </w:pPr>
          </w:p>
        </w:tc>
        <w:tc>
          <w:tcPr>
            <w:tcW w:w="0" w:type="auto"/>
            <w:shd w:val="clear" w:color="auto" w:fill="auto"/>
            <w:noWrap/>
            <w:vAlign w:val="bottom"/>
          </w:tcPr>
          <w:p w:rsidR="00E2417A" w:rsidRPr="00BE5884" w:rsidRDefault="00E2417A" w:rsidP="00846FED">
            <w:pPr>
              <w:widowControl w:val="0"/>
              <w:jc w:val="right"/>
              <w:rPr>
                <w:rFonts w:eastAsia="Times New Roman" w:cs="Arial"/>
                <w:noProof w:val="0"/>
                <w:color w:val="000000"/>
                <w:szCs w:val="18"/>
                <w:lang w:val="en-US" w:eastAsia="en-US"/>
              </w:rPr>
            </w:pPr>
          </w:p>
        </w:tc>
        <w:tc>
          <w:tcPr>
            <w:tcW w:w="0" w:type="auto"/>
            <w:shd w:val="clear" w:color="auto" w:fill="auto"/>
            <w:noWrap/>
            <w:vAlign w:val="bottom"/>
          </w:tcPr>
          <w:p w:rsidR="00E2417A" w:rsidRPr="00BE5884" w:rsidRDefault="00E2417A" w:rsidP="00846FED">
            <w:pPr>
              <w:widowControl w:val="0"/>
              <w:jc w:val="right"/>
              <w:rPr>
                <w:rFonts w:eastAsia="Times New Roman" w:cs="Arial"/>
                <w:noProof w:val="0"/>
                <w:color w:val="000000"/>
                <w:szCs w:val="18"/>
                <w:lang w:val="en-US" w:eastAsia="en-US"/>
              </w:rPr>
            </w:pPr>
          </w:p>
        </w:tc>
      </w:tr>
      <w:tr w:rsidR="005F7860" w:rsidRPr="00BE5884" w:rsidTr="005F7860">
        <w:trPr>
          <w:trHeight w:val="170"/>
        </w:trPr>
        <w:tc>
          <w:tcPr>
            <w:tcW w:w="3428" w:type="dxa"/>
            <w:shd w:val="clear" w:color="auto" w:fill="auto"/>
            <w:noWrap/>
            <w:vAlign w:val="bottom"/>
            <w:hideMark/>
          </w:tcPr>
          <w:p w:rsidR="005F7860" w:rsidRPr="00EE33D8" w:rsidRDefault="005F7860" w:rsidP="00E73E85">
            <w:pPr>
              <w:widowControl w:val="0"/>
              <w:rPr>
                <w:rFonts w:eastAsia="Times New Roman" w:cs="Arial"/>
                <w:noProof w:val="0"/>
                <w:color w:val="000000"/>
                <w:szCs w:val="18"/>
                <w:lang w:val="en-GB" w:eastAsia="en-US"/>
              </w:rPr>
            </w:pPr>
          </w:p>
          <w:p w:rsidR="005F7860" w:rsidRPr="00EE33D8" w:rsidRDefault="005F7860" w:rsidP="00E73E85">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Cash and cash equivalents</w:t>
            </w:r>
          </w:p>
        </w:tc>
        <w:tc>
          <w:tcPr>
            <w:tcW w:w="1604" w:type="dxa"/>
            <w:shd w:val="clear" w:color="auto" w:fill="auto"/>
            <w:noWrap/>
            <w:vAlign w:val="bottom"/>
            <w:hideMark/>
          </w:tcPr>
          <w:p w:rsidR="005F7860" w:rsidRPr="00247029" w:rsidRDefault="005F7860" w:rsidP="005F7860">
            <w:pPr>
              <w:jc w:val="right"/>
              <w:rPr>
                <w:rFonts w:cs="Calibri"/>
                <w:color w:val="000000"/>
                <w:sz w:val="16"/>
                <w:szCs w:val="16"/>
              </w:rPr>
            </w:pPr>
            <w:r w:rsidRPr="00247029">
              <w:rPr>
                <w:rFonts w:cs="Calibri"/>
                <w:color w:val="000000"/>
                <w:sz w:val="16"/>
                <w:szCs w:val="16"/>
              </w:rPr>
              <w:t xml:space="preserve">            46.824.826 </w:t>
            </w:r>
          </w:p>
        </w:tc>
        <w:tc>
          <w:tcPr>
            <w:tcW w:w="1376" w:type="dxa"/>
            <w:shd w:val="clear" w:color="auto" w:fill="auto"/>
            <w:noWrap/>
            <w:vAlign w:val="bottom"/>
            <w:hideMark/>
          </w:tcPr>
          <w:p w:rsidR="005F7860" w:rsidRPr="00247029" w:rsidRDefault="005F7860" w:rsidP="005F7860">
            <w:pPr>
              <w:jc w:val="right"/>
              <w:rPr>
                <w:rFonts w:cs="Calibri"/>
                <w:color w:val="000000"/>
                <w:sz w:val="16"/>
                <w:szCs w:val="16"/>
              </w:rPr>
            </w:pPr>
            <w:r w:rsidRPr="00247029">
              <w:rPr>
                <w:rFonts w:cs="Calibri"/>
                <w:color w:val="000000"/>
                <w:sz w:val="16"/>
                <w:szCs w:val="16"/>
              </w:rPr>
              <w:t xml:space="preserve">        547.476 </w:t>
            </w:r>
          </w:p>
        </w:tc>
        <w:tc>
          <w:tcPr>
            <w:tcW w:w="0" w:type="auto"/>
            <w:shd w:val="clear" w:color="auto" w:fill="auto"/>
            <w:noWrap/>
            <w:vAlign w:val="bottom"/>
            <w:hideMark/>
          </w:tcPr>
          <w:p w:rsidR="005F7860" w:rsidRPr="00247029" w:rsidRDefault="005F7860" w:rsidP="005F7860">
            <w:pPr>
              <w:jc w:val="right"/>
              <w:rPr>
                <w:rFonts w:cs="Calibri"/>
                <w:color w:val="000000"/>
                <w:sz w:val="16"/>
                <w:szCs w:val="16"/>
              </w:rPr>
            </w:pPr>
            <w:r w:rsidRPr="00247029">
              <w:rPr>
                <w:rFonts w:cs="Calibri"/>
                <w:color w:val="000000"/>
                <w:sz w:val="16"/>
                <w:szCs w:val="16"/>
              </w:rPr>
              <w:t xml:space="preserve">       3.415.730 </w:t>
            </w:r>
          </w:p>
        </w:tc>
        <w:tc>
          <w:tcPr>
            <w:tcW w:w="0" w:type="auto"/>
            <w:shd w:val="clear" w:color="auto" w:fill="auto"/>
            <w:noWrap/>
            <w:vAlign w:val="bottom"/>
            <w:hideMark/>
          </w:tcPr>
          <w:p w:rsidR="005F7860" w:rsidRPr="00247029" w:rsidRDefault="005F7860" w:rsidP="005F7860">
            <w:pPr>
              <w:jc w:val="right"/>
              <w:rPr>
                <w:rFonts w:cs="Calibri"/>
                <w:color w:val="000000"/>
                <w:sz w:val="16"/>
                <w:szCs w:val="16"/>
              </w:rPr>
            </w:pPr>
            <w:r w:rsidRPr="00247029">
              <w:rPr>
                <w:rFonts w:cs="Calibri"/>
                <w:color w:val="000000"/>
                <w:sz w:val="16"/>
                <w:szCs w:val="16"/>
              </w:rPr>
              <w:t xml:space="preserve">              27.132 </w:t>
            </w:r>
          </w:p>
        </w:tc>
      </w:tr>
      <w:tr w:rsidR="00E73E85" w:rsidRPr="00BE5884" w:rsidTr="005F7860">
        <w:trPr>
          <w:trHeight w:val="170"/>
        </w:trPr>
        <w:tc>
          <w:tcPr>
            <w:tcW w:w="3428" w:type="dxa"/>
            <w:shd w:val="clear" w:color="auto" w:fill="auto"/>
            <w:noWrap/>
            <w:vAlign w:val="bottom"/>
            <w:hideMark/>
          </w:tcPr>
          <w:p w:rsidR="00E73E85" w:rsidRPr="00EE33D8" w:rsidRDefault="00E73E85" w:rsidP="00E73E85">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Bank deposits</w:t>
            </w:r>
          </w:p>
        </w:tc>
        <w:tc>
          <w:tcPr>
            <w:tcW w:w="1604" w:type="dxa"/>
            <w:shd w:val="clear" w:color="auto" w:fill="auto"/>
            <w:noWrap/>
            <w:vAlign w:val="bottom"/>
            <w:hideMark/>
          </w:tcPr>
          <w:p w:rsidR="00E73E85" w:rsidRDefault="00E73E85" w:rsidP="00E73E85">
            <w:pPr>
              <w:jc w:val="right"/>
              <w:rPr>
                <w:rFonts w:cs="Calibri"/>
                <w:color w:val="000000"/>
                <w:szCs w:val="18"/>
              </w:rPr>
            </w:pPr>
          </w:p>
        </w:tc>
        <w:tc>
          <w:tcPr>
            <w:tcW w:w="1376" w:type="dxa"/>
            <w:shd w:val="clear" w:color="auto" w:fill="auto"/>
            <w:noWrap/>
            <w:vAlign w:val="bottom"/>
            <w:hideMark/>
          </w:tcPr>
          <w:p w:rsidR="00E73E85" w:rsidRDefault="00E73E85" w:rsidP="00E73E85">
            <w:pPr>
              <w:jc w:val="right"/>
              <w:rPr>
                <w:rFonts w:cs="Calibri"/>
                <w:color w:val="000000"/>
                <w:szCs w:val="18"/>
              </w:rPr>
            </w:pPr>
          </w:p>
        </w:tc>
        <w:tc>
          <w:tcPr>
            <w:tcW w:w="0" w:type="auto"/>
            <w:shd w:val="clear" w:color="auto" w:fill="auto"/>
            <w:noWrap/>
            <w:vAlign w:val="bottom"/>
            <w:hideMark/>
          </w:tcPr>
          <w:p w:rsidR="00E73E85" w:rsidRDefault="00E73E85" w:rsidP="00E73E85">
            <w:pPr>
              <w:jc w:val="right"/>
              <w:rPr>
                <w:rFonts w:cs="Calibri"/>
                <w:color w:val="000000"/>
                <w:szCs w:val="18"/>
              </w:rPr>
            </w:pPr>
          </w:p>
        </w:tc>
        <w:tc>
          <w:tcPr>
            <w:tcW w:w="0" w:type="auto"/>
            <w:shd w:val="clear" w:color="auto" w:fill="auto"/>
            <w:noWrap/>
            <w:vAlign w:val="bottom"/>
            <w:hideMark/>
          </w:tcPr>
          <w:p w:rsidR="00E73E85" w:rsidRDefault="00E73E85" w:rsidP="00E73E85">
            <w:pPr>
              <w:jc w:val="right"/>
              <w:rPr>
                <w:rFonts w:cs="Calibri"/>
                <w:color w:val="000000"/>
                <w:szCs w:val="18"/>
              </w:rPr>
            </w:pPr>
          </w:p>
        </w:tc>
      </w:tr>
      <w:tr w:rsidR="005F7860" w:rsidRPr="00BE5884" w:rsidTr="005F7860">
        <w:trPr>
          <w:trHeight w:val="170"/>
        </w:trPr>
        <w:tc>
          <w:tcPr>
            <w:tcW w:w="3428" w:type="dxa"/>
            <w:shd w:val="clear" w:color="auto" w:fill="auto"/>
            <w:noWrap/>
            <w:vAlign w:val="bottom"/>
            <w:hideMark/>
          </w:tcPr>
          <w:p w:rsidR="005F7860" w:rsidRPr="00EE33D8" w:rsidRDefault="005F7860" w:rsidP="00E73E85">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Financial assets at fair value through profit or loss</w:t>
            </w:r>
          </w:p>
        </w:tc>
        <w:tc>
          <w:tcPr>
            <w:tcW w:w="1604" w:type="dxa"/>
            <w:shd w:val="clear" w:color="auto" w:fill="auto"/>
            <w:noWrap/>
            <w:vAlign w:val="bottom"/>
            <w:hideMark/>
          </w:tcPr>
          <w:p w:rsidR="005F7860" w:rsidRPr="00247029" w:rsidRDefault="005F7860" w:rsidP="005F7860">
            <w:pPr>
              <w:jc w:val="right"/>
              <w:rPr>
                <w:rFonts w:cs="Calibri"/>
                <w:color w:val="000000"/>
                <w:sz w:val="16"/>
                <w:szCs w:val="16"/>
              </w:rPr>
            </w:pPr>
            <w:r w:rsidRPr="00247029">
              <w:rPr>
                <w:rFonts w:cs="Calibri"/>
                <w:color w:val="000000"/>
                <w:sz w:val="16"/>
                <w:szCs w:val="16"/>
              </w:rPr>
              <w:t xml:space="preserve">            37.495.335 </w:t>
            </w:r>
          </w:p>
        </w:tc>
        <w:tc>
          <w:tcPr>
            <w:tcW w:w="1376" w:type="dxa"/>
            <w:shd w:val="clear" w:color="auto" w:fill="auto"/>
            <w:noWrap/>
            <w:vAlign w:val="bottom"/>
            <w:hideMark/>
          </w:tcPr>
          <w:p w:rsidR="005F7860" w:rsidRPr="00247029" w:rsidRDefault="005F7860" w:rsidP="005F7860">
            <w:pPr>
              <w:jc w:val="right"/>
              <w:rPr>
                <w:rFonts w:cs="Calibri"/>
                <w:color w:val="000000"/>
                <w:sz w:val="16"/>
                <w:szCs w:val="16"/>
              </w:rPr>
            </w:pPr>
            <w:r w:rsidRPr="00247029">
              <w:rPr>
                <w:rFonts w:cs="Calibri"/>
                <w:color w:val="000000"/>
                <w:sz w:val="16"/>
                <w:szCs w:val="16"/>
              </w:rPr>
              <w:t xml:space="preserve">                    - </w:t>
            </w:r>
          </w:p>
        </w:tc>
        <w:tc>
          <w:tcPr>
            <w:tcW w:w="0" w:type="auto"/>
            <w:shd w:val="clear" w:color="auto" w:fill="auto"/>
            <w:noWrap/>
            <w:vAlign w:val="bottom"/>
            <w:hideMark/>
          </w:tcPr>
          <w:p w:rsidR="005F7860" w:rsidRPr="00247029" w:rsidRDefault="005F7860" w:rsidP="005F7860">
            <w:pPr>
              <w:jc w:val="right"/>
              <w:rPr>
                <w:rFonts w:cs="Calibri"/>
                <w:color w:val="000000"/>
                <w:sz w:val="16"/>
                <w:szCs w:val="16"/>
              </w:rPr>
            </w:pPr>
            <w:r w:rsidRPr="00247029">
              <w:rPr>
                <w:rFonts w:cs="Calibri"/>
                <w:color w:val="000000"/>
                <w:sz w:val="16"/>
                <w:szCs w:val="16"/>
              </w:rPr>
              <w:t xml:space="preserve">                      - </w:t>
            </w:r>
          </w:p>
        </w:tc>
        <w:tc>
          <w:tcPr>
            <w:tcW w:w="0" w:type="auto"/>
            <w:shd w:val="clear" w:color="auto" w:fill="auto"/>
            <w:noWrap/>
            <w:vAlign w:val="bottom"/>
            <w:hideMark/>
          </w:tcPr>
          <w:p w:rsidR="005F7860" w:rsidRPr="00247029" w:rsidRDefault="005F7860" w:rsidP="005F7860">
            <w:pPr>
              <w:jc w:val="right"/>
              <w:rPr>
                <w:rFonts w:cs="Calibri"/>
                <w:color w:val="000000"/>
                <w:sz w:val="16"/>
                <w:szCs w:val="16"/>
              </w:rPr>
            </w:pPr>
            <w:r w:rsidRPr="00247029">
              <w:rPr>
                <w:rFonts w:cs="Calibri"/>
                <w:color w:val="000000"/>
                <w:sz w:val="16"/>
                <w:szCs w:val="16"/>
              </w:rPr>
              <w:t xml:space="preserve">                        - </w:t>
            </w:r>
          </w:p>
        </w:tc>
      </w:tr>
      <w:tr w:rsidR="00E73E85" w:rsidRPr="00BE5884" w:rsidTr="005F7860">
        <w:trPr>
          <w:trHeight w:val="170"/>
        </w:trPr>
        <w:tc>
          <w:tcPr>
            <w:tcW w:w="3428" w:type="dxa"/>
            <w:shd w:val="clear" w:color="auto" w:fill="auto"/>
            <w:vAlign w:val="bottom"/>
            <w:hideMark/>
          </w:tcPr>
          <w:p w:rsidR="00E73E85" w:rsidRPr="00EE33D8" w:rsidRDefault="00E73E85" w:rsidP="00E73E85">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 xml:space="preserve">Financial assets at fair value through other comprehensive income </w:t>
            </w:r>
          </w:p>
        </w:tc>
        <w:tc>
          <w:tcPr>
            <w:tcW w:w="1604" w:type="dxa"/>
            <w:shd w:val="clear" w:color="auto" w:fill="auto"/>
            <w:noWrap/>
            <w:vAlign w:val="bottom"/>
            <w:hideMark/>
          </w:tcPr>
          <w:p w:rsidR="00E73E85" w:rsidRDefault="00E73E85" w:rsidP="00E73E85">
            <w:pPr>
              <w:jc w:val="right"/>
              <w:rPr>
                <w:rFonts w:cs="Calibri"/>
                <w:color w:val="000000"/>
                <w:szCs w:val="18"/>
              </w:rPr>
            </w:pPr>
            <w:r>
              <w:rPr>
                <w:rFonts w:cs="Calibri"/>
                <w:color w:val="000000"/>
                <w:szCs w:val="18"/>
              </w:rPr>
              <w:t>-</w:t>
            </w:r>
          </w:p>
        </w:tc>
        <w:tc>
          <w:tcPr>
            <w:tcW w:w="1376" w:type="dxa"/>
            <w:shd w:val="clear" w:color="auto" w:fill="auto"/>
            <w:noWrap/>
            <w:vAlign w:val="bottom"/>
            <w:hideMark/>
          </w:tcPr>
          <w:p w:rsidR="00E73E85" w:rsidRDefault="00E73E85" w:rsidP="00E73E85">
            <w:pPr>
              <w:jc w:val="right"/>
              <w:rPr>
                <w:rFonts w:cs="Calibri"/>
                <w:color w:val="000000"/>
                <w:szCs w:val="18"/>
              </w:rPr>
            </w:pPr>
            <w:r>
              <w:rPr>
                <w:rFonts w:cs="Calibri"/>
                <w:color w:val="000000"/>
                <w:szCs w:val="18"/>
              </w:rPr>
              <w:t>-</w:t>
            </w:r>
          </w:p>
        </w:tc>
        <w:tc>
          <w:tcPr>
            <w:tcW w:w="0" w:type="auto"/>
            <w:shd w:val="clear" w:color="auto" w:fill="auto"/>
            <w:noWrap/>
            <w:vAlign w:val="bottom"/>
            <w:hideMark/>
          </w:tcPr>
          <w:p w:rsidR="00E73E85" w:rsidRDefault="00E73E85" w:rsidP="00E73E85">
            <w:pPr>
              <w:jc w:val="right"/>
              <w:rPr>
                <w:rFonts w:cs="Calibri"/>
                <w:color w:val="000000"/>
                <w:szCs w:val="18"/>
              </w:rPr>
            </w:pPr>
            <w:r>
              <w:rPr>
                <w:rFonts w:cs="Calibri"/>
                <w:color w:val="000000"/>
                <w:szCs w:val="18"/>
              </w:rPr>
              <w:t>-</w:t>
            </w:r>
          </w:p>
        </w:tc>
        <w:tc>
          <w:tcPr>
            <w:tcW w:w="0" w:type="auto"/>
            <w:shd w:val="clear" w:color="auto" w:fill="auto"/>
            <w:noWrap/>
            <w:vAlign w:val="bottom"/>
            <w:hideMark/>
          </w:tcPr>
          <w:p w:rsidR="00E73E85" w:rsidRDefault="00E73E85" w:rsidP="00E73E85">
            <w:pPr>
              <w:jc w:val="right"/>
              <w:rPr>
                <w:rFonts w:cs="Calibri"/>
                <w:color w:val="000000"/>
                <w:szCs w:val="18"/>
              </w:rPr>
            </w:pPr>
            <w:r>
              <w:rPr>
                <w:rFonts w:cs="Calibri"/>
                <w:color w:val="000000"/>
                <w:szCs w:val="18"/>
              </w:rPr>
              <w:t>-</w:t>
            </w:r>
          </w:p>
        </w:tc>
      </w:tr>
      <w:tr w:rsidR="005F7860" w:rsidRPr="00BE5884" w:rsidTr="005F7860">
        <w:trPr>
          <w:trHeight w:val="170"/>
        </w:trPr>
        <w:tc>
          <w:tcPr>
            <w:tcW w:w="3428" w:type="dxa"/>
            <w:shd w:val="clear" w:color="auto" w:fill="auto"/>
            <w:noWrap/>
            <w:vAlign w:val="bottom"/>
            <w:hideMark/>
          </w:tcPr>
          <w:p w:rsidR="005F7860" w:rsidRPr="00EE33D8" w:rsidRDefault="005F7860" w:rsidP="00E73E85">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Bonds at fair value through profit or loss</w:t>
            </w:r>
          </w:p>
        </w:tc>
        <w:tc>
          <w:tcPr>
            <w:tcW w:w="1604" w:type="dxa"/>
            <w:shd w:val="clear" w:color="auto" w:fill="auto"/>
            <w:noWrap/>
            <w:vAlign w:val="bottom"/>
            <w:hideMark/>
          </w:tcPr>
          <w:p w:rsidR="005F7860" w:rsidRPr="00247029" w:rsidRDefault="005F7860" w:rsidP="005F7860">
            <w:pPr>
              <w:jc w:val="right"/>
              <w:rPr>
                <w:rFonts w:cs="Calibri"/>
                <w:color w:val="000000"/>
                <w:sz w:val="16"/>
                <w:szCs w:val="16"/>
              </w:rPr>
            </w:pPr>
            <w:r w:rsidRPr="00247029">
              <w:rPr>
                <w:rFonts w:cs="Calibri"/>
                <w:color w:val="000000"/>
                <w:sz w:val="16"/>
                <w:szCs w:val="16"/>
              </w:rPr>
              <w:t xml:space="preserve">                     6.138 </w:t>
            </w:r>
          </w:p>
        </w:tc>
        <w:tc>
          <w:tcPr>
            <w:tcW w:w="1376" w:type="dxa"/>
            <w:shd w:val="clear" w:color="auto" w:fill="auto"/>
            <w:noWrap/>
            <w:vAlign w:val="bottom"/>
            <w:hideMark/>
          </w:tcPr>
          <w:p w:rsidR="005F7860" w:rsidRDefault="005F7860" w:rsidP="00E73E85">
            <w:pPr>
              <w:jc w:val="right"/>
              <w:rPr>
                <w:rFonts w:cs="Calibri"/>
                <w:color w:val="000000"/>
                <w:szCs w:val="18"/>
              </w:rPr>
            </w:pPr>
            <w:r>
              <w:rPr>
                <w:rFonts w:cs="Calibri"/>
                <w:color w:val="000000"/>
                <w:szCs w:val="18"/>
              </w:rPr>
              <w:t xml:space="preserve">                   - </w:t>
            </w:r>
          </w:p>
        </w:tc>
        <w:tc>
          <w:tcPr>
            <w:tcW w:w="0" w:type="auto"/>
            <w:shd w:val="clear" w:color="auto" w:fill="auto"/>
            <w:noWrap/>
            <w:vAlign w:val="bottom"/>
            <w:hideMark/>
          </w:tcPr>
          <w:p w:rsidR="005F7860" w:rsidRDefault="005F7860" w:rsidP="00E73E85">
            <w:pPr>
              <w:jc w:val="right"/>
              <w:rPr>
                <w:rFonts w:cs="Calibri"/>
                <w:color w:val="000000"/>
                <w:szCs w:val="18"/>
              </w:rPr>
            </w:pPr>
            <w:r>
              <w:rPr>
                <w:rFonts w:cs="Calibri"/>
                <w:color w:val="000000"/>
                <w:szCs w:val="18"/>
              </w:rPr>
              <w:t>-</w:t>
            </w:r>
          </w:p>
        </w:tc>
        <w:tc>
          <w:tcPr>
            <w:tcW w:w="0" w:type="auto"/>
            <w:shd w:val="clear" w:color="auto" w:fill="auto"/>
            <w:noWrap/>
            <w:vAlign w:val="bottom"/>
            <w:hideMark/>
          </w:tcPr>
          <w:p w:rsidR="005F7860" w:rsidRDefault="005F7860" w:rsidP="00E73E85">
            <w:pPr>
              <w:jc w:val="right"/>
              <w:rPr>
                <w:rFonts w:cs="Calibri"/>
                <w:color w:val="000000"/>
                <w:szCs w:val="18"/>
              </w:rPr>
            </w:pPr>
            <w:r>
              <w:rPr>
                <w:rFonts w:cs="Calibri"/>
                <w:color w:val="000000"/>
                <w:szCs w:val="18"/>
              </w:rPr>
              <w:t>-</w:t>
            </w:r>
          </w:p>
        </w:tc>
      </w:tr>
      <w:tr w:rsidR="005F7860" w:rsidRPr="00BE5884" w:rsidTr="005F7860">
        <w:trPr>
          <w:trHeight w:val="170"/>
        </w:trPr>
        <w:tc>
          <w:tcPr>
            <w:tcW w:w="3428" w:type="dxa"/>
            <w:shd w:val="clear" w:color="auto" w:fill="auto"/>
            <w:noWrap/>
            <w:vAlign w:val="bottom"/>
            <w:hideMark/>
          </w:tcPr>
          <w:p w:rsidR="005F7860" w:rsidRPr="00EE33D8" w:rsidRDefault="005F7860" w:rsidP="00E73E85">
            <w:pPr>
              <w:widowControl w:val="0"/>
              <w:rPr>
                <w:rFonts w:eastAsia="Times New Roman" w:cs="Arial"/>
                <w:noProof w:val="0"/>
                <w:color w:val="000000"/>
                <w:szCs w:val="18"/>
                <w:lang w:val="en-GB" w:eastAsia="en-US"/>
              </w:rPr>
            </w:pPr>
            <w:r w:rsidRPr="001A10AC">
              <w:rPr>
                <w:rFonts w:eastAsia="Times New Roman" w:cs="Arial"/>
                <w:noProof w:val="0"/>
                <w:color w:val="000000"/>
                <w:szCs w:val="18"/>
                <w:lang w:val="en-GB" w:eastAsia="en-US"/>
              </w:rPr>
              <w:t>Loans and advances granted</w:t>
            </w:r>
          </w:p>
        </w:tc>
        <w:tc>
          <w:tcPr>
            <w:tcW w:w="1604" w:type="dxa"/>
            <w:shd w:val="clear" w:color="auto" w:fill="auto"/>
            <w:noWrap/>
            <w:vAlign w:val="bottom"/>
            <w:hideMark/>
          </w:tcPr>
          <w:p w:rsidR="005F7860" w:rsidRPr="00247029" w:rsidRDefault="005F7860" w:rsidP="005F7860">
            <w:pPr>
              <w:jc w:val="right"/>
              <w:rPr>
                <w:rFonts w:cs="Calibri"/>
                <w:color w:val="000000"/>
                <w:sz w:val="16"/>
                <w:szCs w:val="16"/>
              </w:rPr>
            </w:pPr>
            <w:r w:rsidRPr="00247029">
              <w:rPr>
                <w:rFonts w:cs="Calibri"/>
                <w:color w:val="000000"/>
                <w:sz w:val="16"/>
                <w:szCs w:val="16"/>
              </w:rPr>
              <w:t xml:space="preserve">              7.264.232 </w:t>
            </w:r>
          </w:p>
        </w:tc>
        <w:tc>
          <w:tcPr>
            <w:tcW w:w="1376" w:type="dxa"/>
            <w:shd w:val="clear" w:color="auto" w:fill="auto"/>
            <w:noWrap/>
            <w:vAlign w:val="bottom"/>
            <w:hideMark/>
          </w:tcPr>
          <w:p w:rsidR="005F7860" w:rsidRDefault="005F7860" w:rsidP="00E73E85">
            <w:pPr>
              <w:jc w:val="right"/>
              <w:rPr>
                <w:rFonts w:cs="Calibri"/>
                <w:color w:val="000000"/>
                <w:szCs w:val="18"/>
              </w:rPr>
            </w:pPr>
            <w:r>
              <w:rPr>
                <w:rFonts w:cs="Calibri"/>
                <w:color w:val="000000"/>
                <w:szCs w:val="18"/>
              </w:rPr>
              <w:t>-</w:t>
            </w:r>
          </w:p>
        </w:tc>
        <w:tc>
          <w:tcPr>
            <w:tcW w:w="0" w:type="auto"/>
            <w:shd w:val="clear" w:color="auto" w:fill="auto"/>
            <w:noWrap/>
            <w:vAlign w:val="bottom"/>
            <w:hideMark/>
          </w:tcPr>
          <w:p w:rsidR="005F7860" w:rsidRDefault="005F7860" w:rsidP="00E73E85">
            <w:pPr>
              <w:jc w:val="right"/>
              <w:rPr>
                <w:rFonts w:cs="Calibri"/>
                <w:color w:val="000000"/>
                <w:szCs w:val="18"/>
              </w:rPr>
            </w:pPr>
            <w:r>
              <w:rPr>
                <w:rFonts w:cs="Calibri"/>
                <w:color w:val="000000"/>
                <w:szCs w:val="18"/>
              </w:rPr>
              <w:t>-</w:t>
            </w:r>
          </w:p>
        </w:tc>
        <w:tc>
          <w:tcPr>
            <w:tcW w:w="0" w:type="auto"/>
            <w:shd w:val="clear" w:color="auto" w:fill="auto"/>
            <w:noWrap/>
            <w:vAlign w:val="bottom"/>
            <w:hideMark/>
          </w:tcPr>
          <w:p w:rsidR="005F7860" w:rsidRDefault="005F7860" w:rsidP="00E73E85">
            <w:pPr>
              <w:jc w:val="right"/>
              <w:rPr>
                <w:rFonts w:cs="Calibri"/>
                <w:color w:val="000000"/>
                <w:szCs w:val="18"/>
              </w:rPr>
            </w:pPr>
            <w:r>
              <w:rPr>
                <w:rFonts w:cs="Calibri"/>
                <w:color w:val="000000"/>
                <w:szCs w:val="18"/>
              </w:rPr>
              <w:t>-</w:t>
            </w:r>
          </w:p>
        </w:tc>
      </w:tr>
      <w:tr w:rsidR="005F7860" w:rsidRPr="00BE5884" w:rsidTr="005F7860">
        <w:trPr>
          <w:trHeight w:val="170"/>
        </w:trPr>
        <w:tc>
          <w:tcPr>
            <w:tcW w:w="3428" w:type="dxa"/>
            <w:shd w:val="clear" w:color="auto" w:fill="auto"/>
            <w:noWrap/>
            <w:vAlign w:val="bottom"/>
            <w:hideMark/>
          </w:tcPr>
          <w:p w:rsidR="005F7860" w:rsidRPr="004F34AB" w:rsidRDefault="005F7860">
            <w:pPr>
              <w:rPr>
                <w:rFonts w:cs="Calibri"/>
                <w:color w:val="000000"/>
                <w:szCs w:val="18"/>
              </w:rPr>
            </w:pPr>
            <w:r>
              <w:rPr>
                <w:rFonts w:cs="Calibri"/>
                <w:color w:val="000000"/>
                <w:szCs w:val="18"/>
              </w:rPr>
              <w:t>Other financial assets</w:t>
            </w:r>
          </w:p>
        </w:tc>
        <w:tc>
          <w:tcPr>
            <w:tcW w:w="1604" w:type="dxa"/>
            <w:shd w:val="clear" w:color="auto" w:fill="auto"/>
            <w:noWrap/>
            <w:vAlign w:val="bottom"/>
            <w:hideMark/>
          </w:tcPr>
          <w:p w:rsidR="005F7860" w:rsidRPr="00247029" w:rsidRDefault="005F7860" w:rsidP="005F7860">
            <w:pPr>
              <w:jc w:val="right"/>
              <w:rPr>
                <w:rFonts w:cs="Calibri"/>
                <w:color w:val="000000"/>
                <w:sz w:val="16"/>
                <w:szCs w:val="16"/>
              </w:rPr>
            </w:pPr>
            <w:r w:rsidRPr="00247029">
              <w:rPr>
                <w:rFonts w:cs="Calibri"/>
                <w:color w:val="000000"/>
                <w:sz w:val="16"/>
                <w:szCs w:val="16"/>
              </w:rPr>
              <w:t xml:space="preserve">              5.089.117 </w:t>
            </w:r>
          </w:p>
        </w:tc>
        <w:tc>
          <w:tcPr>
            <w:tcW w:w="1376" w:type="dxa"/>
            <w:shd w:val="clear" w:color="auto" w:fill="auto"/>
            <w:noWrap/>
            <w:vAlign w:val="bottom"/>
            <w:hideMark/>
          </w:tcPr>
          <w:p w:rsidR="005F7860" w:rsidRPr="00247029" w:rsidRDefault="005F7860" w:rsidP="005F7860">
            <w:pPr>
              <w:jc w:val="right"/>
              <w:rPr>
                <w:rFonts w:cs="Calibri"/>
                <w:color w:val="000000"/>
                <w:sz w:val="16"/>
                <w:szCs w:val="16"/>
              </w:rPr>
            </w:pPr>
            <w:r w:rsidRPr="00247029">
              <w:rPr>
                <w:rFonts w:cs="Calibri"/>
                <w:color w:val="000000"/>
                <w:sz w:val="16"/>
                <w:szCs w:val="16"/>
              </w:rPr>
              <w:t xml:space="preserve">   59.277.702 </w:t>
            </w:r>
          </w:p>
        </w:tc>
        <w:tc>
          <w:tcPr>
            <w:tcW w:w="0" w:type="auto"/>
            <w:shd w:val="clear" w:color="auto" w:fill="auto"/>
            <w:noWrap/>
            <w:vAlign w:val="bottom"/>
            <w:hideMark/>
          </w:tcPr>
          <w:p w:rsidR="005F7860" w:rsidRPr="00247029" w:rsidRDefault="005F7860" w:rsidP="005F7860">
            <w:pPr>
              <w:jc w:val="right"/>
              <w:rPr>
                <w:rFonts w:cs="Calibri"/>
                <w:color w:val="000000"/>
                <w:sz w:val="16"/>
                <w:szCs w:val="16"/>
              </w:rPr>
            </w:pPr>
            <w:r w:rsidRPr="00247029">
              <w:rPr>
                <w:rFonts w:cs="Calibri"/>
                <w:color w:val="000000"/>
                <w:sz w:val="16"/>
                <w:szCs w:val="16"/>
              </w:rPr>
              <w:t xml:space="preserve">     12.044.998 </w:t>
            </w:r>
          </w:p>
        </w:tc>
        <w:tc>
          <w:tcPr>
            <w:tcW w:w="0" w:type="auto"/>
            <w:shd w:val="clear" w:color="auto" w:fill="auto"/>
            <w:noWrap/>
            <w:vAlign w:val="bottom"/>
            <w:hideMark/>
          </w:tcPr>
          <w:p w:rsidR="005F7860" w:rsidRPr="00247029" w:rsidRDefault="005F7860" w:rsidP="005F7860">
            <w:pPr>
              <w:jc w:val="right"/>
              <w:rPr>
                <w:rFonts w:cs="Calibri"/>
                <w:color w:val="000000"/>
                <w:sz w:val="16"/>
                <w:szCs w:val="16"/>
              </w:rPr>
            </w:pPr>
            <w:r w:rsidRPr="00247029">
              <w:rPr>
                <w:rFonts w:cs="Calibri"/>
                <w:color w:val="000000"/>
                <w:sz w:val="16"/>
                <w:szCs w:val="16"/>
              </w:rPr>
              <w:t xml:space="preserve">                        - </w:t>
            </w:r>
          </w:p>
        </w:tc>
      </w:tr>
      <w:tr w:rsidR="00E2417A" w:rsidRPr="00BE5884" w:rsidTr="005F7860">
        <w:trPr>
          <w:trHeight w:val="170"/>
        </w:trPr>
        <w:tc>
          <w:tcPr>
            <w:tcW w:w="3428" w:type="dxa"/>
            <w:shd w:val="clear" w:color="auto" w:fill="auto"/>
            <w:noWrap/>
            <w:vAlign w:val="bottom"/>
          </w:tcPr>
          <w:p w:rsidR="00E2417A" w:rsidRPr="004F34AB" w:rsidRDefault="00E2417A" w:rsidP="00846FED">
            <w:pPr>
              <w:widowControl w:val="0"/>
              <w:rPr>
                <w:rFonts w:eastAsia="Times New Roman" w:cs="Arial"/>
                <w:b/>
                <w:bCs/>
                <w:noProof w:val="0"/>
                <w:color w:val="000000"/>
                <w:szCs w:val="18"/>
                <w:lang w:val="en-US" w:eastAsia="en-US"/>
              </w:rPr>
            </w:pPr>
          </w:p>
        </w:tc>
        <w:tc>
          <w:tcPr>
            <w:tcW w:w="1604" w:type="dxa"/>
            <w:shd w:val="clear" w:color="auto" w:fill="auto"/>
            <w:noWrap/>
            <w:vAlign w:val="bottom"/>
          </w:tcPr>
          <w:p w:rsidR="00E2417A" w:rsidRPr="004F34AB" w:rsidRDefault="00E2417A" w:rsidP="004F34AB">
            <w:pPr>
              <w:widowControl w:val="0"/>
              <w:jc w:val="right"/>
              <w:rPr>
                <w:rFonts w:eastAsia="Times New Roman" w:cs="Arial"/>
                <w:b/>
                <w:bCs/>
                <w:noProof w:val="0"/>
                <w:color w:val="000000"/>
                <w:szCs w:val="18"/>
                <w:lang w:val="en-US" w:eastAsia="en-US"/>
              </w:rPr>
            </w:pPr>
          </w:p>
        </w:tc>
        <w:tc>
          <w:tcPr>
            <w:tcW w:w="1376" w:type="dxa"/>
            <w:shd w:val="clear" w:color="auto" w:fill="auto"/>
            <w:noWrap/>
            <w:vAlign w:val="bottom"/>
          </w:tcPr>
          <w:p w:rsidR="00E2417A" w:rsidRPr="004F34AB" w:rsidRDefault="00E2417A" w:rsidP="004F34AB">
            <w:pPr>
              <w:widowControl w:val="0"/>
              <w:jc w:val="right"/>
              <w:rPr>
                <w:rFonts w:eastAsia="Times New Roman" w:cs="Arial"/>
                <w:b/>
                <w:bCs/>
                <w:noProof w:val="0"/>
                <w:color w:val="000000"/>
                <w:szCs w:val="18"/>
                <w:lang w:val="en-US" w:eastAsia="en-US"/>
              </w:rPr>
            </w:pPr>
          </w:p>
        </w:tc>
        <w:tc>
          <w:tcPr>
            <w:tcW w:w="0" w:type="auto"/>
            <w:shd w:val="clear" w:color="auto" w:fill="auto"/>
            <w:noWrap/>
            <w:vAlign w:val="bottom"/>
          </w:tcPr>
          <w:p w:rsidR="00E2417A" w:rsidRPr="004F34AB" w:rsidRDefault="00E2417A" w:rsidP="004F34AB">
            <w:pPr>
              <w:widowControl w:val="0"/>
              <w:jc w:val="right"/>
              <w:rPr>
                <w:rFonts w:eastAsia="Times New Roman" w:cs="Arial"/>
                <w:b/>
                <w:bCs/>
                <w:noProof w:val="0"/>
                <w:color w:val="000000"/>
                <w:szCs w:val="18"/>
                <w:lang w:val="en-US" w:eastAsia="en-US"/>
              </w:rPr>
            </w:pPr>
          </w:p>
        </w:tc>
        <w:tc>
          <w:tcPr>
            <w:tcW w:w="0" w:type="auto"/>
            <w:shd w:val="clear" w:color="auto" w:fill="auto"/>
            <w:noWrap/>
            <w:vAlign w:val="bottom"/>
          </w:tcPr>
          <w:p w:rsidR="00E2417A" w:rsidRPr="004F34AB" w:rsidRDefault="00E2417A" w:rsidP="004F34AB">
            <w:pPr>
              <w:widowControl w:val="0"/>
              <w:jc w:val="right"/>
              <w:rPr>
                <w:rFonts w:eastAsia="Times New Roman" w:cs="Arial"/>
                <w:b/>
                <w:bCs/>
                <w:noProof w:val="0"/>
                <w:color w:val="000000"/>
                <w:szCs w:val="18"/>
                <w:lang w:val="en-US" w:eastAsia="en-US"/>
              </w:rPr>
            </w:pPr>
          </w:p>
        </w:tc>
      </w:tr>
      <w:tr w:rsidR="005F7860" w:rsidRPr="00BE5884" w:rsidTr="005F7860">
        <w:trPr>
          <w:trHeight w:val="170"/>
        </w:trPr>
        <w:tc>
          <w:tcPr>
            <w:tcW w:w="3428" w:type="dxa"/>
            <w:shd w:val="clear" w:color="auto" w:fill="auto"/>
            <w:noWrap/>
            <w:vAlign w:val="bottom"/>
            <w:hideMark/>
          </w:tcPr>
          <w:p w:rsidR="005F7860" w:rsidRPr="00EE33D8" w:rsidRDefault="005F7860" w:rsidP="00E73E85">
            <w:pPr>
              <w:widowControl w:val="0"/>
              <w:rPr>
                <w:rFonts w:eastAsia="Times New Roman" w:cs="Arial"/>
                <w:b/>
                <w:bCs/>
                <w:noProof w:val="0"/>
                <w:color w:val="000000"/>
                <w:szCs w:val="18"/>
                <w:lang w:val="en-GB" w:eastAsia="en-US"/>
              </w:rPr>
            </w:pPr>
            <w:r w:rsidRPr="00EE33D8">
              <w:rPr>
                <w:rFonts w:eastAsia="Times New Roman" w:cs="Arial"/>
                <w:b/>
                <w:bCs/>
                <w:noProof w:val="0"/>
                <w:color w:val="000000"/>
                <w:szCs w:val="18"/>
                <w:lang w:val="en-GB" w:eastAsia="en-US"/>
              </w:rPr>
              <w:t>Total financial assets</w:t>
            </w:r>
          </w:p>
        </w:tc>
        <w:tc>
          <w:tcPr>
            <w:tcW w:w="1604" w:type="dxa"/>
            <w:shd w:val="clear" w:color="auto" w:fill="auto"/>
            <w:noWrap/>
            <w:vAlign w:val="bottom"/>
            <w:hideMark/>
          </w:tcPr>
          <w:p w:rsidR="005F7860" w:rsidRPr="00E76B9E" w:rsidRDefault="005F7860" w:rsidP="005F7860">
            <w:pPr>
              <w:jc w:val="right"/>
              <w:rPr>
                <w:rFonts w:cs="Calibri"/>
                <w:b/>
                <w:bCs/>
                <w:color w:val="000000"/>
                <w:sz w:val="16"/>
                <w:szCs w:val="16"/>
              </w:rPr>
            </w:pPr>
            <w:r w:rsidRPr="00E76B9E">
              <w:rPr>
                <w:rFonts w:cs="Calibri"/>
                <w:b/>
                <w:bCs/>
                <w:color w:val="000000"/>
                <w:sz w:val="16"/>
                <w:szCs w:val="16"/>
              </w:rPr>
              <w:t xml:space="preserve">          96.679.648 </w:t>
            </w:r>
          </w:p>
        </w:tc>
        <w:tc>
          <w:tcPr>
            <w:tcW w:w="1376" w:type="dxa"/>
            <w:shd w:val="clear" w:color="auto" w:fill="auto"/>
            <w:noWrap/>
            <w:vAlign w:val="bottom"/>
            <w:hideMark/>
          </w:tcPr>
          <w:p w:rsidR="005F7860" w:rsidRPr="00E76B9E" w:rsidRDefault="005F7860" w:rsidP="005F7860">
            <w:pPr>
              <w:jc w:val="right"/>
              <w:rPr>
                <w:rFonts w:cs="Calibri"/>
                <w:b/>
                <w:bCs/>
                <w:color w:val="000000"/>
                <w:sz w:val="16"/>
                <w:szCs w:val="16"/>
              </w:rPr>
            </w:pPr>
            <w:r w:rsidRPr="00E76B9E">
              <w:rPr>
                <w:rFonts w:cs="Calibri"/>
                <w:b/>
                <w:bCs/>
                <w:color w:val="000000"/>
                <w:sz w:val="16"/>
                <w:szCs w:val="16"/>
              </w:rPr>
              <w:t xml:space="preserve"> 59.825.178 </w:t>
            </w:r>
          </w:p>
        </w:tc>
        <w:tc>
          <w:tcPr>
            <w:tcW w:w="0" w:type="auto"/>
            <w:shd w:val="clear" w:color="auto" w:fill="auto"/>
            <w:noWrap/>
            <w:vAlign w:val="bottom"/>
            <w:hideMark/>
          </w:tcPr>
          <w:p w:rsidR="005F7860" w:rsidRPr="00E76B9E" w:rsidRDefault="005F7860" w:rsidP="005F7860">
            <w:pPr>
              <w:jc w:val="right"/>
              <w:rPr>
                <w:rFonts w:cs="Calibri"/>
                <w:b/>
                <w:bCs/>
                <w:color w:val="000000"/>
                <w:sz w:val="16"/>
                <w:szCs w:val="16"/>
              </w:rPr>
            </w:pPr>
            <w:r w:rsidRPr="00E76B9E">
              <w:rPr>
                <w:rFonts w:cs="Calibri"/>
                <w:b/>
                <w:bCs/>
                <w:color w:val="000000"/>
                <w:sz w:val="16"/>
                <w:szCs w:val="16"/>
              </w:rPr>
              <w:t xml:space="preserve">  15.460.727 </w:t>
            </w:r>
          </w:p>
        </w:tc>
        <w:tc>
          <w:tcPr>
            <w:tcW w:w="0" w:type="auto"/>
            <w:shd w:val="clear" w:color="auto" w:fill="auto"/>
            <w:noWrap/>
            <w:vAlign w:val="bottom"/>
            <w:hideMark/>
          </w:tcPr>
          <w:p w:rsidR="005F7860" w:rsidRPr="00E76B9E" w:rsidRDefault="005F7860" w:rsidP="005F7860">
            <w:pPr>
              <w:jc w:val="right"/>
              <w:rPr>
                <w:rFonts w:cs="Calibri"/>
                <w:b/>
                <w:bCs/>
                <w:color w:val="000000"/>
                <w:sz w:val="16"/>
                <w:szCs w:val="16"/>
              </w:rPr>
            </w:pPr>
            <w:r w:rsidRPr="00E76B9E">
              <w:rPr>
                <w:rFonts w:cs="Calibri"/>
                <w:b/>
                <w:bCs/>
                <w:color w:val="000000"/>
                <w:sz w:val="16"/>
                <w:szCs w:val="16"/>
              </w:rPr>
              <w:t xml:space="preserve">            27.132 </w:t>
            </w:r>
          </w:p>
        </w:tc>
      </w:tr>
      <w:tr w:rsidR="00E73E85" w:rsidRPr="00BE5884" w:rsidTr="005F7860">
        <w:trPr>
          <w:trHeight w:val="170"/>
        </w:trPr>
        <w:tc>
          <w:tcPr>
            <w:tcW w:w="3428" w:type="dxa"/>
            <w:shd w:val="clear" w:color="auto" w:fill="auto"/>
            <w:noWrap/>
            <w:vAlign w:val="bottom"/>
            <w:hideMark/>
          </w:tcPr>
          <w:p w:rsidR="00E73E85" w:rsidRPr="00EE33D8" w:rsidRDefault="00E73E85" w:rsidP="00E73E85">
            <w:pPr>
              <w:widowControl w:val="0"/>
              <w:rPr>
                <w:rFonts w:eastAsia="Times New Roman" w:cs="Arial"/>
                <w:noProof w:val="0"/>
                <w:color w:val="000000"/>
                <w:szCs w:val="18"/>
                <w:lang w:val="en-GB" w:eastAsia="en-US"/>
              </w:rPr>
            </w:pPr>
          </w:p>
        </w:tc>
        <w:tc>
          <w:tcPr>
            <w:tcW w:w="1604" w:type="dxa"/>
            <w:shd w:val="clear" w:color="auto" w:fill="auto"/>
            <w:noWrap/>
            <w:vAlign w:val="bottom"/>
            <w:hideMark/>
          </w:tcPr>
          <w:p w:rsidR="00E73E85" w:rsidRPr="00BE5884" w:rsidRDefault="00E73E85" w:rsidP="00E73E85">
            <w:pPr>
              <w:widowControl w:val="0"/>
              <w:jc w:val="right"/>
              <w:rPr>
                <w:rFonts w:eastAsia="Times New Roman" w:cs="Arial"/>
                <w:noProof w:val="0"/>
                <w:color w:val="000000"/>
                <w:szCs w:val="18"/>
                <w:lang w:val="en-US" w:eastAsia="en-US"/>
              </w:rPr>
            </w:pPr>
          </w:p>
        </w:tc>
        <w:tc>
          <w:tcPr>
            <w:tcW w:w="1376" w:type="dxa"/>
            <w:shd w:val="clear" w:color="auto" w:fill="auto"/>
            <w:noWrap/>
            <w:vAlign w:val="bottom"/>
            <w:hideMark/>
          </w:tcPr>
          <w:p w:rsidR="00E73E85" w:rsidRPr="00BE5884" w:rsidRDefault="00E73E85" w:rsidP="00E73E85">
            <w:pPr>
              <w:widowControl w:val="0"/>
              <w:jc w:val="right"/>
              <w:rPr>
                <w:rFonts w:eastAsia="Times New Roman" w:cs="Arial"/>
                <w:noProof w:val="0"/>
                <w:color w:val="000000"/>
                <w:szCs w:val="18"/>
                <w:lang w:val="en-US" w:eastAsia="en-US"/>
              </w:rPr>
            </w:pPr>
          </w:p>
        </w:tc>
        <w:tc>
          <w:tcPr>
            <w:tcW w:w="0" w:type="auto"/>
            <w:shd w:val="clear" w:color="auto" w:fill="auto"/>
            <w:noWrap/>
            <w:vAlign w:val="bottom"/>
            <w:hideMark/>
          </w:tcPr>
          <w:p w:rsidR="00E73E85" w:rsidRPr="00BE5884" w:rsidRDefault="00E73E85" w:rsidP="00E73E85">
            <w:pPr>
              <w:widowControl w:val="0"/>
              <w:jc w:val="right"/>
              <w:rPr>
                <w:rFonts w:eastAsia="Times New Roman" w:cs="Arial"/>
                <w:noProof w:val="0"/>
                <w:color w:val="000000"/>
                <w:szCs w:val="18"/>
                <w:lang w:val="en-US" w:eastAsia="en-US"/>
              </w:rPr>
            </w:pPr>
          </w:p>
        </w:tc>
        <w:tc>
          <w:tcPr>
            <w:tcW w:w="0" w:type="auto"/>
            <w:shd w:val="clear" w:color="auto" w:fill="auto"/>
            <w:noWrap/>
            <w:vAlign w:val="bottom"/>
            <w:hideMark/>
          </w:tcPr>
          <w:p w:rsidR="00E73E85" w:rsidRPr="00BE5884" w:rsidRDefault="00E73E85" w:rsidP="00E73E85">
            <w:pPr>
              <w:widowControl w:val="0"/>
              <w:jc w:val="right"/>
              <w:rPr>
                <w:rFonts w:eastAsia="Times New Roman" w:cs="Arial"/>
                <w:noProof w:val="0"/>
                <w:color w:val="000000"/>
                <w:szCs w:val="18"/>
                <w:lang w:val="en-US" w:eastAsia="en-US"/>
              </w:rPr>
            </w:pPr>
          </w:p>
        </w:tc>
      </w:tr>
      <w:tr w:rsidR="00E76B9E" w:rsidRPr="00BE5884" w:rsidTr="005F7860">
        <w:trPr>
          <w:trHeight w:val="170"/>
        </w:trPr>
        <w:tc>
          <w:tcPr>
            <w:tcW w:w="3428" w:type="dxa"/>
            <w:shd w:val="clear" w:color="auto" w:fill="auto"/>
            <w:noWrap/>
            <w:vAlign w:val="bottom"/>
            <w:hideMark/>
          </w:tcPr>
          <w:p w:rsidR="00E76B9E" w:rsidRPr="00EE33D8" w:rsidRDefault="00E76B9E" w:rsidP="00E73E85">
            <w:pPr>
              <w:widowControl w:val="0"/>
              <w:rPr>
                <w:rFonts w:eastAsia="Times New Roman" w:cs="Arial"/>
                <w:noProof w:val="0"/>
                <w:color w:val="000000"/>
                <w:sz w:val="17"/>
                <w:szCs w:val="17"/>
                <w:lang w:val="en-GB" w:eastAsia="en-US"/>
              </w:rPr>
            </w:pPr>
            <w:r w:rsidRPr="00EE33D8">
              <w:rPr>
                <w:rFonts w:eastAsia="Times New Roman" w:cs="Arial"/>
                <w:noProof w:val="0"/>
                <w:color w:val="000000"/>
                <w:sz w:val="17"/>
                <w:szCs w:val="17"/>
                <w:lang w:val="en-GB" w:eastAsia="en-US"/>
              </w:rPr>
              <w:t>Financial liabilities</w:t>
            </w:r>
          </w:p>
        </w:tc>
        <w:tc>
          <w:tcPr>
            <w:tcW w:w="1604" w:type="dxa"/>
            <w:shd w:val="clear" w:color="auto" w:fill="auto"/>
            <w:noWrap/>
            <w:vAlign w:val="bottom"/>
            <w:hideMark/>
          </w:tcPr>
          <w:p w:rsidR="00E76B9E" w:rsidRPr="00247029" w:rsidRDefault="00E76B9E" w:rsidP="0047712E">
            <w:pPr>
              <w:jc w:val="right"/>
              <w:rPr>
                <w:rFonts w:cs="Calibri"/>
                <w:b/>
                <w:bCs/>
                <w:color w:val="000000"/>
                <w:sz w:val="16"/>
                <w:szCs w:val="16"/>
              </w:rPr>
            </w:pPr>
            <w:r>
              <w:rPr>
                <w:rFonts w:cs="Calibri"/>
                <w:b/>
                <w:bCs/>
                <w:color w:val="000000"/>
                <w:sz w:val="16"/>
                <w:szCs w:val="16"/>
              </w:rPr>
              <w:t xml:space="preserve">       </w:t>
            </w:r>
            <w:r w:rsidRPr="00247029">
              <w:rPr>
                <w:rFonts w:cs="Calibri"/>
                <w:b/>
                <w:bCs/>
                <w:color w:val="000000"/>
                <w:sz w:val="16"/>
                <w:szCs w:val="16"/>
              </w:rPr>
              <w:t xml:space="preserve">1.414.413 </w:t>
            </w:r>
          </w:p>
        </w:tc>
        <w:tc>
          <w:tcPr>
            <w:tcW w:w="1376" w:type="dxa"/>
            <w:shd w:val="clear" w:color="auto" w:fill="auto"/>
            <w:noWrap/>
            <w:vAlign w:val="bottom"/>
            <w:hideMark/>
          </w:tcPr>
          <w:p w:rsidR="00E76B9E" w:rsidRPr="00BE5884" w:rsidRDefault="00E76B9E" w:rsidP="00E73E85">
            <w:pPr>
              <w:widowControl w:val="0"/>
              <w:jc w:val="right"/>
              <w:rPr>
                <w:rFonts w:eastAsia="Times New Roman" w:cs="Arial"/>
                <w:noProof w:val="0"/>
                <w:color w:val="000000"/>
                <w:szCs w:val="18"/>
                <w:lang w:val="en-US" w:eastAsia="en-US"/>
              </w:rPr>
            </w:pPr>
            <w:r>
              <w:rPr>
                <w:rFonts w:eastAsia="Times New Roman" w:cs="Arial"/>
                <w:noProof w:val="0"/>
                <w:color w:val="000000"/>
                <w:szCs w:val="18"/>
                <w:lang w:val="en-US" w:eastAsia="en-US"/>
              </w:rPr>
              <w:t>-</w:t>
            </w:r>
          </w:p>
        </w:tc>
        <w:tc>
          <w:tcPr>
            <w:tcW w:w="0" w:type="auto"/>
            <w:shd w:val="clear" w:color="auto" w:fill="auto"/>
            <w:noWrap/>
            <w:vAlign w:val="bottom"/>
            <w:hideMark/>
          </w:tcPr>
          <w:p w:rsidR="00E76B9E" w:rsidRPr="00BE5884" w:rsidRDefault="00E76B9E" w:rsidP="00E73E85">
            <w:pPr>
              <w:widowControl w:val="0"/>
              <w:jc w:val="right"/>
              <w:rPr>
                <w:rFonts w:eastAsia="Times New Roman" w:cs="Arial"/>
                <w:noProof w:val="0"/>
                <w:color w:val="000000"/>
                <w:szCs w:val="18"/>
                <w:lang w:val="en-US" w:eastAsia="en-US"/>
              </w:rPr>
            </w:pPr>
            <w:r>
              <w:rPr>
                <w:rFonts w:eastAsia="Times New Roman" w:cs="Arial"/>
                <w:noProof w:val="0"/>
                <w:color w:val="000000"/>
                <w:szCs w:val="18"/>
                <w:lang w:val="en-US" w:eastAsia="en-US"/>
              </w:rPr>
              <w:t>-</w:t>
            </w:r>
          </w:p>
        </w:tc>
        <w:tc>
          <w:tcPr>
            <w:tcW w:w="0" w:type="auto"/>
            <w:shd w:val="clear" w:color="auto" w:fill="auto"/>
            <w:noWrap/>
            <w:vAlign w:val="bottom"/>
            <w:hideMark/>
          </w:tcPr>
          <w:p w:rsidR="00E76B9E" w:rsidRPr="00BE5884" w:rsidRDefault="00E76B9E" w:rsidP="00E73E85">
            <w:pPr>
              <w:widowControl w:val="0"/>
              <w:jc w:val="right"/>
              <w:rPr>
                <w:rFonts w:eastAsia="Times New Roman" w:cs="Arial"/>
                <w:noProof w:val="0"/>
                <w:color w:val="000000"/>
                <w:szCs w:val="18"/>
                <w:lang w:val="en-US" w:eastAsia="en-US"/>
              </w:rPr>
            </w:pPr>
            <w:r>
              <w:rPr>
                <w:rFonts w:eastAsia="Times New Roman" w:cs="Arial"/>
                <w:noProof w:val="0"/>
                <w:color w:val="000000"/>
                <w:szCs w:val="18"/>
                <w:lang w:val="en-US" w:eastAsia="en-US"/>
              </w:rPr>
              <w:t>-</w:t>
            </w:r>
          </w:p>
        </w:tc>
      </w:tr>
      <w:tr w:rsidR="00E76B9E" w:rsidRPr="00BE5884" w:rsidTr="005F7860">
        <w:trPr>
          <w:trHeight w:val="170"/>
        </w:trPr>
        <w:tc>
          <w:tcPr>
            <w:tcW w:w="3428" w:type="dxa"/>
            <w:shd w:val="clear" w:color="auto" w:fill="auto"/>
            <w:noWrap/>
            <w:vAlign w:val="bottom"/>
            <w:hideMark/>
          </w:tcPr>
          <w:p w:rsidR="00E76B9E" w:rsidRPr="00EE33D8" w:rsidRDefault="00E76B9E" w:rsidP="00E73E85">
            <w:pPr>
              <w:widowControl w:val="0"/>
              <w:rPr>
                <w:rFonts w:eastAsia="Times New Roman" w:cs="Arial"/>
                <w:noProof w:val="0"/>
                <w:color w:val="000000"/>
                <w:sz w:val="17"/>
                <w:szCs w:val="17"/>
                <w:lang w:val="en-GB" w:eastAsia="en-US"/>
              </w:rPr>
            </w:pPr>
            <w:r w:rsidRPr="00EE33D8">
              <w:rPr>
                <w:rFonts w:eastAsia="Times New Roman" w:cs="Arial"/>
                <w:noProof w:val="0"/>
                <w:color w:val="000000"/>
                <w:sz w:val="17"/>
                <w:szCs w:val="17"/>
                <w:lang w:val="en-GB" w:eastAsia="en-US"/>
              </w:rPr>
              <w:t xml:space="preserve">Dividends payable </w:t>
            </w:r>
          </w:p>
        </w:tc>
        <w:tc>
          <w:tcPr>
            <w:tcW w:w="1604" w:type="dxa"/>
            <w:shd w:val="clear" w:color="auto" w:fill="auto"/>
            <w:noWrap/>
            <w:vAlign w:val="bottom"/>
            <w:hideMark/>
          </w:tcPr>
          <w:p w:rsidR="00E76B9E" w:rsidRPr="00247029" w:rsidRDefault="00E76B9E" w:rsidP="00E76B9E">
            <w:pPr>
              <w:jc w:val="right"/>
              <w:rPr>
                <w:rFonts w:cs="Calibri"/>
                <w:b/>
                <w:bCs/>
                <w:color w:val="000000"/>
                <w:sz w:val="16"/>
                <w:szCs w:val="16"/>
              </w:rPr>
            </w:pPr>
            <w:r>
              <w:rPr>
                <w:rFonts w:cs="Calibri"/>
                <w:b/>
                <w:bCs/>
                <w:color w:val="000000"/>
                <w:sz w:val="16"/>
                <w:szCs w:val="16"/>
              </w:rPr>
              <w:t>-</w:t>
            </w:r>
          </w:p>
        </w:tc>
        <w:tc>
          <w:tcPr>
            <w:tcW w:w="1376" w:type="dxa"/>
            <w:shd w:val="clear" w:color="auto" w:fill="auto"/>
            <w:noWrap/>
            <w:vAlign w:val="bottom"/>
            <w:hideMark/>
          </w:tcPr>
          <w:p w:rsidR="00E76B9E" w:rsidRPr="00247029" w:rsidRDefault="00E76B9E" w:rsidP="005F7860">
            <w:pPr>
              <w:jc w:val="right"/>
              <w:rPr>
                <w:rFonts w:cs="Calibri"/>
                <w:b/>
                <w:bCs/>
                <w:color w:val="000000"/>
                <w:sz w:val="16"/>
                <w:szCs w:val="16"/>
              </w:rPr>
            </w:pPr>
            <w:r w:rsidRPr="00247029">
              <w:rPr>
                <w:rFonts w:cs="Calibri"/>
                <w:b/>
                <w:bCs/>
                <w:color w:val="000000"/>
                <w:sz w:val="16"/>
                <w:szCs w:val="16"/>
              </w:rPr>
              <w:t xml:space="preserve">                   - </w:t>
            </w:r>
          </w:p>
        </w:tc>
        <w:tc>
          <w:tcPr>
            <w:tcW w:w="0" w:type="auto"/>
            <w:shd w:val="clear" w:color="auto" w:fill="auto"/>
            <w:noWrap/>
            <w:vAlign w:val="bottom"/>
            <w:hideMark/>
          </w:tcPr>
          <w:p w:rsidR="00E76B9E" w:rsidRPr="00247029" w:rsidRDefault="00E76B9E" w:rsidP="005F7860">
            <w:pPr>
              <w:jc w:val="right"/>
              <w:rPr>
                <w:rFonts w:cs="Calibri"/>
                <w:b/>
                <w:bCs/>
                <w:color w:val="000000"/>
                <w:sz w:val="16"/>
                <w:szCs w:val="16"/>
              </w:rPr>
            </w:pPr>
            <w:r w:rsidRPr="00247029">
              <w:rPr>
                <w:rFonts w:cs="Calibri"/>
                <w:b/>
                <w:bCs/>
                <w:color w:val="000000"/>
                <w:sz w:val="16"/>
                <w:szCs w:val="16"/>
              </w:rPr>
              <w:t xml:space="preserve">                     - </w:t>
            </w:r>
          </w:p>
        </w:tc>
        <w:tc>
          <w:tcPr>
            <w:tcW w:w="0" w:type="auto"/>
            <w:shd w:val="clear" w:color="auto" w:fill="auto"/>
            <w:noWrap/>
            <w:vAlign w:val="bottom"/>
            <w:hideMark/>
          </w:tcPr>
          <w:p w:rsidR="00E76B9E" w:rsidRPr="00247029" w:rsidRDefault="00E76B9E" w:rsidP="005F7860">
            <w:pPr>
              <w:jc w:val="right"/>
              <w:rPr>
                <w:rFonts w:cs="Calibri"/>
                <w:b/>
                <w:bCs/>
                <w:color w:val="000000"/>
                <w:sz w:val="16"/>
                <w:szCs w:val="16"/>
              </w:rPr>
            </w:pPr>
            <w:r w:rsidRPr="00247029">
              <w:rPr>
                <w:rFonts w:cs="Calibri"/>
                <w:b/>
                <w:bCs/>
                <w:color w:val="000000"/>
                <w:sz w:val="16"/>
                <w:szCs w:val="16"/>
              </w:rPr>
              <w:t xml:space="preserve">                       - </w:t>
            </w:r>
          </w:p>
        </w:tc>
      </w:tr>
      <w:tr w:rsidR="00E76B9E" w:rsidRPr="00BE5884" w:rsidTr="00E76B9E">
        <w:trPr>
          <w:trHeight w:val="170"/>
        </w:trPr>
        <w:tc>
          <w:tcPr>
            <w:tcW w:w="3428" w:type="dxa"/>
            <w:shd w:val="clear" w:color="auto" w:fill="auto"/>
            <w:noWrap/>
            <w:vAlign w:val="bottom"/>
            <w:hideMark/>
          </w:tcPr>
          <w:p w:rsidR="00E76B9E" w:rsidRPr="00EE33D8" w:rsidRDefault="00E76B9E" w:rsidP="00E73E85">
            <w:pPr>
              <w:widowControl w:val="0"/>
              <w:rPr>
                <w:rFonts w:eastAsia="Times New Roman" w:cs="Arial"/>
                <w:noProof w:val="0"/>
                <w:color w:val="000000"/>
                <w:sz w:val="17"/>
                <w:szCs w:val="17"/>
                <w:lang w:val="en-GB" w:eastAsia="en-US"/>
              </w:rPr>
            </w:pPr>
            <w:r w:rsidRPr="00EE33D8">
              <w:rPr>
                <w:rFonts w:eastAsia="Times New Roman" w:cs="Arial"/>
                <w:noProof w:val="0"/>
                <w:color w:val="000000"/>
                <w:sz w:val="17"/>
                <w:szCs w:val="17"/>
                <w:lang w:val="en-GB" w:eastAsia="en-US"/>
              </w:rPr>
              <w:t xml:space="preserve">Financial liabilities at amortised cost </w:t>
            </w:r>
          </w:p>
        </w:tc>
        <w:tc>
          <w:tcPr>
            <w:tcW w:w="1604" w:type="dxa"/>
            <w:shd w:val="clear" w:color="auto" w:fill="auto"/>
            <w:noWrap/>
            <w:vAlign w:val="bottom"/>
          </w:tcPr>
          <w:p w:rsidR="00E76B9E" w:rsidRPr="00247029" w:rsidRDefault="00E76B9E" w:rsidP="005F7860">
            <w:pPr>
              <w:jc w:val="right"/>
              <w:rPr>
                <w:rFonts w:cs="Calibri"/>
                <w:color w:val="000000"/>
                <w:sz w:val="16"/>
                <w:szCs w:val="16"/>
              </w:rPr>
            </w:pPr>
            <w:r>
              <w:rPr>
                <w:rFonts w:cs="Calibri"/>
                <w:color w:val="000000"/>
                <w:sz w:val="16"/>
                <w:szCs w:val="16"/>
              </w:rPr>
              <w:t>-</w:t>
            </w:r>
          </w:p>
        </w:tc>
        <w:tc>
          <w:tcPr>
            <w:tcW w:w="1376" w:type="dxa"/>
            <w:shd w:val="clear" w:color="auto" w:fill="auto"/>
            <w:noWrap/>
            <w:vAlign w:val="bottom"/>
          </w:tcPr>
          <w:p w:rsidR="00E76B9E" w:rsidRPr="00247029" w:rsidRDefault="00E76B9E" w:rsidP="005F7860">
            <w:pPr>
              <w:jc w:val="right"/>
              <w:rPr>
                <w:rFonts w:cs="Calibri"/>
                <w:color w:val="000000"/>
                <w:sz w:val="16"/>
                <w:szCs w:val="16"/>
              </w:rPr>
            </w:pPr>
            <w:r>
              <w:rPr>
                <w:rFonts w:cs="Calibri"/>
                <w:color w:val="000000"/>
                <w:sz w:val="16"/>
                <w:szCs w:val="16"/>
              </w:rPr>
              <w:t>-</w:t>
            </w:r>
          </w:p>
        </w:tc>
        <w:tc>
          <w:tcPr>
            <w:tcW w:w="0" w:type="auto"/>
            <w:shd w:val="clear" w:color="auto" w:fill="auto"/>
            <w:noWrap/>
            <w:vAlign w:val="bottom"/>
          </w:tcPr>
          <w:p w:rsidR="00E76B9E" w:rsidRPr="00247029" w:rsidRDefault="00E76B9E" w:rsidP="005F7860">
            <w:pPr>
              <w:jc w:val="right"/>
              <w:rPr>
                <w:rFonts w:cs="Calibri"/>
                <w:color w:val="000000"/>
                <w:sz w:val="16"/>
                <w:szCs w:val="16"/>
              </w:rPr>
            </w:pPr>
            <w:r>
              <w:rPr>
                <w:rFonts w:cs="Calibri"/>
                <w:color w:val="000000"/>
                <w:sz w:val="16"/>
                <w:szCs w:val="16"/>
              </w:rPr>
              <w:t>-</w:t>
            </w:r>
          </w:p>
        </w:tc>
        <w:tc>
          <w:tcPr>
            <w:tcW w:w="0" w:type="auto"/>
            <w:shd w:val="clear" w:color="auto" w:fill="auto"/>
            <w:noWrap/>
            <w:vAlign w:val="bottom"/>
          </w:tcPr>
          <w:p w:rsidR="00E76B9E" w:rsidRPr="00247029" w:rsidRDefault="00E76B9E" w:rsidP="005F7860">
            <w:pPr>
              <w:jc w:val="right"/>
              <w:rPr>
                <w:rFonts w:cs="Calibri"/>
                <w:color w:val="000000"/>
                <w:sz w:val="16"/>
                <w:szCs w:val="16"/>
              </w:rPr>
            </w:pPr>
            <w:r>
              <w:rPr>
                <w:rFonts w:cs="Calibri"/>
                <w:color w:val="000000"/>
                <w:sz w:val="16"/>
                <w:szCs w:val="16"/>
              </w:rPr>
              <w:t>-</w:t>
            </w:r>
          </w:p>
        </w:tc>
      </w:tr>
      <w:tr w:rsidR="00E76B9E" w:rsidRPr="00E2417A" w:rsidTr="005F7860">
        <w:trPr>
          <w:trHeight w:val="170"/>
        </w:trPr>
        <w:tc>
          <w:tcPr>
            <w:tcW w:w="3428" w:type="dxa"/>
            <w:shd w:val="clear" w:color="auto" w:fill="auto"/>
            <w:noWrap/>
            <w:vAlign w:val="bottom"/>
          </w:tcPr>
          <w:p w:rsidR="00E76B9E" w:rsidRPr="00EE33D8" w:rsidRDefault="00E76B9E" w:rsidP="00E73E85">
            <w:pPr>
              <w:widowControl w:val="0"/>
              <w:rPr>
                <w:rFonts w:eastAsia="Times New Roman" w:cs="Arial"/>
                <w:b/>
                <w:noProof w:val="0"/>
                <w:color w:val="000000"/>
                <w:szCs w:val="18"/>
                <w:lang w:val="en-GB" w:eastAsia="en-US"/>
              </w:rPr>
            </w:pPr>
          </w:p>
        </w:tc>
        <w:tc>
          <w:tcPr>
            <w:tcW w:w="1604" w:type="dxa"/>
            <w:shd w:val="clear" w:color="auto" w:fill="auto"/>
            <w:noWrap/>
            <w:vAlign w:val="bottom"/>
          </w:tcPr>
          <w:p w:rsidR="00E76B9E" w:rsidRPr="00E2417A" w:rsidRDefault="00E76B9E" w:rsidP="00E73E85">
            <w:pPr>
              <w:widowControl w:val="0"/>
              <w:jc w:val="right"/>
              <w:rPr>
                <w:rFonts w:eastAsia="Times New Roman" w:cs="Arial"/>
                <w:b/>
                <w:bCs/>
                <w:noProof w:val="0"/>
                <w:color w:val="000000"/>
                <w:szCs w:val="18"/>
                <w:lang w:val="en-US" w:eastAsia="en-US"/>
              </w:rPr>
            </w:pPr>
          </w:p>
        </w:tc>
        <w:tc>
          <w:tcPr>
            <w:tcW w:w="1376" w:type="dxa"/>
            <w:shd w:val="clear" w:color="auto" w:fill="auto"/>
            <w:noWrap/>
            <w:vAlign w:val="bottom"/>
          </w:tcPr>
          <w:p w:rsidR="00E76B9E" w:rsidRPr="00E2417A" w:rsidRDefault="00E76B9E" w:rsidP="00E73E85">
            <w:pPr>
              <w:widowControl w:val="0"/>
              <w:jc w:val="right"/>
              <w:rPr>
                <w:rFonts w:eastAsia="Times New Roman" w:cs="Arial"/>
                <w:b/>
                <w:bCs/>
                <w:noProof w:val="0"/>
                <w:color w:val="000000"/>
                <w:szCs w:val="18"/>
                <w:lang w:val="en-US" w:eastAsia="en-US"/>
              </w:rPr>
            </w:pPr>
          </w:p>
        </w:tc>
        <w:tc>
          <w:tcPr>
            <w:tcW w:w="0" w:type="auto"/>
            <w:shd w:val="clear" w:color="auto" w:fill="auto"/>
            <w:noWrap/>
            <w:vAlign w:val="bottom"/>
          </w:tcPr>
          <w:p w:rsidR="00E76B9E" w:rsidRPr="00E2417A" w:rsidRDefault="00E76B9E" w:rsidP="00E73E85">
            <w:pPr>
              <w:widowControl w:val="0"/>
              <w:jc w:val="right"/>
              <w:rPr>
                <w:rFonts w:eastAsia="Times New Roman" w:cs="Arial"/>
                <w:b/>
                <w:bCs/>
                <w:noProof w:val="0"/>
                <w:color w:val="000000"/>
                <w:szCs w:val="18"/>
                <w:lang w:val="en-US" w:eastAsia="en-US"/>
              </w:rPr>
            </w:pPr>
          </w:p>
        </w:tc>
        <w:tc>
          <w:tcPr>
            <w:tcW w:w="0" w:type="auto"/>
            <w:shd w:val="clear" w:color="auto" w:fill="auto"/>
            <w:noWrap/>
            <w:vAlign w:val="bottom"/>
          </w:tcPr>
          <w:p w:rsidR="00E76B9E" w:rsidRPr="00E2417A" w:rsidRDefault="00E76B9E" w:rsidP="00E73E85">
            <w:pPr>
              <w:widowControl w:val="0"/>
              <w:jc w:val="right"/>
              <w:rPr>
                <w:rFonts w:eastAsia="Times New Roman" w:cs="Arial"/>
                <w:b/>
                <w:bCs/>
                <w:noProof w:val="0"/>
                <w:color w:val="000000"/>
                <w:szCs w:val="18"/>
                <w:lang w:val="en-US" w:eastAsia="en-US"/>
              </w:rPr>
            </w:pPr>
          </w:p>
        </w:tc>
      </w:tr>
      <w:tr w:rsidR="00E76B9E" w:rsidRPr="00E2417A" w:rsidTr="005F7860">
        <w:trPr>
          <w:trHeight w:val="170"/>
        </w:trPr>
        <w:tc>
          <w:tcPr>
            <w:tcW w:w="3428" w:type="dxa"/>
            <w:shd w:val="clear" w:color="auto" w:fill="auto"/>
            <w:noWrap/>
            <w:vAlign w:val="bottom"/>
            <w:hideMark/>
          </w:tcPr>
          <w:p w:rsidR="00E76B9E" w:rsidRPr="00EE33D8" w:rsidRDefault="00E76B9E" w:rsidP="00E73E85">
            <w:pPr>
              <w:widowControl w:val="0"/>
              <w:rPr>
                <w:rFonts w:eastAsia="Times New Roman" w:cs="Arial"/>
                <w:b/>
                <w:noProof w:val="0"/>
                <w:color w:val="000000"/>
                <w:szCs w:val="18"/>
                <w:lang w:val="en-GB" w:eastAsia="en-US"/>
              </w:rPr>
            </w:pPr>
            <w:r w:rsidRPr="00EE33D8">
              <w:rPr>
                <w:rFonts w:eastAsia="Times New Roman" w:cs="Arial"/>
                <w:b/>
                <w:noProof w:val="0"/>
                <w:color w:val="000000"/>
                <w:szCs w:val="18"/>
                <w:lang w:val="en-GB" w:eastAsia="en-US"/>
              </w:rPr>
              <w:t>Total financial liabilities</w:t>
            </w:r>
          </w:p>
        </w:tc>
        <w:tc>
          <w:tcPr>
            <w:tcW w:w="1604" w:type="dxa"/>
            <w:shd w:val="clear" w:color="auto" w:fill="auto"/>
            <w:noWrap/>
            <w:vAlign w:val="bottom"/>
            <w:hideMark/>
          </w:tcPr>
          <w:p w:rsidR="00E76B9E" w:rsidRPr="00247029" w:rsidRDefault="00E76B9E" w:rsidP="0047712E">
            <w:pPr>
              <w:jc w:val="right"/>
              <w:rPr>
                <w:rFonts w:cs="Calibri"/>
                <w:b/>
                <w:bCs/>
                <w:color w:val="000000"/>
                <w:sz w:val="16"/>
                <w:szCs w:val="16"/>
              </w:rPr>
            </w:pPr>
            <w:r w:rsidRPr="00247029">
              <w:rPr>
                <w:rFonts w:cs="Calibri"/>
                <w:b/>
                <w:bCs/>
                <w:color w:val="000000"/>
                <w:sz w:val="16"/>
                <w:szCs w:val="16"/>
              </w:rPr>
              <w:t xml:space="preserve">            1.414.413 </w:t>
            </w:r>
          </w:p>
        </w:tc>
        <w:tc>
          <w:tcPr>
            <w:tcW w:w="1376" w:type="dxa"/>
            <w:shd w:val="clear" w:color="auto" w:fill="auto"/>
            <w:noWrap/>
            <w:vAlign w:val="bottom"/>
            <w:hideMark/>
          </w:tcPr>
          <w:p w:rsidR="00E76B9E" w:rsidRPr="00E2417A" w:rsidRDefault="00E76B9E" w:rsidP="00E73E85">
            <w:pPr>
              <w:widowControl w:val="0"/>
              <w:jc w:val="right"/>
              <w:rPr>
                <w:rFonts w:eastAsia="Times New Roman" w:cs="Arial"/>
                <w:b/>
                <w:bCs/>
                <w:noProof w:val="0"/>
                <w:color w:val="000000"/>
                <w:szCs w:val="18"/>
                <w:lang w:val="en-US" w:eastAsia="en-US"/>
              </w:rPr>
            </w:pPr>
            <w:r w:rsidRPr="00E2417A">
              <w:rPr>
                <w:rFonts w:eastAsia="Times New Roman" w:cs="Arial"/>
                <w:b/>
                <w:bCs/>
                <w:noProof w:val="0"/>
                <w:color w:val="000000"/>
                <w:szCs w:val="18"/>
                <w:lang w:val="en-US" w:eastAsia="en-US"/>
              </w:rPr>
              <w:t>-</w:t>
            </w:r>
          </w:p>
        </w:tc>
        <w:tc>
          <w:tcPr>
            <w:tcW w:w="0" w:type="auto"/>
            <w:shd w:val="clear" w:color="auto" w:fill="auto"/>
            <w:noWrap/>
            <w:vAlign w:val="bottom"/>
            <w:hideMark/>
          </w:tcPr>
          <w:p w:rsidR="00E76B9E" w:rsidRPr="00E2417A" w:rsidRDefault="00E76B9E" w:rsidP="00E73E85">
            <w:pPr>
              <w:widowControl w:val="0"/>
              <w:jc w:val="right"/>
              <w:rPr>
                <w:rFonts w:eastAsia="Times New Roman" w:cs="Arial"/>
                <w:b/>
                <w:bCs/>
                <w:noProof w:val="0"/>
                <w:color w:val="000000"/>
                <w:szCs w:val="18"/>
                <w:lang w:val="en-US" w:eastAsia="en-US"/>
              </w:rPr>
            </w:pPr>
            <w:r w:rsidRPr="00E2417A">
              <w:rPr>
                <w:rFonts w:eastAsia="Times New Roman" w:cs="Arial"/>
                <w:b/>
                <w:bCs/>
                <w:noProof w:val="0"/>
                <w:color w:val="000000"/>
                <w:szCs w:val="18"/>
                <w:lang w:val="en-US" w:eastAsia="en-US"/>
              </w:rPr>
              <w:t>-</w:t>
            </w:r>
          </w:p>
        </w:tc>
        <w:tc>
          <w:tcPr>
            <w:tcW w:w="0" w:type="auto"/>
            <w:shd w:val="clear" w:color="auto" w:fill="auto"/>
            <w:noWrap/>
            <w:vAlign w:val="bottom"/>
            <w:hideMark/>
          </w:tcPr>
          <w:p w:rsidR="00E76B9E" w:rsidRPr="00E2417A" w:rsidRDefault="00E76B9E" w:rsidP="00E73E85">
            <w:pPr>
              <w:widowControl w:val="0"/>
              <w:jc w:val="right"/>
              <w:rPr>
                <w:rFonts w:eastAsia="Times New Roman" w:cs="Arial"/>
                <w:b/>
                <w:bCs/>
                <w:noProof w:val="0"/>
                <w:color w:val="000000"/>
                <w:szCs w:val="18"/>
                <w:lang w:val="en-US" w:eastAsia="en-US"/>
              </w:rPr>
            </w:pPr>
            <w:r w:rsidRPr="00E2417A">
              <w:rPr>
                <w:rFonts w:eastAsia="Times New Roman" w:cs="Arial"/>
                <w:b/>
                <w:bCs/>
                <w:noProof w:val="0"/>
                <w:color w:val="000000"/>
                <w:szCs w:val="18"/>
                <w:lang w:val="en-US" w:eastAsia="en-US"/>
              </w:rPr>
              <w:t>-</w:t>
            </w:r>
          </w:p>
        </w:tc>
      </w:tr>
    </w:tbl>
    <w:p w:rsidR="00F366A4" w:rsidRDefault="00F366A4" w:rsidP="00846FED">
      <w:pPr>
        <w:widowControl w:val="0"/>
        <w:rPr>
          <w:rFonts w:eastAsia="Times New Roman" w:cs="Arial"/>
          <w:i/>
          <w:iCs/>
          <w:noProof w:val="0"/>
          <w:color w:val="000000"/>
          <w:szCs w:val="18"/>
          <w:lang w:val="en-US" w:eastAsia="en-US"/>
        </w:rPr>
        <w:sectPr w:rsidR="00F366A4" w:rsidSect="00F73CC8">
          <w:pgSz w:w="11907" w:h="16840" w:code="9"/>
          <w:pgMar w:top="1985" w:right="1106" w:bottom="1079" w:left="1077" w:header="567" w:footer="567" w:gutter="0"/>
          <w:cols w:space="720"/>
          <w:docGrid w:linePitch="360"/>
        </w:sectPr>
      </w:pPr>
    </w:p>
    <w:p w:rsidR="00F366A4" w:rsidRDefault="00F366A4" w:rsidP="00846FED">
      <w:pPr>
        <w:pStyle w:val="Heading3"/>
        <w:keepNext w:val="0"/>
        <w:widowControl w:val="0"/>
        <w:spacing w:before="0" w:after="240"/>
        <w:rPr>
          <w:rFonts w:ascii="Verdana" w:hAnsi="Verdana"/>
          <w:sz w:val="18"/>
          <w:szCs w:val="18"/>
        </w:rPr>
      </w:pPr>
      <w:r w:rsidRPr="00BE5884">
        <w:rPr>
          <w:rFonts w:ascii="Verdana" w:hAnsi="Verdana"/>
          <w:sz w:val="18"/>
          <w:szCs w:val="18"/>
        </w:rPr>
        <w:lastRenderedPageBreak/>
        <w:t xml:space="preserve">4.  </w:t>
      </w:r>
      <w:r w:rsidR="00BD63AC">
        <w:rPr>
          <w:rFonts w:ascii="Verdana" w:hAnsi="Verdana"/>
          <w:sz w:val="18"/>
          <w:szCs w:val="18"/>
        </w:rPr>
        <w:t>FINANCIAL RISK MANAGEMENT (continued)</w:t>
      </w:r>
    </w:p>
    <w:p w:rsidR="00F366A4" w:rsidRDefault="00F366A4" w:rsidP="00846FED">
      <w:pPr>
        <w:widowControl w:val="0"/>
      </w:pPr>
    </w:p>
    <w:tbl>
      <w:tblPr>
        <w:tblW w:w="9767" w:type="dxa"/>
        <w:tblInd w:w="108" w:type="dxa"/>
        <w:tblLook w:val="04A0" w:firstRow="1" w:lastRow="0" w:firstColumn="1" w:lastColumn="0" w:noHBand="0" w:noVBand="1"/>
      </w:tblPr>
      <w:tblGrid>
        <w:gridCol w:w="4378"/>
        <w:gridCol w:w="1468"/>
        <w:gridCol w:w="1370"/>
        <w:gridCol w:w="1181"/>
        <w:gridCol w:w="1370"/>
      </w:tblGrid>
      <w:tr w:rsidR="005F7860" w:rsidRPr="00BE5884" w:rsidTr="00E844A6">
        <w:trPr>
          <w:trHeight w:val="170"/>
        </w:trPr>
        <w:tc>
          <w:tcPr>
            <w:tcW w:w="4378" w:type="dxa"/>
            <w:shd w:val="clear" w:color="auto" w:fill="auto"/>
            <w:noWrap/>
            <w:vAlign w:val="bottom"/>
            <w:hideMark/>
          </w:tcPr>
          <w:p w:rsidR="00C57327" w:rsidRPr="00BE5884" w:rsidRDefault="00E73E85" w:rsidP="00846FED">
            <w:pPr>
              <w:widowControl w:val="0"/>
              <w:rPr>
                <w:rFonts w:eastAsia="Times New Roman" w:cs="Arial"/>
                <w:i/>
                <w:iCs/>
                <w:noProof w:val="0"/>
                <w:color w:val="000000"/>
                <w:szCs w:val="18"/>
                <w:lang w:val="en-US" w:eastAsia="en-US"/>
              </w:rPr>
            </w:pPr>
            <w:r>
              <w:rPr>
                <w:rFonts w:eastAsia="Times New Roman" w:cs="Arial"/>
                <w:i/>
                <w:iCs/>
                <w:noProof w:val="0"/>
                <w:color w:val="000000"/>
                <w:szCs w:val="18"/>
                <w:lang w:val="en-US" w:eastAsia="en-US"/>
              </w:rPr>
              <w:t>I</w:t>
            </w:r>
            <w:r w:rsidR="00C57327" w:rsidRPr="00BE5884">
              <w:rPr>
                <w:rFonts w:eastAsia="Times New Roman" w:cs="Arial"/>
                <w:i/>
                <w:iCs/>
                <w:noProof w:val="0"/>
                <w:color w:val="000000"/>
                <w:szCs w:val="18"/>
                <w:lang w:val="en-US" w:eastAsia="en-US"/>
              </w:rPr>
              <w:t xml:space="preserve">n </w:t>
            </w:r>
            <w:r>
              <w:rPr>
                <w:rFonts w:eastAsia="Times New Roman" w:cs="Arial"/>
                <w:i/>
                <w:iCs/>
                <w:noProof w:val="0"/>
                <w:color w:val="000000"/>
                <w:szCs w:val="18"/>
                <w:lang w:val="en-US" w:eastAsia="en-US"/>
              </w:rPr>
              <w:t>RON</w:t>
            </w:r>
          </w:p>
        </w:tc>
        <w:tc>
          <w:tcPr>
            <w:tcW w:w="1468" w:type="dxa"/>
            <w:shd w:val="clear" w:color="auto" w:fill="auto"/>
            <w:noWrap/>
            <w:vAlign w:val="bottom"/>
            <w:hideMark/>
          </w:tcPr>
          <w:p w:rsidR="00C57327" w:rsidRPr="00BE5884" w:rsidRDefault="00C57327" w:rsidP="00846FED">
            <w:pPr>
              <w:widowControl w:val="0"/>
              <w:jc w:val="right"/>
              <w:rPr>
                <w:rFonts w:eastAsia="Times New Roman" w:cs="Arial"/>
                <w:noProof w:val="0"/>
                <w:color w:val="000000"/>
                <w:szCs w:val="18"/>
                <w:lang w:val="en-US" w:eastAsia="en-US"/>
              </w:rPr>
            </w:pPr>
          </w:p>
        </w:tc>
        <w:tc>
          <w:tcPr>
            <w:tcW w:w="1370" w:type="dxa"/>
            <w:shd w:val="clear" w:color="auto" w:fill="auto"/>
            <w:noWrap/>
            <w:vAlign w:val="bottom"/>
            <w:hideMark/>
          </w:tcPr>
          <w:p w:rsidR="00C57327" w:rsidRPr="00BE5884" w:rsidRDefault="00C57327" w:rsidP="00846FED">
            <w:pPr>
              <w:widowControl w:val="0"/>
              <w:jc w:val="right"/>
              <w:rPr>
                <w:rFonts w:eastAsia="Times New Roman" w:cs="Arial"/>
                <w:noProof w:val="0"/>
                <w:color w:val="000000"/>
                <w:szCs w:val="18"/>
                <w:lang w:val="en-US" w:eastAsia="en-US"/>
              </w:rPr>
            </w:pPr>
          </w:p>
        </w:tc>
        <w:tc>
          <w:tcPr>
            <w:tcW w:w="0" w:type="auto"/>
            <w:shd w:val="clear" w:color="auto" w:fill="auto"/>
            <w:noWrap/>
            <w:vAlign w:val="bottom"/>
            <w:hideMark/>
          </w:tcPr>
          <w:p w:rsidR="00C57327" w:rsidRPr="00BE5884" w:rsidRDefault="00C57327" w:rsidP="00846FED">
            <w:pPr>
              <w:widowControl w:val="0"/>
              <w:jc w:val="right"/>
              <w:rPr>
                <w:rFonts w:eastAsia="Times New Roman" w:cs="Arial"/>
                <w:noProof w:val="0"/>
                <w:color w:val="000000"/>
                <w:szCs w:val="18"/>
                <w:lang w:val="en-US" w:eastAsia="en-US"/>
              </w:rPr>
            </w:pPr>
          </w:p>
        </w:tc>
        <w:tc>
          <w:tcPr>
            <w:tcW w:w="0" w:type="auto"/>
            <w:shd w:val="clear" w:color="auto" w:fill="auto"/>
            <w:noWrap/>
            <w:vAlign w:val="bottom"/>
            <w:hideMark/>
          </w:tcPr>
          <w:p w:rsidR="00C57327" w:rsidRPr="00BE5884" w:rsidRDefault="00C57327" w:rsidP="00846FED">
            <w:pPr>
              <w:widowControl w:val="0"/>
              <w:jc w:val="right"/>
              <w:rPr>
                <w:rFonts w:eastAsia="Times New Roman" w:cs="Arial"/>
                <w:noProof w:val="0"/>
                <w:color w:val="000000"/>
                <w:szCs w:val="18"/>
                <w:lang w:val="en-US" w:eastAsia="en-US"/>
              </w:rPr>
            </w:pPr>
          </w:p>
        </w:tc>
      </w:tr>
      <w:tr w:rsidR="005F7860" w:rsidRPr="00BE5884" w:rsidTr="00E844A6">
        <w:trPr>
          <w:trHeight w:val="170"/>
        </w:trPr>
        <w:tc>
          <w:tcPr>
            <w:tcW w:w="4378" w:type="dxa"/>
            <w:shd w:val="clear" w:color="auto" w:fill="auto"/>
            <w:noWrap/>
            <w:vAlign w:val="bottom"/>
            <w:hideMark/>
          </w:tcPr>
          <w:p w:rsidR="00E73E85" w:rsidRPr="00EE33D8" w:rsidRDefault="00E73E85" w:rsidP="00E73E85">
            <w:pPr>
              <w:widowControl w:val="0"/>
              <w:rPr>
                <w:rFonts w:eastAsia="Times New Roman" w:cs="Arial"/>
                <w:b/>
                <w:bCs/>
                <w:noProof w:val="0"/>
                <w:color w:val="000000"/>
                <w:szCs w:val="18"/>
                <w:lang w:val="en-GB" w:eastAsia="en-US"/>
              </w:rPr>
            </w:pPr>
            <w:r w:rsidRPr="00EE33D8">
              <w:rPr>
                <w:rFonts w:eastAsia="Times New Roman" w:cs="Arial"/>
                <w:b/>
                <w:bCs/>
                <w:noProof w:val="0"/>
                <w:color w:val="000000"/>
                <w:szCs w:val="18"/>
                <w:lang w:val="en-GB" w:eastAsia="en-US"/>
              </w:rPr>
              <w:t>December 31, 201</w:t>
            </w:r>
            <w:r w:rsidR="005F7860">
              <w:rPr>
                <w:rFonts w:eastAsia="Times New Roman" w:cs="Arial"/>
                <w:b/>
                <w:bCs/>
                <w:noProof w:val="0"/>
                <w:color w:val="000000"/>
                <w:szCs w:val="18"/>
                <w:lang w:val="en-GB" w:eastAsia="en-US"/>
              </w:rPr>
              <w:t>9</w:t>
            </w:r>
          </w:p>
          <w:p w:rsidR="00C57327" w:rsidRPr="00BE5884" w:rsidRDefault="00E73E85" w:rsidP="00E73E85">
            <w:pPr>
              <w:widowControl w:val="0"/>
              <w:rPr>
                <w:rFonts w:eastAsia="Times New Roman" w:cs="Arial"/>
                <w:b/>
                <w:bCs/>
                <w:noProof w:val="0"/>
                <w:color w:val="000000"/>
                <w:szCs w:val="18"/>
                <w:lang w:val="en-US" w:eastAsia="en-US"/>
              </w:rPr>
            </w:pPr>
            <w:r w:rsidRPr="00EE33D8">
              <w:rPr>
                <w:rFonts w:eastAsia="Times New Roman" w:cs="Arial"/>
                <w:b/>
                <w:bCs/>
                <w:noProof w:val="0"/>
                <w:color w:val="000000"/>
                <w:szCs w:val="18"/>
                <w:lang w:val="en-GB" w:eastAsia="en-US"/>
              </w:rPr>
              <w:t>Financial assets</w:t>
            </w:r>
          </w:p>
        </w:tc>
        <w:tc>
          <w:tcPr>
            <w:tcW w:w="1468" w:type="dxa"/>
            <w:shd w:val="clear" w:color="auto" w:fill="auto"/>
            <w:noWrap/>
            <w:vAlign w:val="bottom"/>
            <w:hideMark/>
          </w:tcPr>
          <w:p w:rsidR="00C57327" w:rsidRPr="00BE5884" w:rsidRDefault="00C57327" w:rsidP="00846FED">
            <w:pPr>
              <w:widowControl w:val="0"/>
              <w:jc w:val="right"/>
              <w:rPr>
                <w:rFonts w:eastAsia="Times New Roman" w:cs="Arial"/>
                <w:b/>
                <w:bCs/>
                <w:noProof w:val="0"/>
                <w:color w:val="000000"/>
                <w:szCs w:val="18"/>
                <w:lang w:val="en-US" w:eastAsia="en-US"/>
              </w:rPr>
            </w:pPr>
            <w:r w:rsidRPr="00BE5884">
              <w:rPr>
                <w:rFonts w:eastAsia="Times New Roman" w:cs="Arial"/>
                <w:b/>
                <w:bCs/>
                <w:noProof w:val="0"/>
                <w:color w:val="000000"/>
                <w:szCs w:val="18"/>
                <w:lang w:val="en-US" w:eastAsia="en-US"/>
              </w:rPr>
              <w:t>RON</w:t>
            </w:r>
          </w:p>
        </w:tc>
        <w:tc>
          <w:tcPr>
            <w:tcW w:w="1370" w:type="dxa"/>
            <w:shd w:val="clear" w:color="auto" w:fill="auto"/>
            <w:noWrap/>
            <w:vAlign w:val="bottom"/>
            <w:hideMark/>
          </w:tcPr>
          <w:p w:rsidR="00C57327" w:rsidRPr="00BE5884" w:rsidRDefault="00C57327" w:rsidP="00846FED">
            <w:pPr>
              <w:widowControl w:val="0"/>
              <w:jc w:val="right"/>
              <w:rPr>
                <w:rFonts w:eastAsia="Times New Roman" w:cs="Arial"/>
                <w:b/>
                <w:bCs/>
                <w:noProof w:val="0"/>
                <w:color w:val="000000"/>
                <w:szCs w:val="18"/>
                <w:lang w:val="en-US" w:eastAsia="en-US"/>
              </w:rPr>
            </w:pPr>
            <w:r w:rsidRPr="00BE5884">
              <w:rPr>
                <w:rFonts w:eastAsia="Times New Roman" w:cs="Arial"/>
                <w:b/>
                <w:bCs/>
                <w:noProof w:val="0"/>
                <w:color w:val="000000"/>
                <w:szCs w:val="18"/>
                <w:lang w:val="en-US" w:eastAsia="en-US"/>
              </w:rPr>
              <w:t>EUR</w:t>
            </w:r>
          </w:p>
        </w:tc>
        <w:tc>
          <w:tcPr>
            <w:tcW w:w="0" w:type="auto"/>
            <w:shd w:val="clear" w:color="auto" w:fill="auto"/>
            <w:noWrap/>
            <w:vAlign w:val="bottom"/>
            <w:hideMark/>
          </w:tcPr>
          <w:p w:rsidR="00C57327" w:rsidRPr="00BE5884" w:rsidRDefault="00C57327" w:rsidP="00846FED">
            <w:pPr>
              <w:widowControl w:val="0"/>
              <w:jc w:val="right"/>
              <w:rPr>
                <w:rFonts w:eastAsia="Times New Roman" w:cs="Arial"/>
                <w:b/>
                <w:bCs/>
                <w:noProof w:val="0"/>
                <w:color w:val="000000"/>
                <w:szCs w:val="18"/>
                <w:lang w:val="en-US" w:eastAsia="en-US"/>
              </w:rPr>
            </w:pPr>
            <w:r w:rsidRPr="00BE5884">
              <w:rPr>
                <w:rFonts w:eastAsia="Times New Roman" w:cs="Arial"/>
                <w:b/>
                <w:bCs/>
                <w:noProof w:val="0"/>
                <w:color w:val="000000"/>
                <w:szCs w:val="18"/>
                <w:lang w:val="en-US" w:eastAsia="en-US"/>
              </w:rPr>
              <w:t>USD</w:t>
            </w:r>
          </w:p>
        </w:tc>
        <w:tc>
          <w:tcPr>
            <w:tcW w:w="0" w:type="auto"/>
            <w:shd w:val="clear" w:color="auto" w:fill="auto"/>
            <w:noWrap/>
            <w:vAlign w:val="bottom"/>
            <w:hideMark/>
          </w:tcPr>
          <w:p w:rsidR="00C57327" w:rsidRPr="00BE5884" w:rsidRDefault="00C57327" w:rsidP="00846FED">
            <w:pPr>
              <w:widowControl w:val="0"/>
              <w:jc w:val="right"/>
              <w:rPr>
                <w:rFonts w:eastAsia="Times New Roman" w:cs="Arial"/>
                <w:b/>
                <w:bCs/>
                <w:noProof w:val="0"/>
                <w:color w:val="000000"/>
                <w:szCs w:val="18"/>
                <w:lang w:val="en-US" w:eastAsia="en-US"/>
              </w:rPr>
            </w:pPr>
            <w:r w:rsidRPr="00BE5884">
              <w:rPr>
                <w:rFonts w:eastAsia="Times New Roman" w:cs="Arial"/>
                <w:b/>
                <w:bCs/>
                <w:noProof w:val="0"/>
                <w:color w:val="000000"/>
                <w:szCs w:val="18"/>
                <w:lang w:val="en-US" w:eastAsia="en-US"/>
              </w:rPr>
              <w:t>Alte</w:t>
            </w:r>
            <w:r w:rsidR="0061145D">
              <w:rPr>
                <w:rFonts w:eastAsia="Times New Roman" w:cs="Arial"/>
                <w:b/>
                <w:bCs/>
                <w:noProof w:val="0"/>
                <w:color w:val="000000"/>
                <w:szCs w:val="18"/>
                <w:lang w:val="en-US" w:eastAsia="en-US"/>
              </w:rPr>
              <w:t xml:space="preserve"> </w:t>
            </w:r>
            <w:r w:rsidRPr="00BE5884">
              <w:rPr>
                <w:rFonts w:eastAsia="Times New Roman" w:cs="Arial"/>
                <w:b/>
                <w:bCs/>
                <w:noProof w:val="0"/>
                <w:color w:val="000000"/>
                <w:szCs w:val="18"/>
                <w:lang w:val="en-US" w:eastAsia="en-US"/>
              </w:rPr>
              <w:t>valute</w:t>
            </w:r>
          </w:p>
        </w:tc>
      </w:tr>
      <w:tr w:rsidR="005F7860" w:rsidRPr="00BE5884" w:rsidTr="00E844A6">
        <w:trPr>
          <w:trHeight w:val="170"/>
        </w:trPr>
        <w:tc>
          <w:tcPr>
            <w:tcW w:w="4378" w:type="dxa"/>
            <w:shd w:val="clear" w:color="auto" w:fill="auto"/>
            <w:noWrap/>
            <w:vAlign w:val="bottom"/>
            <w:hideMark/>
          </w:tcPr>
          <w:p w:rsidR="005F7860" w:rsidRPr="00EE33D8" w:rsidRDefault="005F7860" w:rsidP="00E73E85">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Cash and cash equivalents</w:t>
            </w:r>
          </w:p>
        </w:tc>
        <w:tc>
          <w:tcPr>
            <w:tcW w:w="1468" w:type="dxa"/>
            <w:shd w:val="clear" w:color="auto" w:fill="auto"/>
            <w:noWrap/>
            <w:vAlign w:val="bottom"/>
            <w:hideMark/>
          </w:tcPr>
          <w:p w:rsidR="005F7860" w:rsidRPr="00247029" w:rsidRDefault="005F7860" w:rsidP="005F7860">
            <w:pPr>
              <w:jc w:val="right"/>
              <w:rPr>
                <w:rFonts w:cs="Calibri"/>
                <w:color w:val="000000"/>
                <w:sz w:val="16"/>
                <w:szCs w:val="16"/>
              </w:rPr>
            </w:pPr>
            <w:r>
              <w:rPr>
                <w:rFonts w:cs="Calibri"/>
                <w:color w:val="000000"/>
                <w:sz w:val="16"/>
                <w:szCs w:val="16"/>
              </w:rPr>
              <w:t xml:space="preserve">    </w:t>
            </w:r>
            <w:r w:rsidRPr="00247029">
              <w:rPr>
                <w:rFonts w:cs="Calibri"/>
                <w:color w:val="000000"/>
                <w:sz w:val="16"/>
                <w:szCs w:val="16"/>
              </w:rPr>
              <w:t xml:space="preserve">53.967.805 </w:t>
            </w:r>
          </w:p>
        </w:tc>
        <w:tc>
          <w:tcPr>
            <w:tcW w:w="1370" w:type="dxa"/>
            <w:shd w:val="clear" w:color="auto" w:fill="auto"/>
            <w:noWrap/>
            <w:vAlign w:val="bottom"/>
            <w:hideMark/>
          </w:tcPr>
          <w:p w:rsidR="005F7860" w:rsidRPr="00247029" w:rsidRDefault="005F7860" w:rsidP="005F7860">
            <w:pPr>
              <w:jc w:val="right"/>
              <w:rPr>
                <w:rFonts w:cs="Calibri"/>
                <w:color w:val="000000"/>
                <w:sz w:val="16"/>
                <w:szCs w:val="16"/>
              </w:rPr>
            </w:pPr>
            <w:r>
              <w:rPr>
                <w:rFonts w:cs="Calibri"/>
                <w:color w:val="000000"/>
                <w:sz w:val="16"/>
                <w:szCs w:val="16"/>
              </w:rPr>
              <w:t xml:space="preserve">  </w:t>
            </w:r>
            <w:r w:rsidRPr="00247029">
              <w:rPr>
                <w:rFonts w:cs="Calibri"/>
                <w:color w:val="000000"/>
                <w:sz w:val="16"/>
                <w:szCs w:val="16"/>
              </w:rPr>
              <w:t xml:space="preserve">360.101 </w:t>
            </w:r>
          </w:p>
        </w:tc>
        <w:tc>
          <w:tcPr>
            <w:tcW w:w="0" w:type="auto"/>
            <w:shd w:val="clear" w:color="auto" w:fill="auto"/>
            <w:noWrap/>
            <w:vAlign w:val="bottom"/>
            <w:hideMark/>
          </w:tcPr>
          <w:p w:rsidR="005F7860" w:rsidRPr="00247029" w:rsidRDefault="005F7860" w:rsidP="005F7860">
            <w:pPr>
              <w:jc w:val="right"/>
              <w:rPr>
                <w:rFonts w:cs="Calibri"/>
                <w:color w:val="000000"/>
                <w:sz w:val="16"/>
                <w:szCs w:val="16"/>
              </w:rPr>
            </w:pPr>
            <w:r>
              <w:rPr>
                <w:rFonts w:cs="Calibri"/>
                <w:color w:val="000000"/>
                <w:sz w:val="16"/>
                <w:szCs w:val="16"/>
              </w:rPr>
              <w:t xml:space="preserve">  </w:t>
            </w:r>
            <w:r w:rsidRPr="00247029">
              <w:rPr>
                <w:rFonts w:cs="Calibri"/>
                <w:color w:val="000000"/>
                <w:sz w:val="16"/>
                <w:szCs w:val="16"/>
              </w:rPr>
              <w:t xml:space="preserve">52.274 </w:t>
            </w:r>
          </w:p>
        </w:tc>
        <w:tc>
          <w:tcPr>
            <w:tcW w:w="0" w:type="auto"/>
            <w:shd w:val="clear" w:color="auto" w:fill="auto"/>
            <w:noWrap/>
            <w:vAlign w:val="bottom"/>
            <w:hideMark/>
          </w:tcPr>
          <w:p w:rsidR="005F7860" w:rsidRPr="00247029" w:rsidRDefault="005F7860" w:rsidP="005F7860">
            <w:pPr>
              <w:jc w:val="right"/>
              <w:rPr>
                <w:rFonts w:cs="Calibri"/>
                <w:color w:val="000000"/>
                <w:sz w:val="16"/>
                <w:szCs w:val="16"/>
              </w:rPr>
            </w:pPr>
            <w:r>
              <w:rPr>
                <w:rFonts w:cs="Calibri"/>
                <w:color w:val="000000"/>
                <w:sz w:val="16"/>
                <w:szCs w:val="16"/>
              </w:rPr>
              <w:t xml:space="preserve">    </w:t>
            </w:r>
            <w:r w:rsidRPr="00247029">
              <w:rPr>
                <w:rFonts w:cs="Calibri"/>
                <w:color w:val="000000"/>
                <w:sz w:val="16"/>
                <w:szCs w:val="16"/>
              </w:rPr>
              <w:t xml:space="preserve">28.226 </w:t>
            </w:r>
          </w:p>
        </w:tc>
      </w:tr>
      <w:tr w:rsidR="005F7860" w:rsidRPr="00BE5884" w:rsidTr="00E844A6">
        <w:trPr>
          <w:trHeight w:val="170"/>
        </w:trPr>
        <w:tc>
          <w:tcPr>
            <w:tcW w:w="4378" w:type="dxa"/>
            <w:shd w:val="clear" w:color="auto" w:fill="auto"/>
            <w:noWrap/>
            <w:vAlign w:val="bottom"/>
            <w:hideMark/>
          </w:tcPr>
          <w:p w:rsidR="00E73E85" w:rsidRPr="00EE33D8" w:rsidRDefault="00E73E85" w:rsidP="00E73E85">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Bank deposits</w:t>
            </w:r>
          </w:p>
        </w:tc>
        <w:tc>
          <w:tcPr>
            <w:tcW w:w="1468" w:type="dxa"/>
            <w:shd w:val="clear" w:color="auto" w:fill="auto"/>
            <w:noWrap/>
            <w:vAlign w:val="bottom"/>
            <w:hideMark/>
          </w:tcPr>
          <w:p w:rsidR="00E73E85" w:rsidRPr="00BE5884" w:rsidRDefault="00E73E85" w:rsidP="00E73E85">
            <w:pPr>
              <w:widowControl w:val="0"/>
              <w:jc w:val="right"/>
              <w:rPr>
                <w:rFonts w:eastAsia="Times New Roman" w:cs="Arial"/>
                <w:noProof w:val="0"/>
                <w:color w:val="000000"/>
                <w:szCs w:val="18"/>
                <w:lang w:val="en-US" w:eastAsia="en-US"/>
              </w:rPr>
            </w:pPr>
            <w:r>
              <w:rPr>
                <w:rFonts w:eastAsia="Times New Roman" w:cs="Arial"/>
                <w:noProof w:val="0"/>
                <w:color w:val="000000"/>
                <w:szCs w:val="18"/>
                <w:lang w:val="en-US" w:eastAsia="en-US"/>
              </w:rPr>
              <w:t>-</w:t>
            </w:r>
          </w:p>
        </w:tc>
        <w:tc>
          <w:tcPr>
            <w:tcW w:w="1370" w:type="dxa"/>
            <w:shd w:val="clear" w:color="auto" w:fill="auto"/>
            <w:noWrap/>
            <w:vAlign w:val="bottom"/>
            <w:hideMark/>
          </w:tcPr>
          <w:p w:rsidR="00E73E85" w:rsidRPr="00BE5884" w:rsidRDefault="00E73E85" w:rsidP="00E73E85">
            <w:pPr>
              <w:widowControl w:val="0"/>
              <w:jc w:val="right"/>
              <w:rPr>
                <w:rFonts w:eastAsia="Times New Roman" w:cs="Arial"/>
                <w:noProof w:val="0"/>
                <w:color w:val="000000"/>
                <w:szCs w:val="18"/>
                <w:lang w:val="en-US" w:eastAsia="en-US"/>
              </w:rPr>
            </w:pPr>
            <w:r>
              <w:rPr>
                <w:rFonts w:eastAsia="Times New Roman" w:cs="Arial"/>
                <w:noProof w:val="0"/>
                <w:color w:val="000000"/>
                <w:szCs w:val="18"/>
                <w:lang w:val="en-US" w:eastAsia="en-US"/>
              </w:rPr>
              <w:t>-</w:t>
            </w:r>
          </w:p>
        </w:tc>
        <w:tc>
          <w:tcPr>
            <w:tcW w:w="0" w:type="auto"/>
            <w:shd w:val="clear" w:color="auto" w:fill="auto"/>
            <w:noWrap/>
            <w:vAlign w:val="bottom"/>
            <w:hideMark/>
          </w:tcPr>
          <w:p w:rsidR="00E73E85" w:rsidRPr="00BE5884" w:rsidRDefault="00E73E85" w:rsidP="00E73E85">
            <w:pPr>
              <w:widowControl w:val="0"/>
              <w:jc w:val="right"/>
              <w:rPr>
                <w:rFonts w:eastAsia="Times New Roman" w:cs="Arial"/>
                <w:noProof w:val="0"/>
                <w:color w:val="000000"/>
                <w:szCs w:val="18"/>
                <w:lang w:val="en-US" w:eastAsia="en-US"/>
              </w:rPr>
            </w:pPr>
            <w:r>
              <w:rPr>
                <w:rFonts w:eastAsia="Times New Roman" w:cs="Arial"/>
                <w:noProof w:val="0"/>
                <w:color w:val="000000"/>
                <w:szCs w:val="18"/>
                <w:lang w:val="en-US" w:eastAsia="en-US"/>
              </w:rPr>
              <w:t>-</w:t>
            </w:r>
          </w:p>
        </w:tc>
        <w:tc>
          <w:tcPr>
            <w:tcW w:w="0" w:type="auto"/>
            <w:shd w:val="clear" w:color="auto" w:fill="auto"/>
            <w:noWrap/>
            <w:vAlign w:val="bottom"/>
            <w:hideMark/>
          </w:tcPr>
          <w:p w:rsidR="00E73E85" w:rsidRPr="00BE5884" w:rsidRDefault="00E73E85" w:rsidP="00E73E85">
            <w:pPr>
              <w:widowControl w:val="0"/>
              <w:jc w:val="right"/>
              <w:rPr>
                <w:rFonts w:eastAsia="Times New Roman" w:cs="Arial"/>
                <w:noProof w:val="0"/>
                <w:color w:val="000000"/>
                <w:szCs w:val="18"/>
                <w:lang w:val="en-US" w:eastAsia="en-US"/>
              </w:rPr>
            </w:pPr>
            <w:r>
              <w:rPr>
                <w:rFonts w:eastAsia="Times New Roman" w:cs="Arial"/>
                <w:noProof w:val="0"/>
                <w:color w:val="000000"/>
                <w:szCs w:val="18"/>
                <w:lang w:val="en-US" w:eastAsia="en-US"/>
              </w:rPr>
              <w:t>-</w:t>
            </w:r>
          </w:p>
        </w:tc>
      </w:tr>
      <w:tr w:rsidR="005F7860" w:rsidRPr="00BE5884" w:rsidTr="00E844A6">
        <w:trPr>
          <w:trHeight w:val="170"/>
        </w:trPr>
        <w:tc>
          <w:tcPr>
            <w:tcW w:w="4378" w:type="dxa"/>
            <w:shd w:val="clear" w:color="auto" w:fill="auto"/>
            <w:noWrap/>
            <w:vAlign w:val="bottom"/>
            <w:hideMark/>
          </w:tcPr>
          <w:p w:rsidR="005F7860" w:rsidRPr="00EE33D8" w:rsidRDefault="005F7860" w:rsidP="00E73E85">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Financial assets at fair value through profit or loss</w:t>
            </w:r>
          </w:p>
        </w:tc>
        <w:tc>
          <w:tcPr>
            <w:tcW w:w="1468" w:type="dxa"/>
            <w:shd w:val="clear" w:color="auto" w:fill="auto"/>
            <w:noWrap/>
            <w:vAlign w:val="bottom"/>
            <w:hideMark/>
          </w:tcPr>
          <w:p w:rsidR="005F7860" w:rsidRPr="00247029" w:rsidRDefault="005F7860" w:rsidP="005F7860">
            <w:pPr>
              <w:jc w:val="right"/>
              <w:rPr>
                <w:rFonts w:cs="Calibri"/>
                <w:color w:val="000000"/>
                <w:sz w:val="16"/>
                <w:szCs w:val="16"/>
              </w:rPr>
            </w:pPr>
            <w:r>
              <w:rPr>
                <w:rFonts w:cs="Calibri"/>
                <w:color w:val="000000"/>
                <w:sz w:val="16"/>
                <w:szCs w:val="16"/>
              </w:rPr>
              <w:t xml:space="preserve">   </w:t>
            </w:r>
            <w:r w:rsidRPr="00247029">
              <w:rPr>
                <w:rFonts w:cs="Calibri"/>
                <w:color w:val="000000"/>
                <w:sz w:val="16"/>
                <w:szCs w:val="16"/>
              </w:rPr>
              <w:t xml:space="preserve">41.449.020 </w:t>
            </w:r>
          </w:p>
        </w:tc>
        <w:tc>
          <w:tcPr>
            <w:tcW w:w="1370" w:type="dxa"/>
            <w:shd w:val="clear" w:color="auto" w:fill="auto"/>
            <w:noWrap/>
            <w:vAlign w:val="bottom"/>
            <w:hideMark/>
          </w:tcPr>
          <w:p w:rsidR="005F7860" w:rsidRPr="00247029" w:rsidRDefault="005F7860" w:rsidP="005F7860">
            <w:pPr>
              <w:jc w:val="right"/>
              <w:rPr>
                <w:rFonts w:cs="Calibri"/>
                <w:color w:val="000000"/>
                <w:sz w:val="16"/>
                <w:szCs w:val="16"/>
              </w:rPr>
            </w:pPr>
            <w:r w:rsidRPr="00247029">
              <w:rPr>
                <w:rFonts w:cs="Calibri"/>
                <w:color w:val="000000"/>
                <w:sz w:val="16"/>
                <w:szCs w:val="16"/>
              </w:rPr>
              <w:t xml:space="preserve">                    - </w:t>
            </w:r>
          </w:p>
        </w:tc>
        <w:tc>
          <w:tcPr>
            <w:tcW w:w="0" w:type="auto"/>
            <w:shd w:val="clear" w:color="auto" w:fill="auto"/>
            <w:noWrap/>
            <w:vAlign w:val="bottom"/>
            <w:hideMark/>
          </w:tcPr>
          <w:p w:rsidR="005F7860" w:rsidRPr="00247029" w:rsidRDefault="005F7860" w:rsidP="005F7860">
            <w:pPr>
              <w:jc w:val="right"/>
              <w:rPr>
                <w:rFonts w:cs="Calibri"/>
                <w:color w:val="000000"/>
                <w:sz w:val="16"/>
                <w:szCs w:val="16"/>
              </w:rPr>
            </w:pPr>
            <w:r>
              <w:rPr>
                <w:rFonts w:cs="Calibri"/>
                <w:color w:val="000000"/>
                <w:sz w:val="16"/>
                <w:szCs w:val="16"/>
              </w:rPr>
              <w:t xml:space="preserve">            </w:t>
            </w:r>
            <w:r w:rsidRPr="00247029">
              <w:rPr>
                <w:rFonts w:cs="Calibri"/>
                <w:color w:val="000000"/>
                <w:sz w:val="16"/>
                <w:szCs w:val="16"/>
              </w:rPr>
              <w:t xml:space="preserve">- </w:t>
            </w:r>
          </w:p>
        </w:tc>
        <w:tc>
          <w:tcPr>
            <w:tcW w:w="0" w:type="auto"/>
            <w:shd w:val="clear" w:color="auto" w:fill="auto"/>
            <w:noWrap/>
            <w:vAlign w:val="bottom"/>
            <w:hideMark/>
          </w:tcPr>
          <w:p w:rsidR="005F7860" w:rsidRPr="00247029" w:rsidRDefault="005F7860" w:rsidP="005F7860">
            <w:pPr>
              <w:jc w:val="right"/>
              <w:rPr>
                <w:rFonts w:cs="Calibri"/>
                <w:color w:val="000000"/>
                <w:sz w:val="16"/>
                <w:szCs w:val="16"/>
              </w:rPr>
            </w:pPr>
            <w:r w:rsidRPr="00247029">
              <w:rPr>
                <w:rFonts w:cs="Calibri"/>
                <w:color w:val="000000"/>
                <w:sz w:val="16"/>
                <w:szCs w:val="16"/>
              </w:rPr>
              <w:t xml:space="preserve">3.140.472 </w:t>
            </w:r>
          </w:p>
        </w:tc>
      </w:tr>
      <w:tr w:rsidR="005F7860" w:rsidRPr="00BE5884" w:rsidTr="00E844A6">
        <w:trPr>
          <w:trHeight w:val="170"/>
        </w:trPr>
        <w:tc>
          <w:tcPr>
            <w:tcW w:w="4378" w:type="dxa"/>
            <w:shd w:val="clear" w:color="auto" w:fill="auto"/>
            <w:noWrap/>
            <w:vAlign w:val="bottom"/>
            <w:hideMark/>
          </w:tcPr>
          <w:p w:rsidR="00E73E85" w:rsidRPr="00EE33D8" w:rsidRDefault="00E73E85" w:rsidP="00E73E85">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 xml:space="preserve">Financial assets at fair value through other comprehensive income </w:t>
            </w:r>
          </w:p>
        </w:tc>
        <w:tc>
          <w:tcPr>
            <w:tcW w:w="1468" w:type="dxa"/>
            <w:shd w:val="clear" w:color="auto" w:fill="auto"/>
            <w:noWrap/>
            <w:vAlign w:val="bottom"/>
            <w:hideMark/>
          </w:tcPr>
          <w:p w:rsidR="00E73E85" w:rsidRPr="00BE5884" w:rsidRDefault="00E73E85" w:rsidP="00E73E85">
            <w:pPr>
              <w:widowControl w:val="0"/>
              <w:jc w:val="right"/>
              <w:rPr>
                <w:rFonts w:eastAsia="Times New Roman" w:cs="Arial"/>
                <w:noProof w:val="0"/>
                <w:color w:val="000000"/>
                <w:szCs w:val="18"/>
                <w:lang w:val="fr-FR" w:eastAsia="en-US"/>
              </w:rPr>
            </w:pPr>
            <w:r>
              <w:rPr>
                <w:rFonts w:eastAsia="Times New Roman" w:cs="Arial"/>
                <w:noProof w:val="0"/>
                <w:color w:val="000000"/>
                <w:szCs w:val="18"/>
                <w:lang w:val="fr-FR" w:eastAsia="en-US"/>
              </w:rPr>
              <w:t>-</w:t>
            </w:r>
          </w:p>
        </w:tc>
        <w:tc>
          <w:tcPr>
            <w:tcW w:w="1370" w:type="dxa"/>
            <w:shd w:val="clear" w:color="auto" w:fill="auto"/>
            <w:noWrap/>
            <w:vAlign w:val="bottom"/>
            <w:hideMark/>
          </w:tcPr>
          <w:p w:rsidR="00E73E85" w:rsidRPr="00BE5884" w:rsidRDefault="00E73E85" w:rsidP="00E73E85">
            <w:pPr>
              <w:widowControl w:val="0"/>
              <w:jc w:val="right"/>
              <w:rPr>
                <w:rFonts w:eastAsia="Times New Roman" w:cs="Arial"/>
                <w:noProof w:val="0"/>
                <w:color w:val="000000"/>
                <w:szCs w:val="18"/>
                <w:lang w:val="fr-FR" w:eastAsia="en-US"/>
              </w:rPr>
            </w:pPr>
            <w:r>
              <w:rPr>
                <w:rFonts w:eastAsia="Times New Roman" w:cs="Arial"/>
                <w:noProof w:val="0"/>
                <w:color w:val="000000"/>
                <w:szCs w:val="18"/>
                <w:lang w:val="fr-FR" w:eastAsia="en-US"/>
              </w:rPr>
              <w:t>-</w:t>
            </w:r>
          </w:p>
        </w:tc>
        <w:tc>
          <w:tcPr>
            <w:tcW w:w="0" w:type="auto"/>
            <w:shd w:val="clear" w:color="auto" w:fill="auto"/>
            <w:noWrap/>
            <w:vAlign w:val="bottom"/>
            <w:hideMark/>
          </w:tcPr>
          <w:p w:rsidR="00E73E85" w:rsidRPr="00BE5884" w:rsidRDefault="00E73E85" w:rsidP="00E73E85">
            <w:pPr>
              <w:widowControl w:val="0"/>
              <w:jc w:val="right"/>
              <w:rPr>
                <w:rFonts w:eastAsia="Times New Roman" w:cs="Arial"/>
                <w:noProof w:val="0"/>
                <w:color w:val="000000"/>
                <w:szCs w:val="18"/>
                <w:lang w:val="fr-FR" w:eastAsia="en-US"/>
              </w:rPr>
            </w:pPr>
            <w:r>
              <w:rPr>
                <w:rFonts w:eastAsia="Times New Roman" w:cs="Arial"/>
                <w:noProof w:val="0"/>
                <w:color w:val="000000"/>
                <w:szCs w:val="18"/>
                <w:lang w:val="fr-FR" w:eastAsia="en-US"/>
              </w:rPr>
              <w:t>-</w:t>
            </w:r>
          </w:p>
        </w:tc>
        <w:tc>
          <w:tcPr>
            <w:tcW w:w="0" w:type="auto"/>
            <w:shd w:val="clear" w:color="auto" w:fill="auto"/>
            <w:noWrap/>
            <w:vAlign w:val="bottom"/>
            <w:hideMark/>
          </w:tcPr>
          <w:p w:rsidR="00E73E85" w:rsidRPr="00BE5884" w:rsidRDefault="00E73E85" w:rsidP="00E73E85">
            <w:pPr>
              <w:widowControl w:val="0"/>
              <w:jc w:val="right"/>
              <w:rPr>
                <w:rFonts w:eastAsia="Times New Roman" w:cs="Arial"/>
                <w:noProof w:val="0"/>
                <w:color w:val="000000"/>
                <w:szCs w:val="18"/>
                <w:lang w:val="fr-FR" w:eastAsia="en-US"/>
              </w:rPr>
            </w:pPr>
            <w:r>
              <w:rPr>
                <w:rFonts w:eastAsia="Times New Roman" w:cs="Arial"/>
                <w:noProof w:val="0"/>
                <w:color w:val="000000"/>
                <w:szCs w:val="18"/>
                <w:lang w:val="fr-FR" w:eastAsia="en-US"/>
              </w:rPr>
              <w:t>-</w:t>
            </w:r>
          </w:p>
        </w:tc>
      </w:tr>
      <w:tr w:rsidR="005F7860" w:rsidRPr="00BE5884" w:rsidTr="00E844A6">
        <w:trPr>
          <w:trHeight w:val="170"/>
        </w:trPr>
        <w:tc>
          <w:tcPr>
            <w:tcW w:w="4378" w:type="dxa"/>
            <w:shd w:val="clear" w:color="auto" w:fill="auto"/>
            <w:vAlign w:val="bottom"/>
            <w:hideMark/>
          </w:tcPr>
          <w:p w:rsidR="005F7860" w:rsidRPr="00EE33D8" w:rsidRDefault="005F7860" w:rsidP="00E73E85">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Bonds at fair value through profit or loss</w:t>
            </w:r>
          </w:p>
        </w:tc>
        <w:tc>
          <w:tcPr>
            <w:tcW w:w="1468" w:type="dxa"/>
            <w:shd w:val="clear" w:color="auto" w:fill="auto"/>
            <w:noWrap/>
            <w:vAlign w:val="bottom"/>
            <w:hideMark/>
          </w:tcPr>
          <w:p w:rsidR="005F7860" w:rsidRPr="00247029" w:rsidRDefault="005F7860" w:rsidP="005F7860">
            <w:pPr>
              <w:jc w:val="right"/>
              <w:rPr>
                <w:rFonts w:cs="Calibri"/>
                <w:color w:val="000000"/>
                <w:sz w:val="16"/>
                <w:szCs w:val="16"/>
              </w:rPr>
            </w:pPr>
            <w:r w:rsidRPr="00247029">
              <w:rPr>
                <w:rFonts w:cs="Calibri"/>
                <w:color w:val="000000"/>
                <w:sz w:val="16"/>
                <w:szCs w:val="16"/>
              </w:rPr>
              <w:t xml:space="preserve">55.391 </w:t>
            </w:r>
          </w:p>
        </w:tc>
        <w:tc>
          <w:tcPr>
            <w:tcW w:w="1370" w:type="dxa"/>
            <w:shd w:val="clear" w:color="auto" w:fill="auto"/>
            <w:noWrap/>
            <w:vAlign w:val="bottom"/>
            <w:hideMark/>
          </w:tcPr>
          <w:p w:rsidR="005F7860" w:rsidRPr="00247029" w:rsidRDefault="005F7860" w:rsidP="005F7860">
            <w:pPr>
              <w:jc w:val="right"/>
              <w:rPr>
                <w:rFonts w:cs="Calibri"/>
                <w:color w:val="000000"/>
                <w:sz w:val="16"/>
                <w:szCs w:val="16"/>
              </w:rPr>
            </w:pPr>
            <w:r w:rsidRPr="00247029">
              <w:rPr>
                <w:rFonts w:cs="Calibri"/>
                <w:color w:val="000000"/>
                <w:sz w:val="16"/>
                <w:szCs w:val="16"/>
              </w:rPr>
              <w:t xml:space="preserve">- </w:t>
            </w:r>
          </w:p>
        </w:tc>
        <w:tc>
          <w:tcPr>
            <w:tcW w:w="0" w:type="auto"/>
            <w:shd w:val="clear" w:color="auto" w:fill="auto"/>
            <w:noWrap/>
            <w:vAlign w:val="bottom"/>
            <w:hideMark/>
          </w:tcPr>
          <w:p w:rsidR="005F7860" w:rsidRPr="00247029" w:rsidRDefault="005F7860" w:rsidP="005F7860">
            <w:pPr>
              <w:jc w:val="right"/>
              <w:rPr>
                <w:rFonts w:cs="Calibri"/>
                <w:color w:val="000000"/>
                <w:sz w:val="16"/>
                <w:szCs w:val="16"/>
              </w:rPr>
            </w:pPr>
          </w:p>
        </w:tc>
        <w:tc>
          <w:tcPr>
            <w:tcW w:w="0" w:type="auto"/>
            <w:shd w:val="clear" w:color="auto" w:fill="auto"/>
            <w:noWrap/>
            <w:vAlign w:val="bottom"/>
            <w:hideMark/>
          </w:tcPr>
          <w:p w:rsidR="005F7860" w:rsidRPr="00247029" w:rsidRDefault="005F7860" w:rsidP="005F7860">
            <w:pPr>
              <w:jc w:val="right"/>
              <w:rPr>
                <w:rFonts w:cs="Calibri"/>
                <w:color w:val="000000"/>
                <w:sz w:val="16"/>
                <w:szCs w:val="16"/>
              </w:rPr>
            </w:pPr>
          </w:p>
        </w:tc>
      </w:tr>
      <w:tr w:rsidR="005F7860" w:rsidRPr="00BE5884" w:rsidTr="00E844A6">
        <w:trPr>
          <w:trHeight w:val="170"/>
        </w:trPr>
        <w:tc>
          <w:tcPr>
            <w:tcW w:w="4378" w:type="dxa"/>
            <w:shd w:val="clear" w:color="auto" w:fill="auto"/>
            <w:noWrap/>
            <w:vAlign w:val="bottom"/>
            <w:hideMark/>
          </w:tcPr>
          <w:p w:rsidR="00E73E85" w:rsidRPr="00CF0914" w:rsidRDefault="00E73E85" w:rsidP="00E73E85">
            <w:pPr>
              <w:widowControl w:val="0"/>
              <w:rPr>
                <w:rFonts w:eastAsia="Times New Roman" w:cs="Arial"/>
                <w:noProof w:val="0"/>
                <w:color w:val="000000"/>
                <w:szCs w:val="18"/>
                <w:lang w:val="en-GB" w:eastAsia="en-US"/>
              </w:rPr>
            </w:pPr>
            <w:r w:rsidRPr="00CF0914">
              <w:rPr>
                <w:rFonts w:eastAsia="Times New Roman" w:cs="Arial"/>
                <w:noProof w:val="0"/>
                <w:color w:val="000000"/>
                <w:szCs w:val="18"/>
                <w:lang w:val="en-GB" w:eastAsia="en-US"/>
              </w:rPr>
              <w:t>Loans and advances granted</w:t>
            </w:r>
          </w:p>
        </w:tc>
        <w:tc>
          <w:tcPr>
            <w:tcW w:w="1468" w:type="dxa"/>
            <w:shd w:val="clear" w:color="auto" w:fill="auto"/>
            <w:noWrap/>
            <w:vAlign w:val="bottom"/>
            <w:hideMark/>
          </w:tcPr>
          <w:p w:rsidR="00E73E85" w:rsidRPr="00BE5884" w:rsidRDefault="005F7860" w:rsidP="00E73E85">
            <w:pPr>
              <w:widowControl w:val="0"/>
              <w:jc w:val="right"/>
              <w:rPr>
                <w:rFonts w:eastAsia="Times New Roman" w:cs="Arial"/>
                <w:noProof w:val="0"/>
                <w:color w:val="000000"/>
                <w:szCs w:val="18"/>
                <w:lang w:val="en-US" w:eastAsia="en-US"/>
              </w:rPr>
            </w:pPr>
            <w:r w:rsidRPr="00247029">
              <w:rPr>
                <w:rFonts w:cs="Calibri"/>
                <w:color w:val="000000"/>
                <w:sz w:val="16"/>
                <w:szCs w:val="16"/>
              </w:rPr>
              <w:t>12.111.428</w:t>
            </w:r>
          </w:p>
        </w:tc>
        <w:tc>
          <w:tcPr>
            <w:tcW w:w="1370" w:type="dxa"/>
            <w:shd w:val="clear" w:color="auto" w:fill="auto"/>
            <w:noWrap/>
            <w:vAlign w:val="bottom"/>
            <w:hideMark/>
          </w:tcPr>
          <w:p w:rsidR="00E73E85" w:rsidRPr="00BE5884" w:rsidRDefault="00E73E85" w:rsidP="00E73E85">
            <w:pPr>
              <w:widowControl w:val="0"/>
              <w:jc w:val="right"/>
              <w:rPr>
                <w:rFonts w:eastAsia="Times New Roman" w:cs="Arial"/>
                <w:noProof w:val="0"/>
                <w:color w:val="000000"/>
                <w:szCs w:val="18"/>
                <w:lang w:val="en-US" w:eastAsia="en-US"/>
              </w:rPr>
            </w:pPr>
            <w:r>
              <w:rPr>
                <w:rFonts w:eastAsia="Times New Roman" w:cs="Arial"/>
                <w:noProof w:val="0"/>
                <w:color w:val="000000"/>
                <w:szCs w:val="18"/>
                <w:lang w:val="en-US" w:eastAsia="en-US"/>
              </w:rPr>
              <w:t>-</w:t>
            </w:r>
          </w:p>
        </w:tc>
        <w:tc>
          <w:tcPr>
            <w:tcW w:w="0" w:type="auto"/>
            <w:shd w:val="clear" w:color="auto" w:fill="auto"/>
            <w:noWrap/>
            <w:vAlign w:val="bottom"/>
            <w:hideMark/>
          </w:tcPr>
          <w:p w:rsidR="00E73E85" w:rsidRPr="00BE5884" w:rsidRDefault="00E73E85" w:rsidP="00E73E85">
            <w:pPr>
              <w:widowControl w:val="0"/>
              <w:jc w:val="right"/>
              <w:rPr>
                <w:rFonts w:eastAsia="Times New Roman" w:cs="Arial"/>
                <w:noProof w:val="0"/>
                <w:color w:val="000000"/>
                <w:szCs w:val="18"/>
                <w:lang w:val="en-US" w:eastAsia="en-US"/>
              </w:rPr>
            </w:pPr>
            <w:r>
              <w:rPr>
                <w:rFonts w:eastAsia="Times New Roman" w:cs="Arial"/>
                <w:noProof w:val="0"/>
                <w:color w:val="000000"/>
                <w:szCs w:val="18"/>
                <w:lang w:val="en-US" w:eastAsia="en-US"/>
              </w:rPr>
              <w:t>-</w:t>
            </w:r>
          </w:p>
        </w:tc>
        <w:tc>
          <w:tcPr>
            <w:tcW w:w="0" w:type="auto"/>
            <w:shd w:val="clear" w:color="auto" w:fill="auto"/>
            <w:noWrap/>
            <w:vAlign w:val="bottom"/>
            <w:hideMark/>
          </w:tcPr>
          <w:p w:rsidR="00E73E85" w:rsidRPr="00BE5884" w:rsidRDefault="00E73E85" w:rsidP="00E73E85">
            <w:pPr>
              <w:widowControl w:val="0"/>
              <w:jc w:val="right"/>
              <w:rPr>
                <w:rFonts w:eastAsia="Times New Roman" w:cs="Arial"/>
                <w:noProof w:val="0"/>
                <w:color w:val="000000"/>
                <w:szCs w:val="18"/>
                <w:lang w:val="en-US" w:eastAsia="en-US"/>
              </w:rPr>
            </w:pPr>
            <w:r>
              <w:rPr>
                <w:rFonts w:eastAsia="Times New Roman" w:cs="Arial"/>
                <w:noProof w:val="0"/>
                <w:color w:val="000000"/>
                <w:szCs w:val="18"/>
                <w:lang w:val="en-US" w:eastAsia="en-US"/>
              </w:rPr>
              <w:t>-</w:t>
            </w:r>
          </w:p>
        </w:tc>
      </w:tr>
      <w:tr w:rsidR="005F7860" w:rsidRPr="00BE5884" w:rsidTr="00E844A6">
        <w:trPr>
          <w:trHeight w:val="170"/>
        </w:trPr>
        <w:tc>
          <w:tcPr>
            <w:tcW w:w="4378" w:type="dxa"/>
            <w:shd w:val="clear" w:color="auto" w:fill="auto"/>
            <w:noWrap/>
            <w:vAlign w:val="bottom"/>
            <w:hideMark/>
          </w:tcPr>
          <w:p w:rsidR="005F7860" w:rsidRPr="00BE5884" w:rsidRDefault="005F7860" w:rsidP="004D30CA">
            <w:pPr>
              <w:widowControl w:val="0"/>
              <w:rPr>
                <w:rFonts w:eastAsia="Times New Roman" w:cs="Arial"/>
                <w:noProof w:val="0"/>
                <w:color w:val="000000"/>
                <w:szCs w:val="18"/>
                <w:lang w:val="en-US" w:eastAsia="en-US"/>
              </w:rPr>
            </w:pPr>
            <w:r w:rsidRPr="00CF0914">
              <w:rPr>
                <w:rFonts w:eastAsia="Times New Roman" w:cs="Arial"/>
                <w:noProof w:val="0"/>
                <w:color w:val="000000"/>
                <w:szCs w:val="18"/>
                <w:lang w:val="en-GB" w:eastAsia="en-US"/>
              </w:rPr>
              <w:t>Other financial assets</w:t>
            </w:r>
          </w:p>
        </w:tc>
        <w:tc>
          <w:tcPr>
            <w:tcW w:w="1468" w:type="dxa"/>
            <w:shd w:val="clear" w:color="auto" w:fill="auto"/>
            <w:noWrap/>
            <w:vAlign w:val="bottom"/>
            <w:hideMark/>
          </w:tcPr>
          <w:p w:rsidR="005F7860" w:rsidRPr="00247029" w:rsidRDefault="005F7860" w:rsidP="005F7860">
            <w:pPr>
              <w:jc w:val="right"/>
              <w:rPr>
                <w:rFonts w:cs="Calibri"/>
                <w:color w:val="000000"/>
                <w:sz w:val="16"/>
                <w:szCs w:val="16"/>
              </w:rPr>
            </w:pPr>
            <w:r w:rsidRPr="00247029">
              <w:rPr>
                <w:rFonts w:cs="Calibri"/>
                <w:color w:val="000000"/>
                <w:sz w:val="16"/>
                <w:szCs w:val="16"/>
              </w:rPr>
              <w:t xml:space="preserve">10.669.381 </w:t>
            </w:r>
          </w:p>
        </w:tc>
        <w:tc>
          <w:tcPr>
            <w:tcW w:w="1370" w:type="dxa"/>
            <w:shd w:val="clear" w:color="auto" w:fill="auto"/>
            <w:noWrap/>
            <w:vAlign w:val="bottom"/>
            <w:hideMark/>
          </w:tcPr>
          <w:p w:rsidR="005F7860" w:rsidRPr="00247029" w:rsidRDefault="005F7860" w:rsidP="005F7860">
            <w:pPr>
              <w:jc w:val="right"/>
              <w:rPr>
                <w:rFonts w:cs="Calibri"/>
                <w:color w:val="000000"/>
                <w:sz w:val="16"/>
                <w:szCs w:val="16"/>
              </w:rPr>
            </w:pPr>
            <w:r w:rsidRPr="00247029">
              <w:rPr>
                <w:rFonts w:cs="Calibri"/>
                <w:color w:val="000000"/>
                <w:sz w:val="16"/>
                <w:szCs w:val="16"/>
              </w:rPr>
              <w:t xml:space="preserve">7.953.764 </w:t>
            </w:r>
          </w:p>
        </w:tc>
        <w:tc>
          <w:tcPr>
            <w:tcW w:w="0" w:type="auto"/>
            <w:shd w:val="clear" w:color="auto" w:fill="auto"/>
            <w:noWrap/>
            <w:vAlign w:val="bottom"/>
            <w:hideMark/>
          </w:tcPr>
          <w:p w:rsidR="005F7860" w:rsidRPr="00247029" w:rsidRDefault="005F7860" w:rsidP="005F7860">
            <w:pPr>
              <w:jc w:val="right"/>
              <w:rPr>
                <w:rFonts w:cs="Calibri"/>
                <w:color w:val="000000"/>
                <w:sz w:val="16"/>
                <w:szCs w:val="16"/>
              </w:rPr>
            </w:pPr>
            <w:r w:rsidRPr="00247029">
              <w:rPr>
                <w:rFonts w:cs="Calibri"/>
                <w:color w:val="000000"/>
                <w:sz w:val="16"/>
                <w:szCs w:val="16"/>
              </w:rPr>
              <w:t xml:space="preserve">6.149.920 </w:t>
            </w:r>
          </w:p>
        </w:tc>
        <w:tc>
          <w:tcPr>
            <w:tcW w:w="0" w:type="auto"/>
            <w:shd w:val="clear" w:color="auto" w:fill="auto"/>
            <w:noWrap/>
            <w:vAlign w:val="bottom"/>
            <w:hideMark/>
          </w:tcPr>
          <w:p w:rsidR="005F7860" w:rsidRPr="00BE5884" w:rsidRDefault="005F7860" w:rsidP="004D30CA">
            <w:pPr>
              <w:widowControl w:val="0"/>
              <w:jc w:val="right"/>
              <w:rPr>
                <w:rFonts w:eastAsia="Times New Roman" w:cs="Arial"/>
                <w:noProof w:val="0"/>
                <w:color w:val="000000"/>
                <w:szCs w:val="18"/>
                <w:lang w:val="en-US" w:eastAsia="en-US"/>
              </w:rPr>
            </w:pPr>
            <w:r>
              <w:rPr>
                <w:rFonts w:eastAsia="Times New Roman" w:cs="Arial"/>
                <w:noProof w:val="0"/>
                <w:color w:val="000000"/>
                <w:szCs w:val="18"/>
                <w:lang w:val="en-US" w:eastAsia="en-US"/>
              </w:rPr>
              <w:t>-</w:t>
            </w:r>
          </w:p>
        </w:tc>
      </w:tr>
      <w:tr w:rsidR="005F7860" w:rsidRPr="00BE5884" w:rsidTr="00E844A6">
        <w:trPr>
          <w:trHeight w:val="170"/>
        </w:trPr>
        <w:tc>
          <w:tcPr>
            <w:tcW w:w="4378" w:type="dxa"/>
            <w:shd w:val="clear" w:color="auto" w:fill="auto"/>
            <w:noWrap/>
            <w:vAlign w:val="bottom"/>
            <w:hideMark/>
          </w:tcPr>
          <w:p w:rsidR="00484833" w:rsidRPr="00BE5884" w:rsidRDefault="00484833" w:rsidP="004D30CA">
            <w:pPr>
              <w:widowControl w:val="0"/>
              <w:rPr>
                <w:rFonts w:eastAsia="Times New Roman" w:cs="Arial"/>
                <w:b/>
                <w:bCs/>
                <w:noProof w:val="0"/>
                <w:color w:val="000000"/>
                <w:szCs w:val="18"/>
                <w:lang w:val="en-US" w:eastAsia="en-US"/>
              </w:rPr>
            </w:pPr>
          </w:p>
        </w:tc>
        <w:tc>
          <w:tcPr>
            <w:tcW w:w="1468" w:type="dxa"/>
            <w:shd w:val="clear" w:color="auto" w:fill="auto"/>
            <w:noWrap/>
            <w:vAlign w:val="bottom"/>
            <w:hideMark/>
          </w:tcPr>
          <w:p w:rsidR="00484833" w:rsidRPr="00BE5884" w:rsidRDefault="00484833" w:rsidP="004D30CA">
            <w:pPr>
              <w:widowControl w:val="0"/>
              <w:jc w:val="right"/>
              <w:rPr>
                <w:rFonts w:eastAsia="Times New Roman" w:cs="Arial"/>
                <w:b/>
                <w:bCs/>
                <w:noProof w:val="0"/>
                <w:color w:val="000000"/>
                <w:szCs w:val="18"/>
                <w:lang w:val="en-US" w:eastAsia="en-US"/>
              </w:rPr>
            </w:pPr>
          </w:p>
        </w:tc>
        <w:tc>
          <w:tcPr>
            <w:tcW w:w="1370" w:type="dxa"/>
            <w:shd w:val="clear" w:color="auto" w:fill="auto"/>
            <w:noWrap/>
            <w:vAlign w:val="bottom"/>
            <w:hideMark/>
          </w:tcPr>
          <w:p w:rsidR="00484833" w:rsidRPr="00BE5884" w:rsidRDefault="00484833" w:rsidP="004D30CA">
            <w:pPr>
              <w:widowControl w:val="0"/>
              <w:jc w:val="right"/>
              <w:rPr>
                <w:rFonts w:eastAsia="Times New Roman" w:cs="Arial"/>
                <w:b/>
                <w:bCs/>
                <w:noProof w:val="0"/>
                <w:color w:val="000000"/>
                <w:szCs w:val="18"/>
                <w:lang w:val="en-US" w:eastAsia="en-US"/>
              </w:rPr>
            </w:pPr>
          </w:p>
        </w:tc>
        <w:tc>
          <w:tcPr>
            <w:tcW w:w="0" w:type="auto"/>
            <w:shd w:val="clear" w:color="auto" w:fill="auto"/>
            <w:noWrap/>
            <w:vAlign w:val="bottom"/>
            <w:hideMark/>
          </w:tcPr>
          <w:p w:rsidR="00484833" w:rsidRPr="00BE5884" w:rsidRDefault="00484833" w:rsidP="004D30CA">
            <w:pPr>
              <w:widowControl w:val="0"/>
              <w:jc w:val="right"/>
              <w:rPr>
                <w:rFonts w:eastAsia="Times New Roman" w:cs="Arial"/>
                <w:b/>
                <w:bCs/>
                <w:noProof w:val="0"/>
                <w:color w:val="000000"/>
                <w:szCs w:val="18"/>
                <w:lang w:val="en-US" w:eastAsia="en-US"/>
              </w:rPr>
            </w:pPr>
          </w:p>
        </w:tc>
        <w:tc>
          <w:tcPr>
            <w:tcW w:w="0" w:type="auto"/>
            <w:shd w:val="clear" w:color="auto" w:fill="auto"/>
            <w:noWrap/>
            <w:vAlign w:val="bottom"/>
            <w:hideMark/>
          </w:tcPr>
          <w:p w:rsidR="00484833" w:rsidRPr="00BE5884" w:rsidRDefault="00484833" w:rsidP="004D30CA">
            <w:pPr>
              <w:widowControl w:val="0"/>
              <w:jc w:val="right"/>
              <w:rPr>
                <w:rFonts w:eastAsia="Times New Roman" w:cs="Arial"/>
                <w:b/>
                <w:bCs/>
                <w:noProof w:val="0"/>
                <w:color w:val="000000"/>
                <w:szCs w:val="18"/>
                <w:lang w:val="en-US" w:eastAsia="en-US"/>
              </w:rPr>
            </w:pPr>
          </w:p>
        </w:tc>
      </w:tr>
      <w:tr w:rsidR="005F7860" w:rsidRPr="00BE5884" w:rsidTr="00E844A6">
        <w:trPr>
          <w:trHeight w:val="170"/>
        </w:trPr>
        <w:tc>
          <w:tcPr>
            <w:tcW w:w="4378" w:type="dxa"/>
            <w:shd w:val="clear" w:color="auto" w:fill="auto"/>
            <w:noWrap/>
            <w:vAlign w:val="bottom"/>
            <w:hideMark/>
          </w:tcPr>
          <w:p w:rsidR="005F7860" w:rsidRPr="00EE33D8" w:rsidRDefault="005F7860" w:rsidP="00E73E85">
            <w:pPr>
              <w:widowControl w:val="0"/>
              <w:rPr>
                <w:rFonts w:eastAsia="Times New Roman" w:cs="Arial"/>
                <w:b/>
                <w:bCs/>
                <w:noProof w:val="0"/>
                <w:color w:val="000000"/>
                <w:szCs w:val="18"/>
                <w:lang w:val="en-GB" w:eastAsia="en-US"/>
              </w:rPr>
            </w:pPr>
            <w:r w:rsidRPr="00EE33D8">
              <w:rPr>
                <w:rFonts w:eastAsia="Times New Roman" w:cs="Arial"/>
                <w:b/>
                <w:bCs/>
                <w:noProof w:val="0"/>
                <w:color w:val="000000"/>
                <w:szCs w:val="18"/>
                <w:lang w:val="en-GB" w:eastAsia="en-US"/>
              </w:rPr>
              <w:t>Total financial assets</w:t>
            </w:r>
          </w:p>
        </w:tc>
        <w:tc>
          <w:tcPr>
            <w:tcW w:w="1468" w:type="dxa"/>
            <w:shd w:val="clear" w:color="auto" w:fill="auto"/>
            <w:noWrap/>
            <w:vAlign w:val="bottom"/>
            <w:hideMark/>
          </w:tcPr>
          <w:p w:rsidR="005F7860" w:rsidRPr="00E76B9E" w:rsidRDefault="005F7860" w:rsidP="005F7860">
            <w:pPr>
              <w:jc w:val="right"/>
              <w:rPr>
                <w:rFonts w:cs="Calibri"/>
                <w:b/>
                <w:bCs/>
                <w:color w:val="000000"/>
                <w:sz w:val="16"/>
                <w:szCs w:val="16"/>
              </w:rPr>
            </w:pPr>
            <w:r w:rsidRPr="00E76B9E">
              <w:rPr>
                <w:rFonts w:cs="Calibri"/>
                <w:b/>
                <w:bCs/>
                <w:color w:val="000000"/>
                <w:sz w:val="16"/>
                <w:szCs w:val="16"/>
              </w:rPr>
              <w:t xml:space="preserve">118.253.025 </w:t>
            </w:r>
          </w:p>
        </w:tc>
        <w:tc>
          <w:tcPr>
            <w:tcW w:w="1370" w:type="dxa"/>
            <w:shd w:val="clear" w:color="auto" w:fill="auto"/>
            <w:noWrap/>
            <w:vAlign w:val="bottom"/>
            <w:hideMark/>
          </w:tcPr>
          <w:p w:rsidR="005F7860" w:rsidRPr="00E76B9E" w:rsidRDefault="005F7860" w:rsidP="005F7860">
            <w:pPr>
              <w:jc w:val="right"/>
              <w:rPr>
                <w:rFonts w:cs="Calibri"/>
                <w:b/>
                <w:bCs/>
                <w:color w:val="000000"/>
                <w:sz w:val="16"/>
                <w:szCs w:val="16"/>
              </w:rPr>
            </w:pPr>
            <w:r w:rsidRPr="00E76B9E">
              <w:rPr>
                <w:rFonts w:cs="Calibri"/>
                <w:b/>
                <w:bCs/>
                <w:color w:val="000000"/>
                <w:sz w:val="16"/>
                <w:szCs w:val="16"/>
              </w:rPr>
              <w:t xml:space="preserve">8.313.865 </w:t>
            </w:r>
          </w:p>
        </w:tc>
        <w:tc>
          <w:tcPr>
            <w:tcW w:w="0" w:type="auto"/>
            <w:shd w:val="clear" w:color="auto" w:fill="auto"/>
            <w:noWrap/>
            <w:vAlign w:val="bottom"/>
            <w:hideMark/>
          </w:tcPr>
          <w:p w:rsidR="005F7860" w:rsidRPr="00E76B9E" w:rsidRDefault="005F7860" w:rsidP="005F7860">
            <w:pPr>
              <w:jc w:val="right"/>
              <w:rPr>
                <w:rFonts w:cs="Calibri"/>
                <w:b/>
                <w:bCs/>
                <w:color w:val="000000"/>
                <w:sz w:val="16"/>
                <w:szCs w:val="16"/>
              </w:rPr>
            </w:pPr>
            <w:r w:rsidRPr="00E76B9E">
              <w:rPr>
                <w:rFonts w:cs="Calibri"/>
                <w:b/>
                <w:bCs/>
                <w:color w:val="000000"/>
                <w:sz w:val="16"/>
                <w:szCs w:val="16"/>
              </w:rPr>
              <w:t xml:space="preserve">6.202.193 </w:t>
            </w:r>
          </w:p>
        </w:tc>
        <w:tc>
          <w:tcPr>
            <w:tcW w:w="0" w:type="auto"/>
            <w:shd w:val="clear" w:color="auto" w:fill="auto"/>
            <w:noWrap/>
            <w:vAlign w:val="bottom"/>
            <w:hideMark/>
          </w:tcPr>
          <w:p w:rsidR="005F7860" w:rsidRPr="00E76B9E" w:rsidRDefault="005F7860" w:rsidP="005F7860">
            <w:pPr>
              <w:jc w:val="right"/>
              <w:rPr>
                <w:rFonts w:cs="Calibri"/>
                <w:b/>
                <w:bCs/>
                <w:color w:val="000000"/>
                <w:sz w:val="16"/>
                <w:szCs w:val="16"/>
              </w:rPr>
            </w:pPr>
            <w:r w:rsidRPr="00E76B9E">
              <w:rPr>
                <w:rFonts w:cs="Calibri"/>
                <w:b/>
                <w:bCs/>
                <w:color w:val="000000"/>
                <w:sz w:val="16"/>
                <w:szCs w:val="16"/>
              </w:rPr>
              <w:t xml:space="preserve">3.168.698 </w:t>
            </w:r>
          </w:p>
        </w:tc>
      </w:tr>
      <w:tr w:rsidR="005F7860" w:rsidRPr="00BE5884" w:rsidTr="00E844A6">
        <w:trPr>
          <w:trHeight w:val="170"/>
        </w:trPr>
        <w:tc>
          <w:tcPr>
            <w:tcW w:w="4378" w:type="dxa"/>
            <w:shd w:val="clear" w:color="auto" w:fill="auto"/>
            <w:noWrap/>
            <w:vAlign w:val="bottom"/>
            <w:hideMark/>
          </w:tcPr>
          <w:p w:rsidR="00484833" w:rsidRPr="00BE5884" w:rsidRDefault="00484833" w:rsidP="004D30CA">
            <w:pPr>
              <w:widowControl w:val="0"/>
              <w:rPr>
                <w:rFonts w:eastAsia="Times New Roman" w:cs="Arial"/>
                <w:noProof w:val="0"/>
                <w:color w:val="000000"/>
                <w:szCs w:val="18"/>
                <w:lang w:val="en-US" w:eastAsia="en-US"/>
              </w:rPr>
            </w:pPr>
          </w:p>
        </w:tc>
        <w:tc>
          <w:tcPr>
            <w:tcW w:w="1468" w:type="dxa"/>
            <w:shd w:val="clear" w:color="auto" w:fill="auto"/>
            <w:noWrap/>
            <w:vAlign w:val="bottom"/>
            <w:hideMark/>
          </w:tcPr>
          <w:p w:rsidR="00484833" w:rsidRPr="00E76B9E" w:rsidRDefault="00484833" w:rsidP="004D30CA">
            <w:pPr>
              <w:widowControl w:val="0"/>
              <w:jc w:val="right"/>
              <w:rPr>
                <w:rFonts w:eastAsia="Times New Roman" w:cs="Arial"/>
                <w:noProof w:val="0"/>
                <w:color w:val="000000"/>
                <w:szCs w:val="18"/>
                <w:lang w:val="en-US" w:eastAsia="en-US"/>
              </w:rPr>
            </w:pPr>
          </w:p>
        </w:tc>
        <w:tc>
          <w:tcPr>
            <w:tcW w:w="1370" w:type="dxa"/>
            <w:shd w:val="clear" w:color="auto" w:fill="auto"/>
            <w:noWrap/>
            <w:vAlign w:val="bottom"/>
            <w:hideMark/>
          </w:tcPr>
          <w:p w:rsidR="00484833" w:rsidRPr="00E76B9E" w:rsidRDefault="00484833" w:rsidP="004D30CA">
            <w:pPr>
              <w:widowControl w:val="0"/>
              <w:jc w:val="right"/>
              <w:rPr>
                <w:rFonts w:eastAsia="Times New Roman" w:cs="Arial"/>
                <w:noProof w:val="0"/>
                <w:color w:val="000000"/>
                <w:szCs w:val="18"/>
                <w:lang w:val="en-US" w:eastAsia="en-US"/>
              </w:rPr>
            </w:pPr>
          </w:p>
        </w:tc>
        <w:tc>
          <w:tcPr>
            <w:tcW w:w="0" w:type="auto"/>
            <w:shd w:val="clear" w:color="auto" w:fill="auto"/>
            <w:noWrap/>
            <w:vAlign w:val="bottom"/>
            <w:hideMark/>
          </w:tcPr>
          <w:p w:rsidR="00484833" w:rsidRPr="00E76B9E" w:rsidRDefault="00484833" w:rsidP="004D30CA">
            <w:pPr>
              <w:widowControl w:val="0"/>
              <w:jc w:val="right"/>
              <w:rPr>
                <w:rFonts w:eastAsia="Times New Roman" w:cs="Arial"/>
                <w:noProof w:val="0"/>
                <w:color w:val="000000"/>
                <w:szCs w:val="18"/>
                <w:lang w:val="en-US" w:eastAsia="en-US"/>
              </w:rPr>
            </w:pPr>
          </w:p>
        </w:tc>
        <w:tc>
          <w:tcPr>
            <w:tcW w:w="0" w:type="auto"/>
            <w:shd w:val="clear" w:color="auto" w:fill="auto"/>
            <w:noWrap/>
            <w:vAlign w:val="bottom"/>
            <w:hideMark/>
          </w:tcPr>
          <w:p w:rsidR="00484833" w:rsidRPr="00E76B9E" w:rsidRDefault="00484833" w:rsidP="004D30CA">
            <w:pPr>
              <w:widowControl w:val="0"/>
              <w:jc w:val="right"/>
              <w:rPr>
                <w:rFonts w:eastAsia="Times New Roman" w:cs="Arial"/>
                <w:noProof w:val="0"/>
                <w:color w:val="000000"/>
                <w:szCs w:val="18"/>
                <w:lang w:val="en-US" w:eastAsia="en-US"/>
              </w:rPr>
            </w:pPr>
          </w:p>
        </w:tc>
      </w:tr>
      <w:tr w:rsidR="005F7860" w:rsidRPr="00BE5884" w:rsidTr="00E844A6">
        <w:trPr>
          <w:trHeight w:val="170"/>
        </w:trPr>
        <w:tc>
          <w:tcPr>
            <w:tcW w:w="4378" w:type="dxa"/>
            <w:shd w:val="clear" w:color="auto" w:fill="auto"/>
            <w:noWrap/>
            <w:vAlign w:val="bottom"/>
            <w:hideMark/>
          </w:tcPr>
          <w:p w:rsidR="00C57327" w:rsidRPr="00BE5884" w:rsidRDefault="00C57327" w:rsidP="00846FED">
            <w:pPr>
              <w:widowControl w:val="0"/>
              <w:rPr>
                <w:rFonts w:eastAsia="Times New Roman" w:cs="Arial"/>
                <w:noProof w:val="0"/>
                <w:color w:val="000000"/>
                <w:szCs w:val="18"/>
                <w:lang w:val="en-US" w:eastAsia="en-US"/>
              </w:rPr>
            </w:pPr>
          </w:p>
        </w:tc>
        <w:tc>
          <w:tcPr>
            <w:tcW w:w="1468" w:type="dxa"/>
            <w:shd w:val="clear" w:color="auto" w:fill="auto"/>
            <w:noWrap/>
            <w:vAlign w:val="bottom"/>
            <w:hideMark/>
          </w:tcPr>
          <w:p w:rsidR="00C57327" w:rsidRPr="00E76B9E" w:rsidRDefault="00C57327" w:rsidP="00846FED">
            <w:pPr>
              <w:widowControl w:val="0"/>
              <w:jc w:val="right"/>
              <w:rPr>
                <w:rFonts w:eastAsia="Times New Roman" w:cs="Arial"/>
                <w:noProof w:val="0"/>
                <w:color w:val="000000"/>
                <w:szCs w:val="18"/>
                <w:lang w:val="en-US" w:eastAsia="en-US"/>
              </w:rPr>
            </w:pPr>
          </w:p>
        </w:tc>
        <w:tc>
          <w:tcPr>
            <w:tcW w:w="1370" w:type="dxa"/>
            <w:shd w:val="clear" w:color="auto" w:fill="auto"/>
            <w:noWrap/>
            <w:vAlign w:val="bottom"/>
            <w:hideMark/>
          </w:tcPr>
          <w:p w:rsidR="00C57327" w:rsidRPr="00E76B9E" w:rsidRDefault="00C57327" w:rsidP="00846FED">
            <w:pPr>
              <w:widowControl w:val="0"/>
              <w:jc w:val="right"/>
              <w:rPr>
                <w:rFonts w:eastAsia="Times New Roman" w:cs="Arial"/>
                <w:noProof w:val="0"/>
                <w:color w:val="000000"/>
                <w:szCs w:val="18"/>
                <w:lang w:val="en-US" w:eastAsia="en-US"/>
              </w:rPr>
            </w:pPr>
          </w:p>
        </w:tc>
        <w:tc>
          <w:tcPr>
            <w:tcW w:w="0" w:type="auto"/>
            <w:shd w:val="clear" w:color="auto" w:fill="auto"/>
            <w:noWrap/>
            <w:vAlign w:val="bottom"/>
            <w:hideMark/>
          </w:tcPr>
          <w:p w:rsidR="00C57327" w:rsidRPr="00E76B9E" w:rsidRDefault="00C57327" w:rsidP="00846FED">
            <w:pPr>
              <w:widowControl w:val="0"/>
              <w:jc w:val="right"/>
              <w:rPr>
                <w:rFonts w:eastAsia="Times New Roman" w:cs="Arial"/>
                <w:noProof w:val="0"/>
                <w:color w:val="000000"/>
                <w:szCs w:val="18"/>
                <w:lang w:val="en-US" w:eastAsia="en-US"/>
              </w:rPr>
            </w:pPr>
          </w:p>
        </w:tc>
        <w:tc>
          <w:tcPr>
            <w:tcW w:w="0" w:type="auto"/>
            <w:shd w:val="clear" w:color="auto" w:fill="auto"/>
            <w:noWrap/>
            <w:vAlign w:val="bottom"/>
            <w:hideMark/>
          </w:tcPr>
          <w:p w:rsidR="00C57327" w:rsidRPr="00E76B9E" w:rsidRDefault="00C57327" w:rsidP="00846FED">
            <w:pPr>
              <w:widowControl w:val="0"/>
              <w:jc w:val="right"/>
              <w:rPr>
                <w:rFonts w:eastAsia="Times New Roman" w:cs="Arial"/>
                <w:noProof w:val="0"/>
                <w:color w:val="000000"/>
                <w:szCs w:val="18"/>
                <w:lang w:val="en-US" w:eastAsia="en-US"/>
              </w:rPr>
            </w:pPr>
          </w:p>
        </w:tc>
      </w:tr>
      <w:tr w:rsidR="00E76B9E" w:rsidRPr="00BE5884" w:rsidTr="00E844A6">
        <w:trPr>
          <w:trHeight w:val="170"/>
        </w:trPr>
        <w:tc>
          <w:tcPr>
            <w:tcW w:w="4378" w:type="dxa"/>
            <w:shd w:val="clear" w:color="auto" w:fill="auto"/>
            <w:noWrap/>
            <w:vAlign w:val="bottom"/>
            <w:hideMark/>
          </w:tcPr>
          <w:p w:rsidR="00E76B9E" w:rsidRPr="00CF0914" w:rsidRDefault="00E76B9E" w:rsidP="00E73E85">
            <w:pPr>
              <w:widowControl w:val="0"/>
              <w:rPr>
                <w:rFonts w:eastAsia="Times New Roman" w:cs="Arial"/>
                <w:noProof w:val="0"/>
                <w:color w:val="000000"/>
                <w:szCs w:val="18"/>
                <w:lang w:val="en-GB" w:eastAsia="en-US"/>
              </w:rPr>
            </w:pPr>
            <w:r w:rsidRPr="00CF0914">
              <w:rPr>
                <w:rFonts w:eastAsia="Times New Roman" w:cs="Arial"/>
                <w:noProof w:val="0"/>
                <w:color w:val="000000"/>
                <w:szCs w:val="18"/>
                <w:lang w:val="en-GB" w:eastAsia="en-US"/>
              </w:rPr>
              <w:t>Financial liabilities</w:t>
            </w:r>
          </w:p>
        </w:tc>
        <w:tc>
          <w:tcPr>
            <w:tcW w:w="1468" w:type="dxa"/>
            <w:shd w:val="clear" w:color="auto" w:fill="auto"/>
            <w:noWrap/>
            <w:vAlign w:val="bottom"/>
            <w:hideMark/>
          </w:tcPr>
          <w:p w:rsidR="00E76B9E" w:rsidRPr="00E76B9E" w:rsidRDefault="00E76B9E" w:rsidP="0047712E">
            <w:pPr>
              <w:jc w:val="right"/>
              <w:rPr>
                <w:rFonts w:cs="Calibri"/>
                <w:b/>
                <w:bCs/>
                <w:color w:val="000000"/>
                <w:sz w:val="16"/>
                <w:szCs w:val="16"/>
              </w:rPr>
            </w:pPr>
            <w:r w:rsidRPr="00E76B9E">
              <w:rPr>
                <w:rFonts w:cs="Calibri"/>
                <w:b/>
                <w:bCs/>
                <w:color w:val="000000"/>
                <w:sz w:val="16"/>
                <w:szCs w:val="16"/>
              </w:rPr>
              <w:t xml:space="preserve">    4.187.543 </w:t>
            </w:r>
          </w:p>
        </w:tc>
        <w:tc>
          <w:tcPr>
            <w:tcW w:w="1370" w:type="dxa"/>
            <w:shd w:val="clear" w:color="auto" w:fill="auto"/>
            <w:noWrap/>
            <w:vAlign w:val="bottom"/>
            <w:hideMark/>
          </w:tcPr>
          <w:p w:rsidR="00E76B9E" w:rsidRPr="00E76B9E" w:rsidRDefault="00E76B9E" w:rsidP="00E73E85">
            <w:pPr>
              <w:widowControl w:val="0"/>
              <w:jc w:val="right"/>
              <w:rPr>
                <w:rFonts w:eastAsia="Times New Roman" w:cs="Arial"/>
                <w:noProof w:val="0"/>
                <w:color w:val="000000"/>
                <w:szCs w:val="18"/>
                <w:lang w:val="en-US" w:eastAsia="en-US"/>
              </w:rPr>
            </w:pPr>
          </w:p>
        </w:tc>
        <w:tc>
          <w:tcPr>
            <w:tcW w:w="0" w:type="auto"/>
            <w:shd w:val="clear" w:color="auto" w:fill="auto"/>
            <w:noWrap/>
            <w:vAlign w:val="bottom"/>
            <w:hideMark/>
          </w:tcPr>
          <w:p w:rsidR="00E76B9E" w:rsidRPr="00E76B9E" w:rsidRDefault="00E76B9E" w:rsidP="00E73E85">
            <w:pPr>
              <w:widowControl w:val="0"/>
              <w:jc w:val="right"/>
              <w:rPr>
                <w:rFonts w:eastAsia="Times New Roman" w:cs="Arial"/>
                <w:noProof w:val="0"/>
                <w:color w:val="000000"/>
                <w:szCs w:val="18"/>
                <w:lang w:val="en-US" w:eastAsia="en-US"/>
              </w:rPr>
            </w:pPr>
          </w:p>
        </w:tc>
        <w:tc>
          <w:tcPr>
            <w:tcW w:w="0" w:type="auto"/>
            <w:shd w:val="clear" w:color="auto" w:fill="auto"/>
            <w:noWrap/>
            <w:vAlign w:val="bottom"/>
            <w:hideMark/>
          </w:tcPr>
          <w:p w:rsidR="00E76B9E" w:rsidRPr="00E76B9E" w:rsidRDefault="00E76B9E" w:rsidP="00E73E85">
            <w:pPr>
              <w:widowControl w:val="0"/>
              <w:jc w:val="right"/>
              <w:rPr>
                <w:rFonts w:eastAsia="Times New Roman" w:cs="Arial"/>
                <w:noProof w:val="0"/>
                <w:color w:val="000000"/>
                <w:szCs w:val="18"/>
                <w:lang w:val="en-US" w:eastAsia="en-US"/>
              </w:rPr>
            </w:pPr>
          </w:p>
        </w:tc>
      </w:tr>
      <w:tr w:rsidR="00E76B9E" w:rsidRPr="00BE5884" w:rsidTr="00E844A6">
        <w:trPr>
          <w:trHeight w:val="170"/>
        </w:trPr>
        <w:tc>
          <w:tcPr>
            <w:tcW w:w="4378" w:type="dxa"/>
            <w:shd w:val="clear" w:color="auto" w:fill="auto"/>
            <w:noWrap/>
            <w:vAlign w:val="bottom"/>
            <w:hideMark/>
          </w:tcPr>
          <w:p w:rsidR="00E76B9E" w:rsidRPr="00CF0914" w:rsidRDefault="00E76B9E" w:rsidP="00E73E85">
            <w:pPr>
              <w:widowControl w:val="0"/>
              <w:rPr>
                <w:rFonts w:eastAsia="Times New Roman" w:cs="Arial"/>
                <w:noProof w:val="0"/>
                <w:color w:val="000000"/>
                <w:szCs w:val="18"/>
                <w:lang w:val="en-GB" w:eastAsia="en-US"/>
              </w:rPr>
            </w:pPr>
            <w:r w:rsidRPr="00CF0914">
              <w:rPr>
                <w:rFonts w:eastAsia="Times New Roman" w:cs="Arial"/>
                <w:noProof w:val="0"/>
                <w:color w:val="000000"/>
                <w:szCs w:val="18"/>
                <w:lang w:val="en-GB" w:eastAsia="en-US"/>
              </w:rPr>
              <w:t xml:space="preserve">Dividends payable </w:t>
            </w:r>
          </w:p>
        </w:tc>
        <w:tc>
          <w:tcPr>
            <w:tcW w:w="1468" w:type="dxa"/>
            <w:shd w:val="clear" w:color="auto" w:fill="auto"/>
            <w:noWrap/>
            <w:vAlign w:val="bottom"/>
            <w:hideMark/>
          </w:tcPr>
          <w:p w:rsidR="00E76B9E" w:rsidRPr="00E76B9E" w:rsidRDefault="00E76B9E" w:rsidP="005F7860">
            <w:pPr>
              <w:jc w:val="right"/>
              <w:rPr>
                <w:rFonts w:cs="Calibri"/>
                <w:b/>
                <w:bCs/>
                <w:color w:val="000000"/>
                <w:sz w:val="16"/>
                <w:szCs w:val="16"/>
              </w:rPr>
            </w:pPr>
            <w:r>
              <w:rPr>
                <w:rFonts w:cs="Calibri"/>
                <w:b/>
                <w:bCs/>
                <w:color w:val="000000"/>
                <w:sz w:val="16"/>
                <w:szCs w:val="16"/>
              </w:rPr>
              <w:t>-</w:t>
            </w:r>
          </w:p>
        </w:tc>
        <w:tc>
          <w:tcPr>
            <w:tcW w:w="1370" w:type="dxa"/>
            <w:shd w:val="clear" w:color="auto" w:fill="auto"/>
            <w:noWrap/>
            <w:vAlign w:val="bottom"/>
            <w:hideMark/>
          </w:tcPr>
          <w:p w:rsidR="00E76B9E" w:rsidRPr="00E76B9E" w:rsidRDefault="00E76B9E" w:rsidP="00E73E85">
            <w:pPr>
              <w:widowControl w:val="0"/>
              <w:jc w:val="right"/>
              <w:rPr>
                <w:rFonts w:eastAsia="Times New Roman" w:cs="Arial"/>
                <w:noProof w:val="0"/>
                <w:color w:val="000000"/>
                <w:szCs w:val="18"/>
                <w:lang w:val="en-US" w:eastAsia="en-US"/>
              </w:rPr>
            </w:pPr>
            <w:r>
              <w:rPr>
                <w:rFonts w:eastAsia="Times New Roman" w:cs="Arial"/>
                <w:noProof w:val="0"/>
                <w:color w:val="000000"/>
                <w:szCs w:val="18"/>
                <w:lang w:val="en-US" w:eastAsia="en-US"/>
              </w:rPr>
              <w:t>-</w:t>
            </w:r>
          </w:p>
        </w:tc>
        <w:tc>
          <w:tcPr>
            <w:tcW w:w="0" w:type="auto"/>
            <w:shd w:val="clear" w:color="auto" w:fill="auto"/>
            <w:noWrap/>
            <w:vAlign w:val="bottom"/>
            <w:hideMark/>
          </w:tcPr>
          <w:p w:rsidR="00E76B9E" w:rsidRPr="00E76B9E" w:rsidRDefault="00E76B9E" w:rsidP="00E73E85">
            <w:pPr>
              <w:widowControl w:val="0"/>
              <w:jc w:val="right"/>
              <w:rPr>
                <w:rFonts w:eastAsia="Times New Roman" w:cs="Arial"/>
                <w:noProof w:val="0"/>
                <w:color w:val="000000"/>
                <w:szCs w:val="18"/>
                <w:lang w:val="en-US" w:eastAsia="en-US"/>
              </w:rPr>
            </w:pPr>
            <w:r>
              <w:rPr>
                <w:rFonts w:eastAsia="Times New Roman" w:cs="Arial"/>
                <w:noProof w:val="0"/>
                <w:color w:val="000000"/>
                <w:szCs w:val="18"/>
                <w:lang w:val="en-US" w:eastAsia="en-US"/>
              </w:rPr>
              <w:t>-</w:t>
            </w:r>
          </w:p>
        </w:tc>
        <w:tc>
          <w:tcPr>
            <w:tcW w:w="0" w:type="auto"/>
            <w:shd w:val="clear" w:color="auto" w:fill="auto"/>
            <w:noWrap/>
            <w:vAlign w:val="bottom"/>
            <w:hideMark/>
          </w:tcPr>
          <w:p w:rsidR="00E76B9E" w:rsidRPr="00E76B9E" w:rsidRDefault="00E76B9E" w:rsidP="00E73E85">
            <w:pPr>
              <w:widowControl w:val="0"/>
              <w:jc w:val="right"/>
              <w:rPr>
                <w:rFonts w:eastAsia="Times New Roman" w:cs="Arial"/>
                <w:noProof w:val="0"/>
                <w:color w:val="000000"/>
                <w:szCs w:val="18"/>
                <w:lang w:val="en-US" w:eastAsia="en-US"/>
              </w:rPr>
            </w:pPr>
            <w:r>
              <w:rPr>
                <w:rFonts w:eastAsia="Times New Roman" w:cs="Arial"/>
                <w:noProof w:val="0"/>
                <w:color w:val="000000"/>
                <w:szCs w:val="18"/>
                <w:lang w:val="en-US" w:eastAsia="en-US"/>
              </w:rPr>
              <w:t>-</w:t>
            </w:r>
          </w:p>
        </w:tc>
      </w:tr>
      <w:tr w:rsidR="00E76B9E" w:rsidRPr="00BE5884" w:rsidTr="00E76B9E">
        <w:trPr>
          <w:trHeight w:val="170"/>
        </w:trPr>
        <w:tc>
          <w:tcPr>
            <w:tcW w:w="4378" w:type="dxa"/>
            <w:shd w:val="clear" w:color="auto" w:fill="auto"/>
            <w:noWrap/>
            <w:vAlign w:val="bottom"/>
            <w:hideMark/>
          </w:tcPr>
          <w:p w:rsidR="00E76B9E" w:rsidRPr="00CF0914" w:rsidRDefault="00E76B9E" w:rsidP="00E73E85">
            <w:pPr>
              <w:widowControl w:val="0"/>
              <w:rPr>
                <w:rFonts w:eastAsia="Times New Roman" w:cs="Arial"/>
                <w:noProof w:val="0"/>
                <w:color w:val="000000"/>
                <w:szCs w:val="18"/>
                <w:lang w:val="en-GB" w:eastAsia="en-US"/>
              </w:rPr>
            </w:pPr>
            <w:r w:rsidRPr="00CF0914">
              <w:rPr>
                <w:rFonts w:eastAsia="Times New Roman" w:cs="Arial"/>
                <w:noProof w:val="0"/>
                <w:color w:val="000000"/>
                <w:szCs w:val="18"/>
                <w:lang w:val="en-GB" w:eastAsia="en-US"/>
              </w:rPr>
              <w:t xml:space="preserve">Financial liabilities at amortised cost </w:t>
            </w:r>
          </w:p>
        </w:tc>
        <w:tc>
          <w:tcPr>
            <w:tcW w:w="1468" w:type="dxa"/>
            <w:shd w:val="clear" w:color="auto" w:fill="auto"/>
            <w:noWrap/>
            <w:vAlign w:val="bottom"/>
          </w:tcPr>
          <w:p w:rsidR="00E76B9E" w:rsidRPr="00E76B9E" w:rsidRDefault="00E76B9E" w:rsidP="0047712E">
            <w:pPr>
              <w:jc w:val="right"/>
              <w:rPr>
                <w:rFonts w:cs="Calibri"/>
                <w:color w:val="000000"/>
                <w:sz w:val="16"/>
                <w:szCs w:val="16"/>
              </w:rPr>
            </w:pPr>
            <w:r>
              <w:rPr>
                <w:rFonts w:cs="Calibri"/>
                <w:color w:val="000000"/>
                <w:sz w:val="16"/>
                <w:szCs w:val="16"/>
              </w:rPr>
              <w:t>-</w:t>
            </w:r>
          </w:p>
        </w:tc>
        <w:tc>
          <w:tcPr>
            <w:tcW w:w="1370" w:type="dxa"/>
            <w:shd w:val="clear" w:color="auto" w:fill="auto"/>
            <w:noWrap/>
            <w:vAlign w:val="bottom"/>
          </w:tcPr>
          <w:p w:rsidR="00E76B9E" w:rsidRPr="00E76B9E" w:rsidRDefault="00E76B9E" w:rsidP="0047712E">
            <w:pPr>
              <w:jc w:val="right"/>
              <w:rPr>
                <w:rFonts w:cs="Calibri"/>
                <w:color w:val="000000"/>
                <w:sz w:val="16"/>
                <w:szCs w:val="16"/>
              </w:rPr>
            </w:pPr>
            <w:r>
              <w:rPr>
                <w:rFonts w:cs="Calibri"/>
                <w:color w:val="000000"/>
                <w:sz w:val="16"/>
                <w:szCs w:val="16"/>
              </w:rPr>
              <w:t>-</w:t>
            </w:r>
          </w:p>
        </w:tc>
        <w:tc>
          <w:tcPr>
            <w:tcW w:w="0" w:type="auto"/>
            <w:shd w:val="clear" w:color="auto" w:fill="auto"/>
            <w:noWrap/>
            <w:vAlign w:val="bottom"/>
          </w:tcPr>
          <w:p w:rsidR="00E76B9E" w:rsidRPr="00E76B9E" w:rsidRDefault="00E76B9E" w:rsidP="0047712E">
            <w:pPr>
              <w:jc w:val="right"/>
              <w:rPr>
                <w:rFonts w:cs="Calibri"/>
                <w:color w:val="000000"/>
                <w:sz w:val="16"/>
                <w:szCs w:val="16"/>
              </w:rPr>
            </w:pPr>
            <w:r>
              <w:rPr>
                <w:rFonts w:cs="Calibri"/>
                <w:color w:val="000000"/>
                <w:sz w:val="16"/>
                <w:szCs w:val="16"/>
              </w:rPr>
              <w:t>-</w:t>
            </w:r>
          </w:p>
        </w:tc>
        <w:tc>
          <w:tcPr>
            <w:tcW w:w="0" w:type="auto"/>
            <w:shd w:val="clear" w:color="auto" w:fill="auto"/>
            <w:noWrap/>
            <w:vAlign w:val="bottom"/>
          </w:tcPr>
          <w:p w:rsidR="00E76B9E" w:rsidRPr="00E76B9E" w:rsidRDefault="00E76B9E" w:rsidP="0047712E">
            <w:pPr>
              <w:jc w:val="right"/>
              <w:rPr>
                <w:rFonts w:cs="Calibri"/>
                <w:color w:val="000000"/>
                <w:sz w:val="16"/>
                <w:szCs w:val="16"/>
              </w:rPr>
            </w:pPr>
            <w:r>
              <w:rPr>
                <w:rFonts w:cs="Calibri"/>
                <w:color w:val="000000"/>
                <w:sz w:val="16"/>
                <w:szCs w:val="16"/>
              </w:rPr>
              <w:t>-</w:t>
            </w:r>
          </w:p>
        </w:tc>
      </w:tr>
      <w:tr w:rsidR="00E76B9E" w:rsidRPr="00BE5884" w:rsidTr="00137A20">
        <w:trPr>
          <w:trHeight w:val="170"/>
        </w:trPr>
        <w:tc>
          <w:tcPr>
            <w:tcW w:w="4378" w:type="dxa"/>
            <w:shd w:val="clear" w:color="auto" w:fill="auto"/>
            <w:noWrap/>
            <w:vAlign w:val="bottom"/>
            <w:hideMark/>
          </w:tcPr>
          <w:p w:rsidR="00E76B9E" w:rsidRPr="00EE33D8" w:rsidRDefault="00E76B9E" w:rsidP="00E73E85">
            <w:pPr>
              <w:widowControl w:val="0"/>
              <w:rPr>
                <w:rFonts w:eastAsia="Times New Roman" w:cs="Arial"/>
                <w:b/>
                <w:noProof w:val="0"/>
                <w:color w:val="000000"/>
                <w:szCs w:val="18"/>
                <w:lang w:val="en-GB" w:eastAsia="en-US"/>
              </w:rPr>
            </w:pPr>
          </w:p>
          <w:p w:rsidR="00E76B9E" w:rsidRPr="00EE33D8" w:rsidRDefault="00E76B9E" w:rsidP="00E73E85">
            <w:pPr>
              <w:widowControl w:val="0"/>
              <w:rPr>
                <w:rFonts w:eastAsia="Times New Roman" w:cs="Arial"/>
                <w:b/>
                <w:noProof w:val="0"/>
                <w:color w:val="000000"/>
                <w:szCs w:val="18"/>
                <w:lang w:val="en-GB" w:eastAsia="en-US"/>
              </w:rPr>
            </w:pPr>
            <w:r w:rsidRPr="00EE33D8">
              <w:rPr>
                <w:rFonts w:eastAsia="Times New Roman" w:cs="Arial"/>
                <w:b/>
                <w:noProof w:val="0"/>
                <w:color w:val="000000"/>
                <w:szCs w:val="18"/>
                <w:lang w:val="en-GB" w:eastAsia="en-US"/>
              </w:rPr>
              <w:t>Total financial liabilities</w:t>
            </w:r>
          </w:p>
        </w:tc>
        <w:tc>
          <w:tcPr>
            <w:tcW w:w="1468" w:type="dxa"/>
            <w:shd w:val="clear" w:color="auto" w:fill="auto"/>
            <w:noWrap/>
            <w:vAlign w:val="bottom"/>
          </w:tcPr>
          <w:p w:rsidR="00E76B9E" w:rsidRPr="00E76B9E" w:rsidRDefault="00E76B9E" w:rsidP="0047712E">
            <w:pPr>
              <w:jc w:val="right"/>
              <w:rPr>
                <w:rFonts w:cs="Calibri"/>
                <w:b/>
                <w:bCs/>
                <w:color w:val="000000"/>
                <w:sz w:val="16"/>
                <w:szCs w:val="16"/>
              </w:rPr>
            </w:pPr>
            <w:r w:rsidRPr="00E76B9E">
              <w:rPr>
                <w:rFonts w:cs="Calibri"/>
                <w:b/>
                <w:bCs/>
                <w:color w:val="000000"/>
                <w:sz w:val="16"/>
                <w:szCs w:val="16"/>
              </w:rPr>
              <w:t xml:space="preserve">    4.187.543 </w:t>
            </w:r>
          </w:p>
        </w:tc>
        <w:tc>
          <w:tcPr>
            <w:tcW w:w="1370" w:type="dxa"/>
            <w:shd w:val="clear" w:color="auto" w:fill="auto"/>
            <w:noWrap/>
            <w:vAlign w:val="bottom"/>
            <w:hideMark/>
          </w:tcPr>
          <w:p w:rsidR="00E76B9E" w:rsidRPr="00E76B9E" w:rsidRDefault="00E76B9E" w:rsidP="00E73E85">
            <w:pPr>
              <w:widowControl w:val="0"/>
              <w:jc w:val="right"/>
              <w:rPr>
                <w:rFonts w:eastAsia="Times New Roman" w:cs="Arial"/>
                <w:b/>
                <w:bCs/>
                <w:noProof w:val="0"/>
                <w:color w:val="000000"/>
                <w:szCs w:val="18"/>
                <w:lang w:val="en-US" w:eastAsia="en-US"/>
              </w:rPr>
            </w:pPr>
            <w:r w:rsidRPr="00E76B9E">
              <w:rPr>
                <w:rFonts w:eastAsia="Times New Roman" w:cs="Arial"/>
                <w:b/>
                <w:bCs/>
                <w:noProof w:val="0"/>
                <w:color w:val="000000"/>
                <w:szCs w:val="18"/>
                <w:lang w:val="en-US" w:eastAsia="en-US"/>
              </w:rPr>
              <w:t>-</w:t>
            </w:r>
          </w:p>
        </w:tc>
        <w:tc>
          <w:tcPr>
            <w:tcW w:w="0" w:type="auto"/>
            <w:shd w:val="clear" w:color="auto" w:fill="auto"/>
            <w:noWrap/>
            <w:vAlign w:val="bottom"/>
            <w:hideMark/>
          </w:tcPr>
          <w:p w:rsidR="00E76B9E" w:rsidRPr="00E76B9E" w:rsidRDefault="00E76B9E" w:rsidP="00E73E85">
            <w:pPr>
              <w:widowControl w:val="0"/>
              <w:jc w:val="right"/>
              <w:rPr>
                <w:rFonts w:eastAsia="Times New Roman" w:cs="Arial"/>
                <w:b/>
                <w:bCs/>
                <w:noProof w:val="0"/>
                <w:color w:val="000000"/>
                <w:szCs w:val="18"/>
                <w:lang w:val="en-US" w:eastAsia="en-US"/>
              </w:rPr>
            </w:pPr>
            <w:r w:rsidRPr="00E76B9E">
              <w:rPr>
                <w:rFonts w:eastAsia="Times New Roman" w:cs="Arial"/>
                <w:b/>
                <w:bCs/>
                <w:noProof w:val="0"/>
                <w:color w:val="000000"/>
                <w:szCs w:val="18"/>
                <w:lang w:val="en-US" w:eastAsia="en-US"/>
              </w:rPr>
              <w:t>-</w:t>
            </w:r>
          </w:p>
        </w:tc>
        <w:tc>
          <w:tcPr>
            <w:tcW w:w="0" w:type="auto"/>
            <w:shd w:val="clear" w:color="auto" w:fill="auto"/>
            <w:noWrap/>
            <w:vAlign w:val="bottom"/>
            <w:hideMark/>
          </w:tcPr>
          <w:p w:rsidR="00E76B9E" w:rsidRPr="00E76B9E" w:rsidRDefault="00E76B9E" w:rsidP="00E73E85">
            <w:pPr>
              <w:widowControl w:val="0"/>
              <w:jc w:val="right"/>
              <w:rPr>
                <w:rFonts w:eastAsia="Times New Roman" w:cs="Arial"/>
                <w:b/>
                <w:bCs/>
                <w:noProof w:val="0"/>
                <w:color w:val="000000"/>
                <w:szCs w:val="18"/>
                <w:lang w:val="en-US" w:eastAsia="en-US"/>
              </w:rPr>
            </w:pPr>
            <w:r w:rsidRPr="00E76B9E">
              <w:rPr>
                <w:rFonts w:eastAsia="Times New Roman" w:cs="Arial"/>
                <w:b/>
                <w:bCs/>
                <w:noProof w:val="0"/>
                <w:color w:val="000000"/>
                <w:szCs w:val="18"/>
                <w:lang w:val="en-US" w:eastAsia="en-US"/>
              </w:rPr>
              <w:t>-</w:t>
            </w:r>
          </w:p>
        </w:tc>
      </w:tr>
    </w:tbl>
    <w:p w:rsidR="00EE3791" w:rsidRPr="00BE5884" w:rsidRDefault="00EE3791" w:rsidP="00846FED">
      <w:pPr>
        <w:widowControl w:val="0"/>
        <w:rPr>
          <w:rFonts w:cs="Arial"/>
          <w:b/>
          <w:bCs/>
          <w:szCs w:val="18"/>
        </w:rPr>
      </w:pPr>
    </w:p>
    <w:p w:rsidR="00D44630" w:rsidRPr="00BE5884" w:rsidRDefault="00D44630" w:rsidP="00846FED">
      <w:pPr>
        <w:pStyle w:val="Style14"/>
        <w:tabs>
          <w:tab w:val="left" w:pos="2299"/>
        </w:tabs>
        <w:spacing w:line="240" w:lineRule="auto"/>
        <w:ind w:firstLine="0"/>
        <w:jc w:val="both"/>
        <w:rPr>
          <w:rFonts w:cs="Arial"/>
          <w:noProof/>
          <w:szCs w:val="18"/>
          <w:lang w:val="ro-RO"/>
        </w:rPr>
      </w:pPr>
    </w:p>
    <w:p w:rsidR="00D44630" w:rsidRPr="00BE5884" w:rsidRDefault="00D44630" w:rsidP="00846FED">
      <w:pPr>
        <w:pStyle w:val="Style14"/>
        <w:tabs>
          <w:tab w:val="left" w:pos="2299"/>
        </w:tabs>
        <w:spacing w:line="240" w:lineRule="auto"/>
        <w:ind w:firstLine="0"/>
        <w:jc w:val="both"/>
        <w:rPr>
          <w:rFonts w:cs="Arial"/>
          <w:noProof/>
          <w:szCs w:val="18"/>
          <w:lang w:val="ro-RO"/>
        </w:rPr>
      </w:pPr>
    </w:p>
    <w:p w:rsidR="00EE3791" w:rsidRPr="00BE5884" w:rsidRDefault="00F366A4" w:rsidP="00CB2F03">
      <w:pPr>
        <w:pStyle w:val="Style14"/>
        <w:tabs>
          <w:tab w:val="left" w:pos="2299"/>
        </w:tabs>
        <w:spacing w:line="240" w:lineRule="auto"/>
        <w:ind w:firstLine="0"/>
        <w:jc w:val="both"/>
        <w:rPr>
          <w:rFonts w:cs="Arial"/>
          <w:b/>
          <w:bCs/>
          <w:noProof/>
          <w:szCs w:val="18"/>
          <w:lang w:val="ro-RO"/>
        </w:rPr>
      </w:pPr>
      <w:r w:rsidRPr="00BE5884">
        <w:rPr>
          <w:rFonts w:cs="Arial"/>
          <w:b/>
          <w:bCs/>
          <w:noProof/>
          <w:szCs w:val="18"/>
          <w:lang w:val="ro-RO"/>
        </w:rPr>
        <w:t xml:space="preserve">5. </w:t>
      </w:r>
      <w:r w:rsidR="00C2365F">
        <w:rPr>
          <w:rFonts w:cs="Arial"/>
          <w:b/>
          <w:bCs/>
          <w:noProof/>
          <w:szCs w:val="18"/>
          <w:lang w:val="ro-RO"/>
        </w:rPr>
        <w:t>CAPITAL MANAGEMENT</w:t>
      </w:r>
    </w:p>
    <w:p w:rsidR="00EE3791" w:rsidRPr="00BE5884" w:rsidRDefault="00EE3791" w:rsidP="00CB2F03">
      <w:pPr>
        <w:pStyle w:val="Style14"/>
        <w:tabs>
          <w:tab w:val="left" w:pos="2299"/>
        </w:tabs>
        <w:spacing w:line="240" w:lineRule="auto"/>
        <w:ind w:firstLine="0"/>
        <w:jc w:val="both"/>
        <w:rPr>
          <w:rFonts w:cs="Arial"/>
          <w:b/>
          <w:bCs/>
          <w:noProof/>
          <w:szCs w:val="18"/>
          <w:lang w:val="ro-RO"/>
        </w:rPr>
      </w:pPr>
    </w:p>
    <w:p w:rsidR="00C2365F" w:rsidRPr="00EE33D8" w:rsidRDefault="00C2365F" w:rsidP="00194779">
      <w:pPr>
        <w:pStyle w:val="Style3"/>
        <w:tabs>
          <w:tab w:val="left" w:pos="1368"/>
        </w:tabs>
        <w:jc w:val="both"/>
        <w:rPr>
          <w:rFonts w:cs="Calibri"/>
          <w:szCs w:val="18"/>
          <w:lang w:val="en-GB"/>
        </w:rPr>
      </w:pPr>
      <w:r w:rsidRPr="00EE33D8">
        <w:rPr>
          <w:rFonts w:cs="Calibri"/>
          <w:szCs w:val="18"/>
          <w:lang w:val="en-GB"/>
        </w:rPr>
        <w:t>The Policy of the Board of Administration of BRK FINANCIAL GROUP SA is to maintain a sound capital base to maintain investor, creditor and market confidence and sustain the future development of the company. The Board of Administration monitors the profitability of all agencies in which trading is conducted on a monthly basis and the results of the analysis are discussed during the monthly meetings of the Board of Administration.</w:t>
      </w:r>
    </w:p>
    <w:p w:rsidR="00F366A4" w:rsidRPr="00BE5884" w:rsidRDefault="00F366A4" w:rsidP="00194779">
      <w:pPr>
        <w:pStyle w:val="Style3"/>
        <w:tabs>
          <w:tab w:val="left" w:pos="1368"/>
        </w:tabs>
        <w:spacing w:line="240" w:lineRule="auto"/>
        <w:jc w:val="both"/>
        <w:rPr>
          <w:rFonts w:cs="Arial"/>
          <w:noProof/>
          <w:szCs w:val="18"/>
          <w:lang w:val="ro-RO"/>
        </w:rPr>
      </w:pPr>
    </w:p>
    <w:p w:rsidR="00C2365F" w:rsidRPr="00EE33D8" w:rsidRDefault="00C2365F" w:rsidP="00194779">
      <w:pPr>
        <w:pStyle w:val="Style3"/>
        <w:widowControl/>
        <w:tabs>
          <w:tab w:val="left" w:pos="1368"/>
        </w:tabs>
        <w:spacing w:line="240" w:lineRule="auto"/>
        <w:jc w:val="both"/>
        <w:rPr>
          <w:rFonts w:cs="Calibri"/>
          <w:szCs w:val="18"/>
          <w:lang w:val="en-GB"/>
        </w:rPr>
      </w:pPr>
      <w:r w:rsidRPr="00EE33D8">
        <w:rPr>
          <w:rFonts w:cs="Calibri"/>
          <w:szCs w:val="18"/>
          <w:lang w:val="en-GB"/>
        </w:rPr>
        <w:t xml:space="preserve">Also, during the monthly meetings of the Board of Administration, the report on the investment activity drawn up by the analysis department is discussed. Global results are thus monitored to maintain a high return on capital. </w:t>
      </w:r>
    </w:p>
    <w:p w:rsidR="00C2365F" w:rsidRPr="00EE33D8" w:rsidRDefault="00C2365F" w:rsidP="00194779">
      <w:pPr>
        <w:pStyle w:val="Style14"/>
        <w:widowControl/>
        <w:tabs>
          <w:tab w:val="left" w:pos="2299"/>
        </w:tabs>
        <w:spacing w:line="240" w:lineRule="auto"/>
        <w:ind w:firstLine="0"/>
        <w:jc w:val="both"/>
        <w:rPr>
          <w:rFonts w:cs="Calibri"/>
          <w:szCs w:val="18"/>
          <w:lang w:val="en-GB"/>
        </w:rPr>
      </w:pPr>
    </w:p>
    <w:p w:rsidR="00C2365F" w:rsidRPr="00EE33D8" w:rsidRDefault="00C2365F" w:rsidP="00194779">
      <w:pPr>
        <w:pStyle w:val="Style14"/>
        <w:ind w:firstLine="0"/>
        <w:jc w:val="both"/>
        <w:rPr>
          <w:rFonts w:cs="Calibri"/>
          <w:color w:val="000000"/>
          <w:szCs w:val="18"/>
          <w:lang w:val="en-GB"/>
        </w:rPr>
      </w:pPr>
      <w:r w:rsidRPr="00EE33D8">
        <w:rPr>
          <w:rFonts w:cs="Calibri"/>
          <w:color w:val="000000"/>
          <w:szCs w:val="18"/>
          <w:lang w:val="en-GB"/>
        </w:rPr>
        <w:t>BRK FINANCIAL GROUP SA is subject to prudential regulations regarding minimum capital requirements and minimum own funds so as to hedge risks:</w:t>
      </w:r>
    </w:p>
    <w:p w:rsidR="00C2365F" w:rsidRPr="00EE33D8" w:rsidRDefault="00C2365F" w:rsidP="00194779">
      <w:pPr>
        <w:pStyle w:val="Style14"/>
        <w:ind w:firstLine="0"/>
        <w:jc w:val="both"/>
        <w:rPr>
          <w:rFonts w:cs="Calibri"/>
          <w:color w:val="000000"/>
          <w:szCs w:val="18"/>
          <w:lang w:val="en-GB"/>
        </w:rPr>
      </w:pPr>
    </w:p>
    <w:p w:rsidR="00C2365F" w:rsidRPr="00EE33D8" w:rsidRDefault="00C2365F" w:rsidP="00194779">
      <w:pPr>
        <w:pStyle w:val="Style14"/>
        <w:numPr>
          <w:ilvl w:val="0"/>
          <w:numId w:val="19"/>
        </w:numPr>
        <w:ind w:left="567" w:hanging="567"/>
        <w:jc w:val="both"/>
        <w:rPr>
          <w:rFonts w:cs="Calibri"/>
          <w:color w:val="000000"/>
          <w:szCs w:val="18"/>
          <w:lang w:val="en-GB"/>
        </w:rPr>
      </w:pPr>
      <w:r w:rsidRPr="00EE33D8">
        <w:rPr>
          <w:rFonts w:cs="Calibri"/>
          <w:color w:val="000000"/>
          <w:szCs w:val="18"/>
          <w:lang w:val="en-GB"/>
        </w:rPr>
        <w:t>risk-weighted exposures by class of exposures to which they are part are considered to hedge credit risk and the risk of receivables’ value reduction;</w:t>
      </w:r>
    </w:p>
    <w:p w:rsidR="00C2365F" w:rsidRPr="00EE33D8" w:rsidRDefault="00C2365F" w:rsidP="00194779">
      <w:pPr>
        <w:pStyle w:val="Style14"/>
        <w:numPr>
          <w:ilvl w:val="0"/>
          <w:numId w:val="19"/>
        </w:numPr>
        <w:ind w:left="567" w:hanging="567"/>
        <w:jc w:val="both"/>
        <w:rPr>
          <w:rFonts w:cs="Calibri"/>
          <w:color w:val="000000"/>
          <w:szCs w:val="18"/>
          <w:lang w:val="en-GB"/>
        </w:rPr>
      </w:pPr>
      <w:r w:rsidRPr="00EE33D8">
        <w:rPr>
          <w:rFonts w:cs="Calibri"/>
          <w:color w:val="000000"/>
          <w:szCs w:val="18"/>
          <w:lang w:val="en-GB"/>
        </w:rPr>
        <w:t>to hedge position risk and settlement / delivery risk, capital is required at the level of 16% of the exposure level;</w:t>
      </w:r>
    </w:p>
    <w:p w:rsidR="00C2365F" w:rsidRPr="00EE33D8" w:rsidRDefault="00C2365F" w:rsidP="00194779">
      <w:pPr>
        <w:pStyle w:val="Style14"/>
        <w:numPr>
          <w:ilvl w:val="0"/>
          <w:numId w:val="19"/>
        </w:numPr>
        <w:spacing w:line="240" w:lineRule="auto"/>
        <w:ind w:left="567" w:hanging="567"/>
        <w:jc w:val="both"/>
        <w:rPr>
          <w:rFonts w:cs="Calibri"/>
          <w:color w:val="000000"/>
          <w:szCs w:val="18"/>
          <w:lang w:val="en-GB"/>
        </w:rPr>
      </w:pPr>
      <w:r w:rsidRPr="00EE33D8">
        <w:rPr>
          <w:rFonts w:cs="Calibri"/>
          <w:color w:val="000000"/>
          <w:szCs w:val="18"/>
          <w:lang w:val="en-GB"/>
        </w:rPr>
        <w:t>to hedge operational risk capital is required at the level of 15% of the average of the last three years of the operating result.</w:t>
      </w:r>
    </w:p>
    <w:p w:rsidR="00970C95" w:rsidRPr="00BE5884" w:rsidRDefault="00970C95" w:rsidP="00CB2F03">
      <w:pPr>
        <w:pStyle w:val="Style14"/>
        <w:spacing w:before="80" w:line="240" w:lineRule="auto"/>
        <w:ind w:firstLine="0"/>
        <w:jc w:val="both"/>
        <w:rPr>
          <w:rFonts w:cs="Arial"/>
          <w:color w:val="000000"/>
          <w:szCs w:val="18"/>
          <w:lang w:val="ro-RO"/>
        </w:rPr>
      </w:pPr>
    </w:p>
    <w:tbl>
      <w:tblPr>
        <w:tblW w:w="5000" w:type="pct"/>
        <w:tblLook w:val="04A0" w:firstRow="1" w:lastRow="0" w:firstColumn="1" w:lastColumn="0" w:noHBand="0" w:noVBand="1"/>
      </w:tblPr>
      <w:tblGrid>
        <w:gridCol w:w="3604"/>
        <w:gridCol w:w="3539"/>
        <w:gridCol w:w="2797"/>
      </w:tblGrid>
      <w:tr w:rsidR="00970C95" w:rsidRPr="00BD09DF" w:rsidTr="0061145D">
        <w:trPr>
          <w:trHeight w:val="170"/>
        </w:trPr>
        <w:tc>
          <w:tcPr>
            <w:tcW w:w="1813" w:type="pct"/>
            <w:shd w:val="clear" w:color="auto" w:fill="auto"/>
            <w:noWrap/>
            <w:vAlign w:val="bottom"/>
            <w:hideMark/>
          </w:tcPr>
          <w:p w:rsidR="00970C95" w:rsidRPr="00137A20" w:rsidRDefault="00970C95" w:rsidP="00846FED">
            <w:pPr>
              <w:widowControl w:val="0"/>
              <w:rPr>
                <w:rFonts w:eastAsia="Times New Roman" w:cs="Arial"/>
                <w:b/>
                <w:bCs/>
                <w:noProof w:val="0"/>
                <w:color w:val="000000" w:themeColor="text1"/>
                <w:szCs w:val="18"/>
                <w:lang w:val="en-US" w:eastAsia="en-US"/>
              </w:rPr>
            </w:pPr>
            <w:r w:rsidRPr="00137A20">
              <w:rPr>
                <w:rFonts w:eastAsia="Times New Roman" w:cs="Arial"/>
                <w:b/>
                <w:bCs/>
                <w:noProof w:val="0"/>
                <w:color w:val="000000" w:themeColor="text1"/>
                <w:szCs w:val="18"/>
                <w:lang w:val="en-US" w:eastAsia="en-US"/>
              </w:rPr>
              <w:t>Indicator</w:t>
            </w:r>
          </w:p>
        </w:tc>
        <w:tc>
          <w:tcPr>
            <w:tcW w:w="1780" w:type="pct"/>
            <w:tcBorders>
              <w:bottom w:val="single" w:sz="12" w:space="0" w:color="auto"/>
            </w:tcBorders>
            <w:shd w:val="clear" w:color="auto" w:fill="auto"/>
            <w:vAlign w:val="bottom"/>
            <w:hideMark/>
          </w:tcPr>
          <w:p w:rsidR="00970C95" w:rsidRPr="00137A20" w:rsidRDefault="00510B80" w:rsidP="00510B80">
            <w:pPr>
              <w:widowControl w:val="0"/>
              <w:jc w:val="right"/>
              <w:rPr>
                <w:rFonts w:eastAsia="Times New Roman" w:cs="Arial"/>
                <w:b/>
                <w:bCs/>
                <w:noProof w:val="0"/>
                <w:color w:val="000000" w:themeColor="text1"/>
                <w:szCs w:val="18"/>
                <w:lang w:val="fr-FR" w:eastAsia="en-US"/>
              </w:rPr>
            </w:pPr>
            <w:r w:rsidRPr="00137A20">
              <w:rPr>
                <w:rFonts w:eastAsia="Times New Roman" w:cs="Arial"/>
                <w:b/>
                <w:bCs/>
                <w:noProof w:val="0"/>
                <w:color w:val="000000" w:themeColor="text1"/>
                <w:szCs w:val="18"/>
                <w:lang w:val="fr-FR" w:eastAsia="en-US"/>
              </w:rPr>
              <w:t>June</w:t>
            </w:r>
            <w:r w:rsidR="00C2365F" w:rsidRPr="00137A20">
              <w:rPr>
                <w:rFonts w:eastAsia="Times New Roman" w:cs="Arial"/>
                <w:b/>
                <w:bCs/>
                <w:noProof w:val="0"/>
                <w:color w:val="000000" w:themeColor="text1"/>
                <w:szCs w:val="18"/>
                <w:lang w:val="fr-FR" w:eastAsia="en-US"/>
              </w:rPr>
              <w:t xml:space="preserve"> 3</w:t>
            </w:r>
            <w:r w:rsidRPr="00137A20">
              <w:rPr>
                <w:rFonts w:eastAsia="Times New Roman" w:cs="Arial"/>
                <w:b/>
                <w:bCs/>
                <w:noProof w:val="0"/>
                <w:color w:val="000000" w:themeColor="text1"/>
                <w:szCs w:val="18"/>
                <w:lang w:val="fr-FR" w:eastAsia="en-US"/>
              </w:rPr>
              <w:t>0</w:t>
            </w:r>
            <w:r w:rsidR="00C2365F" w:rsidRPr="00137A20">
              <w:rPr>
                <w:rFonts w:eastAsia="Times New Roman" w:cs="Arial"/>
                <w:b/>
                <w:bCs/>
                <w:noProof w:val="0"/>
                <w:color w:val="000000" w:themeColor="text1"/>
                <w:szCs w:val="18"/>
                <w:lang w:val="fr-FR" w:eastAsia="en-US"/>
              </w:rPr>
              <w:t>, 20</w:t>
            </w:r>
            <w:r w:rsidRPr="00137A20">
              <w:rPr>
                <w:rFonts w:eastAsia="Times New Roman" w:cs="Arial"/>
                <w:b/>
                <w:bCs/>
                <w:noProof w:val="0"/>
                <w:color w:val="000000" w:themeColor="text1"/>
                <w:szCs w:val="18"/>
                <w:lang w:val="fr-FR" w:eastAsia="en-US"/>
              </w:rPr>
              <w:t>20</w:t>
            </w:r>
          </w:p>
        </w:tc>
        <w:tc>
          <w:tcPr>
            <w:tcW w:w="1407" w:type="pct"/>
            <w:tcBorders>
              <w:bottom w:val="single" w:sz="12" w:space="0" w:color="auto"/>
            </w:tcBorders>
            <w:shd w:val="clear" w:color="auto" w:fill="auto"/>
            <w:vAlign w:val="bottom"/>
            <w:hideMark/>
          </w:tcPr>
          <w:p w:rsidR="00970C95" w:rsidRPr="00137A20" w:rsidRDefault="00C2365F" w:rsidP="00137A20">
            <w:pPr>
              <w:widowControl w:val="0"/>
              <w:jc w:val="right"/>
              <w:rPr>
                <w:rFonts w:eastAsia="Times New Roman" w:cs="Arial"/>
                <w:b/>
                <w:bCs/>
                <w:noProof w:val="0"/>
                <w:color w:val="000000" w:themeColor="text1"/>
                <w:szCs w:val="18"/>
                <w:lang w:val="fr-FR" w:eastAsia="en-US"/>
              </w:rPr>
            </w:pPr>
            <w:r w:rsidRPr="00137A20">
              <w:rPr>
                <w:rFonts w:eastAsia="Times New Roman" w:cs="Arial"/>
                <w:b/>
                <w:bCs/>
                <w:noProof w:val="0"/>
                <w:color w:val="000000" w:themeColor="text1"/>
                <w:szCs w:val="18"/>
                <w:lang w:val="fr-FR" w:eastAsia="en-US"/>
              </w:rPr>
              <w:t xml:space="preserve">December 31, </w:t>
            </w:r>
            <w:r w:rsidR="00137A20">
              <w:rPr>
                <w:rFonts w:eastAsia="Times New Roman" w:cs="Arial"/>
                <w:b/>
                <w:bCs/>
                <w:noProof w:val="0"/>
                <w:color w:val="000000" w:themeColor="text1"/>
                <w:szCs w:val="18"/>
                <w:lang w:val="fr-FR" w:eastAsia="en-US"/>
              </w:rPr>
              <w:t>2019</w:t>
            </w:r>
          </w:p>
        </w:tc>
      </w:tr>
      <w:tr w:rsidR="00970C95" w:rsidRPr="00BD09DF" w:rsidTr="0061145D">
        <w:trPr>
          <w:trHeight w:val="170"/>
        </w:trPr>
        <w:tc>
          <w:tcPr>
            <w:tcW w:w="1813" w:type="pct"/>
            <w:shd w:val="clear" w:color="auto" w:fill="auto"/>
            <w:noWrap/>
            <w:vAlign w:val="bottom"/>
            <w:hideMark/>
          </w:tcPr>
          <w:p w:rsidR="00970C95" w:rsidRPr="00137A20" w:rsidRDefault="00970C95" w:rsidP="00846FED">
            <w:pPr>
              <w:widowControl w:val="0"/>
              <w:rPr>
                <w:rFonts w:eastAsia="Times New Roman" w:cs="Arial"/>
                <w:noProof w:val="0"/>
                <w:color w:val="000000" w:themeColor="text1"/>
                <w:szCs w:val="18"/>
                <w:lang w:val="fr-FR" w:eastAsia="en-US"/>
              </w:rPr>
            </w:pPr>
          </w:p>
        </w:tc>
        <w:tc>
          <w:tcPr>
            <w:tcW w:w="1780" w:type="pct"/>
            <w:tcBorders>
              <w:top w:val="single" w:sz="12" w:space="0" w:color="auto"/>
            </w:tcBorders>
            <w:shd w:val="clear" w:color="auto" w:fill="auto"/>
            <w:noWrap/>
            <w:vAlign w:val="bottom"/>
            <w:hideMark/>
          </w:tcPr>
          <w:p w:rsidR="00970C95" w:rsidRPr="00137A20" w:rsidRDefault="00970C95" w:rsidP="00846FED">
            <w:pPr>
              <w:widowControl w:val="0"/>
              <w:jc w:val="right"/>
              <w:rPr>
                <w:rFonts w:eastAsia="Times New Roman" w:cs="Arial"/>
                <w:noProof w:val="0"/>
                <w:color w:val="000000" w:themeColor="text1"/>
                <w:szCs w:val="18"/>
                <w:lang w:val="fr-FR" w:eastAsia="en-US"/>
              </w:rPr>
            </w:pPr>
          </w:p>
        </w:tc>
        <w:tc>
          <w:tcPr>
            <w:tcW w:w="1407" w:type="pct"/>
            <w:tcBorders>
              <w:top w:val="single" w:sz="12" w:space="0" w:color="auto"/>
            </w:tcBorders>
            <w:shd w:val="clear" w:color="auto" w:fill="auto"/>
            <w:noWrap/>
            <w:vAlign w:val="bottom"/>
            <w:hideMark/>
          </w:tcPr>
          <w:p w:rsidR="00970C95" w:rsidRPr="00137A20" w:rsidRDefault="00970C95" w:rsidP="00846FED">
            <w:pPr>
              <w:widowControl w:val="0"/>
              <w:jc w:val="right"/>
              <w:rPr>
                <w:rFonts w:eastAsia="Times New Roman" w:cs="Arial"/>
                <w:noProof w:val="0"/>
                <w:color w:val="000000" w:themeColor="text1"/>
                <w:szCs w:val="18"/>
                <w:lang w:val="fr-FR" w:eastAsia="en-US"/>
              </w:rPr>
            </w:pPr>
          </w:p>
        </w:tc>
      </w:tr>
      <w:tr w:rsidR="00137A20" w:rsidRPr="00BD09DF" w:rsidTr="00E2417A">
        <w:trPr>
          <w:trHeight w:val="170"/>
        </w:trPr>
        <w:tc>
          <w:tcPr>
            <w:tcW w:w="1813" w:type="pct"/>
            <w:shd w:val="clear" w:color="auto" w:fill="auto"/>
            <w:noWrap/>
            <w:vAlign w:val="bottom"/>
            <w:hideMark/>
          </w:tcPr>
          <w:p w:rsidR="00137A20" w:rsidRPr="00137A20" w:rsidRDefault="00137A20" w:rsidP="00C2365F">
            <w:pPr>
              <w:rPr>
                <w:rFonts w:cs="Calibri"/>
                <w:noProof w:val="0"/>
                <w:szCs w:val="18"/>
                <w:lang w:val="en-GB"/>
              </w:rPr>
            </w:pPr>
            <w:r w:rsidRPr="00137A20">
              <w:rPr>
                <w:rFonts w:cs="Calibri"/>
                <w:noProof w:val="0"/>
                <w:szCs w:val="18"/>
                <w:lang w:val="en-GB"/>
              </w:rPr>
              <w:t>Total own funds</w:t>
            </w:r>
          </w:p>
        </w:tc>
        <w:tc>
          <w:tcPr>
            <w:tcW w:w="1780" w:type="pct"/>
            <w:shd w:val="clear" w:color="auto" w:fill="auto"/>
            <w:noWrap/>
            <w:vAlign w:val="bottom"/>
            <w:hideMark/>
          </w:tcPr>
          <w:p w:rsidR="00137A20" w:rsidRPr="0017250E" w:rsidRDefault="00137A20" w:rsidP="0047712E">
            <w:pPr>
              <w:widowControl w:val="0"/>
              <w:jc w:val="right"/>
              <w:rPr>
                <w:rFonts w:eastAsia="Times New Roman" w:cs="Arial"/>
                <w:noProof w:val="0"/>
                <w:color w:val="000000" w:themeColor="text1"/>
                <w:szCs w:val="18"/>
                <w:lang w:val="en-US" w:eastAsia="en-US"/>
              </w:rPr>
            </w:pPr>
            <w:r w:rsidRPr="0017250E">
              <w:rPr>
                <w:rFonts w:eastAsia="Times New Roman" w:cs="Arial"/>
                <w:noProof w:val="0"/>
                <w:color w:val="000000" w:themeColor="text1"/>
                <w:szCs w:val="18"/>
                <w:lang w:val="en-US" w:eastAsia="en-US"/>
              </w:rPr>
              <w:t>47.575.907,99</w:t>
            </w:r>
          </w:p>
        </w:tc>
        <w:tc>
          <w:tcPr>
            <w:tcW w:w="1407" w:type="pct"/>
            <w:shd w:val="clear" w:color="auto" w:fill="auto"/>
            <w:noWrap/>
            <w:vAlign w:val="bottom"/>
            <w:hideMark/>
          </w:tcPr>
          <w:p w:rsidR="00137A20" w:rsidRPr="0017250E" w:rsidRDefault="00137A20" w:rsidP="0047712E">
            <w:pPr>
              <w:widowControl w:val="0"/>
              <w:jc w:val="right"/>
              <w:rPr>
                <w:rFonts w:eastAsia="Times New Roman" w:cs="Arial"/>
                <w:noProof w:val="0"/>
                <w:color w:val="000000" w:themeColor="text1"/>
                <w:szCs w:val="18"/>
                <w:lang w:val="en-US" w:eastAsia="en-US"/>
              </w:rPr>
            </w:pPr>
            <w:r w:rsidRPr="0017250E">
              <w:rPr>
                <w:rFonts w:eastAsia="Times New Roman" w:cs="Arial"/>
                <w:noProof w:val="0"/>
                <w:color w:val="000000" w:themeColor="text1"/>
                <w:szCs w:val="18"/>
                <w:lang w:val="en-US" w:eastAsia="en-US"/>
              </w:rPr>
              <w:t>47.480.914,59</w:t>
            </w:r>
          </w:p>
        </w:tc>
      </w:tr>
      <w:tr w:rsidR="00137A20" w:rsidRPr="00BD09DF" w:rsidTr="00E2417A">
        <w:trPr>
          <w:trHeight w:val="170"/>
        </w:trPr>
        <w:tc>
          <w:tcPr>
            <w:tcW w:w="1813" w:type="pct"/>
            <w:shd w:val="clear" w:color="auto" w:fill="auto"/>
            <w:noWrap/>
            <w:vAlign w:val="bottom"/>
            <w:hideMark/>
          </w:tcPr>
          <w:p w:rsidR="00137A20" w:rsidRPr="00137A20" w:rsidRDefault="00137A20" w:rsidP="00C2365F">
            <w:pPr>
              <w:rPr>
                <w:rFonts w:cs="Calibri"/>
                <w:noProof w:val="0"/>
                <w:szCs w:val="18"/>
                <w:lang w:val="en-GB"/>
              </w:rPr>
            </w:pPr>
            <w:r w:rsidRPr="00137A20">
              <w:rPr>
                <w:rFonts w:cs="Calibri"/>
                <w:noProof w:val="0"/>
                <w:szCs w:val="18"/>
                <w:lang w:val="en-GB"/>
              </w:rPr>
              <w:t>Total capital requirements</w:t>
            </w:r>
          </w:p>
        </w:tc>
        <w:tc>
          <w:tcPr>
            <w:tcW w:w="1780" w:type="pct"/>
            <w:shd w:val="clear" w:color="auto" w:fill="auto"/>
            <w:noWrap/>
            <w:vAlign w:val="bottom"/>
            <w:hideMark/>
          </w:tcPr>
          <w:p w:rsidR="00137A20" w:rsidRPr="0017250E" w:rsidRDefault="00137A20" w:rsidP="0047712E">
            <w:pPr>
              <w:widowControl w:val="0"/>
              <w:jc w:val="right"/>
              <w:rPr>
                <w:rFonts w:eastAsia="Times New Roman" w:cs="Arial"/>
                <w:noProof w:val="0"/>
                <w:color w:val="000000" w:themeColor="text1"/>
                <w:szCs w:val="18"/>
                <w:lang w:val="en-US" w:eastAsia="en-US"/>
              </w:rPr>
            </w:pPr>
            <w:r w:rsidRPr="0017250E">
              <w:rPr>
                <w:rFonts w:eastAsia="Times New Roman" w:cs="Arial"/>
                <w:noProof w:val="0"/>
                <w:color w:val="000000" w:themeColor="text1"/>
                <w:szCs w:val="18"/>
                <w:lang w:val="en-US" w:eastAsia="en-US"/>
              </w:rPr>
              <w:t>16.214.165,69</w:t>
            </w:r>
          </w:p>
        </w:tc>
        <w:tc>
          <w:tcPr>
            <w:tcW w:w="1407" w:type="pct"/>
            <w:shd w:val="clear" w:color="auto" w:fill="auto"/>
            <w:noWrap/>
            <w:vAlign w:val="bottom"/>
            <w:hideMark/>
          </w:tcPr>
          <w:p w:rsidR="00137A20" w:rsidRPr="0017250E" w:rsidRDefault="00137A20" w:rsidP="0047712E">
            <w:pPr>
              <w:widowControl w:val="0"/>
              <w:jc w:val="right"/>
              <w:rPr>
                <w:rFonts w:eastAsia="Times New Roman" w:cs="Arial"/>
                <w:noProof w:val="0"/>
                <w:color w:val="000000" w:themeColor="text1"/>
                <w:szCs w:val="18"/>
                <w:lang w:val="en-US" w:eastAsia="en-US"/>
              </w:rPr>
            </w:pPr>
            <w:r w:rsidRPr="0017250E">
              <w:rPr>
                <w:rFonts w:eastAsia="Times New Roman" w:cs="Arial"/>
                <w:noProof w:val="0"/>
                <w:color w:val="000000" w:themeColor="text1"/>
                <w:szCs w:val="18"/>
                <w:lang w:val="en-US" w:eastAsia="en-US"/>
              </w:rPr>
              <w:t>11.943.398,75</w:t>
            </w:r>
          </w:p>
        </w:tc>
      </w:tr>
      <w:tr w:rsidR="00137A20" w:rsidRPr="00BE5884" w:rsidTr="00E2417A">
        <w:trPr>
          <w:trHeight w:val="170"/>
        </w:trPr>
        <w:tc>
          <w:tcPr>
            <w:tcW w:w="1813" w:type="pct"/>
            <w:shd w:val="clear" w:color="auto" w:fill="auto"/>
            <w:noWrap/>
            <w:vAlign w:val="bottom"/>
            <w:hideMark/>
          </w:tcPr>
          <w:p w:rsidR="00137A20" w:rsidRPr="00137A20" w:rsidRDefault="00137A20" w:rsidP="00C2365F">
            <w:pPr>
              <w:rPr>
                <w:rFonts w:cs="Calibri"/>
                <w:noProof w:val="0"/>
                <w:szCs w:val="18"/>
                <w:lang w:val="en-GB"/>
              </w:rPr>
            </w:pPr>
            <w:r w:rsidRPr="00137A20">
              <w:rPr>
                <w:rFonts w:cs="Calibri"/>
                <w:noProof w:val="0"/>
                <w:szCs w:val="18"/>
                <w:lang w:val="en-GB"/>
              </w:rPr>
              <w:t>Risk exposures</w:t>
            </w:r>
          </w:p>
        </w:tc>
        <w:tc>
          <w:tcPr>
            <w:tcW w:w="1780" w:type="pct"/>
            <w:shd w:val="clear" w:color="auto" w:fill="auto"/>
            <w:noWrap/>
            <w:vAlign w:val="bottom"/>
            <w:hideMark/>
          </w:tcPr>
          <w:p w:rsidR="00137A20" w:rsidRPr="0017250E" w:rsidRDefault="00137A20" w:rsidP="0047712E">
            <w:pPr>
              <w:widowControl w:val="0"/>
              <w:jc w:val="right"/>
              <w:rPr>
                <w:rFonts w:eastAsia="Times New Roman" w:cs="Arial"/>
                <w:noProof w:val="0"/>
                <w:color w:val="000000" w:themeColor="text1"/>
                <w:szCs w:val="18"/>
                <w:lang w:val="en-US" w:eastAsia="en-US"/>
              </w:rPr>
            </w:pPr>
            <w:r w:rsidRPr="0017250E">
              <w:rPr>
                <w:rFonts w:eastAsia="Times New Roman" w:cs="Arial"/>
                <w:noProof w:val="0"/>
                <w:color w:val="000000" w:themeColor="text1"/>
                <w:szCs w:val="18"/>
                <w:lang w:val="en-US" w:eastAsia="en-US"/>
              </w:rPr>
              <w:t xml:space="preserve">             182.282.854,87 </w:t>
            </w:r>
          </w:p>
        </w:tc>
        <w:tc>
          <w:tcPr>
            <w:tcW w:w="1407" w:type="pct"/>
            <w:shd w:val="clear" w:color="auto" w:fill="auto"/>
            <w:noWrap/>
            <w:vAlign w:val="bottom"/>
            <w:hideMark/>
          </w:tcPr>
          <w:p w:rsidR="00137A20" w:rsidRPr="0017250E" w:rsidRDefault="00137A20" w:rsidP="0047712E">
            <w:pPr>
              <w:widowControl w:val="0"/>
              <w:jc w:val="right"/>
              <w:rPr>
                <w:rFonts w:eastAsia="Times New Roman" w:cs="Arial"/>
                <w:noProof w:val="0"/>
                <w:color w:val="000000" w:themeColor="text1"/>
                <w:szCs w:val="18"/>
                <w:lang w:val="en-US" w:eastAsia="en-US"/>
              </w:rPr>
            </w:pPr>
            <w:r w:rsidRPr="0017250E">
              <w:rPr>
                <w:rFonts w:eastAsia="Times New Roman" w:cs="Arial"/>
                <w:noProof w:val="0"/>
                <w:color w:val="000000" w:themeColor="text1"/>
                <w:szCs w:val="18"/>
                <w:lang w:val="en-US" w:eastAsia="en-US"/>
              </w:rPr>
              <w:t xml:space="preserve">             118.609.679,29 </w:t>
            </w:r>
          </w:p>
        </w:tc>
      </w:tr>
    </w:tbl>
    <w:p w:rsidR="000667D5" w:rsidRPr="00BE5884" w:rsidRDefault="000667D5" w:rsidP="00846FED">
      <w:pPr>
        <w:pStyle w:val="Style14"/>
        <w:spacing w:before="80" w:line="240" w:lineRule="auto"/>
        <w:ind w:firstLine="0"/>
        <w:jc w:val="right"/>
        <w:rPr>
          <w:rFonts w:cs="Arial"/>
          <w:color w:val="000000"/>
          <w:szCs w:val="18"/>
        </w:rPr>
      </w:pPr>
    </w:p>
    <w:p w:rsidR="00E2417A" w:rsidRDefault="00E2417A" w:rsidP="00846FED">
      <w:pPr>
        <w:pStyle w:val="Style14"/>
        <w:tabs>
          <w:tab w:val="left" w:pos="2299"/>
        </w:tabs>
        <w:spacing w:line="240" w:lineRule="auto"/>
        <w:ind w:firstLine="0"/>
        <w:rPr>
          <w:rFonts w:cs="Arial"/>
          <w:b/>
          <w:bCs/>
          <w:noProof/>
          <w:szCs w:val="18"/>
          <w:lang w:val="ro-RO"/>
        </w:rPr>
        <w:sectPr w:rsidR="00E2417A" w:rsidSect="00F73CC8">
          <w:pgSz w:w="11907" w:h="16840" w:code="9"/>
          <w:pgMar w:top="1985" w:right="1106" w:bottom="1079" w:left="1077" w:header="567" w:footer="567" w:gutter="0"/>
          <w:cols w:space="720"/>
          <w:docGrid w:linePitch="360"/>
        </w:sectPr>
      </w:pPr>
    </w:p>
    <w:p w:rsidR="00F366A4" w:rsidRPr="00BE5884" w:rsidRDefault="00F366A4" w:rsidP="00CB2F03">
      <w:pPr>
        <w:pStyle w:val="Style14"/>
        <w:tabs>
          <w:tab w:val="left" w:pos="2299"/>
        </w:tabs>
        <w:spacing w:line="240" w:lineRule="auto"/>
        <w:ind w:firstLine="0"/>
        <w:jc w:val="both"/>
        <w:rPr>
          <w:rFonts w:cs="Arial"/>
          <w:b/>
          <w:bCs/>
          <w:noProof/>
          <w:szCs w:val="18"/>
          <w:lang w:val="ro-RO"/>
        </w:rPr>
      </w:pPr>
      <w:r w:rsidRPr="00BE5884">
        <w:rPr>
          <w:rFonts w:cs="Arial"/>
          <w:b/>
          <w:bCs/>
          <w:noProof/>
          <w:szCs w:val="18"/>
          <w:lang w:val="ro-RO"/>
        </w:rPr>
        <w:lastRenderedPageBreak/>
        <w:t xml:space="preserve">5. </w:t>
      </w:r>
      <w:r w:rsidR="00C2365F">
        <w:rPr>
          <w:rFonts w:cs="Arial"/>
          <w:b/>
          <w:bCs/>
          <w:noProof/>
          <w:szCs w:val="18"/>
          <w:lang w:val="ro-RO"/>
        </w:rPr>
        <w:t xml:space="preserve">CAPITAL MANAGEMENT </w:t>
      </w:r>
      <w:r>
        <w:rPr>
          <w:rFonts w:cs="Arial"/>
          <w:b/>
          <w:bCs/>
          <w:noProof/>
          <w:szCs w:val="18"/>
          <w:lang w:val="ro-RO"/>
        </w:rPr>
        <w:t>(</w:t>
      </w:r>
      <w:r w:rsidR="00C2365F">
        <w:rPr>
          <w:rFonts w:cs="Arial"/>
          <w:b/>
          <w:bCs/>
          <w:noProof/>
          <w:szCs w:val="18"/>
          <w:lang w:val="ro-RO"/>
        </w:rPr>
        <w:t>continuted</w:t>
      </w:r>
      <w:r>
        <w:rPr>
          <w:rFonts w:cs="Arial"/>
          <w:b/>
          <w:bCs/>
          <w:noProof/>
          <w:szCs w:val="18"/>
          <w:lang w:val="ro-RO"/>
        </w:rPr>
        <w:t>)</w:t>
      </w:r>
    </w:p>
    <w:p w:rsidR="00EE3791" w:rsidRPr="00BE5884" w:rsidRDefault="00EE3791" w:rsidP="00CB2F03">
      <w:pPr>
        <w:pStyle w:val="Style14"/>
        <w:tabs>
          <w:tab w:val="left" w:pos="2299"/>
        </w:tabs>
        <w:spacing w:line="240" w:lineRule="auto"/>
        <w:ind w:firstLine="0"/>
        <w:jc w:val="both"/>
        <w:rPr>
          <w:rFonts w:cs="Arial"/>
          <w:noProof/>
          <w:szCs w:val="18"/>
          <w:lang w:val="ro-RO"/>
        </w:rPr>
      </w:pPr>
    </w:p>
    <w:p w:rsidR="00C2365F" w:rsidRPr="00EE33D8" w:rsidRDefault="00C2365F" w:rsidP="00C2365F">
      <w:pPr>
        <w:jc w:val="both"/>
        <w:rPr>
          <w:rFonts w:cs="Calibri"/>
          <w:noProof w:val="0"/>
          <w:szCs w:val="18"/>
          <w:lang w:val="en-GB"/>
        </w:rPr>
      </w:pPr>
      <w:bookmarkStart w:id="10" w:name="_Toc478416142"/>
      <w:r w:rsidRPr="00EE33D8">
        <w:rPr>
          <w:rFonts w:cs="Calibri"/>
          <w:noProof w:val="0"/>
          <w:szCs w:val="18"/>
          <w:lang w:val="en-GB"/>
        </w:rPr>
        <w:t xml:space="preserve">The capital adequacy requirements do not imply own funds for liquidity risk. </w:t>
      </w:r>
    </w:p>
    <w:p w:rsidR="00C2365F" w:rsidRPr="00EE33D8" w:rsidRDefault="00C2365F" w:rsidP="00C2365F">
      <w:pPr>
        <w:tabs>
          <w:tab w:val="left" w:pos="3222"/>
        </w:tabs>
        <w:jc w:val="both"/>
        <w:rPr>
          <w:rFonts w:cs="Calibri"/>
          <w:noProof w:val="0"/>
          <w:szCs w:val="18"/>
          <w:lang w:val="en-GB"/>
        </w:rPr>
      </w:pPr>
      <w:r w:rsidRPr="00EE33D8">
        <w:rPr>
          <w:rFonts w:cs="Calibri"/>
          <w:noProof w:val="0"/>
          <w:szCs w:val="18"/>
          <w:lang w:val="en-GB"/>
        </w:rPr>
        <w:tab/>
      </w:r>
    </w:p>
    <w:p w:rsidR="00C2365F" w:rsidRPr="00EE33D8" w:rsidRDefault="00C2365F" w:rsidP="00194779">
      <w:pPr>
        <w:jc w:val="both"/>
        <w:rPr>
          <w:rFonts w:cs="Calibri"/>
          <w:noProof w:val="0"/>
          <w:szCs w:val="18"/>
          <w:lang w:val="en-GB"/>
        </w:rPr>
      </w:pPr>
      <w:r w:rsidRPr="00EE33D8">
        <w:rPr>
          <w:rFonts w:cs="Calibri"/>
          <w:noProof w:val="0"/>
          <w:szCs w:val="18"/>
          <w:lang w:val="en-GB"/>
        </w:rPr>
        <w:t>Under the regulations in force, large exposures, which are defined as those gross exposures exceeding 10% of the eligible capital (own funds), are reported to the Financial Supervisory Authority (FSA). For institutions, large exposures cannot exceed the maximum of 25% of the eligible capital (own funds).</w:t>
      </w:r>
    </w:p>
    <w:p w:rsidR="00C2365F" w:rsidRPr="00EE33D8" w:rsidRDefault="00C2365F" w:rsidP="00C2365F">
      <w:pPr>
        <w:rPr>
          <w:rFonts w:cs="Calibri"/>
          <w:noProof w:val="0"/>
          <w:szCs w:val="18"/>
          <w:lang w:val="en-GB"/>
        </w:rPr>
      </w:pPr>
    </w:p>
    <w:p w:rsidR="00D44630" w:rsidRPr="00C2365F" w:rsidRDefault="00C2365F" w:rsidP="00C2365F">
      <w:pPr>
        <w:jc w:val="both"/>
        <w:rPr>
          <w:rFonts w:cs="Calibri"/>
          <w:noProof w:val="0"/>
          <w:szCs w:val="18"/>
          <w:lang w:val="en-GB"/>
        </w:rPr>
      </w:pPr>
      <w:r w:rsidRPr="00EE33D8">
        <w:rPr>
          <w:rFonts w:cs="Calibri"/>
          <w:noProof w:val="0"/>
          <w:szCs w:val="18"/>
          <w:lang w:val="en-GB"/>
        </w:rPr>
        <w:t>Also, qualifying holdings, representing the direct or indirect participation of at least 10% of the voting rights or of the capital of an entity, in a percentage higher than 15% of the company's own funds.</w:t>
      </w:r>
    </w:p>
    <w:p w:rsidR="00D44630" w:rsidRPr="00BE5884" w:rsidRDefault="00D44630" w:rsidP="00CB2F03">
      <w:pPr>
        <w:widowControl w:val="0"/>
        <w:jc w:val="both"/>
        <w:rPr>
          <w:szCs w:val="18"/>
        </w:rPr>
      </w:pPr>
    </w:p>
    <w:p w:rsidR="00EE3791" w:rsidRPr="00BE5884" w:rsidRDefault="00F366A4" w:rsidP="00CB2F03">
      <w:pPr>
        <w:pStyle w:val="Heading3"/>
        <w:keepNext w:val="0"/>
        <w:widowControl w:val="0"/>
        <w:jc w:val="both"/>
        <w:rPr>
          <w:rFonts w:ascii="Verdana" w:hAnsi="Verdana"/>
          <w:sz w:val="18"/>
          <w:szCs w:val="18"/>
        </w:rPr>
      </w:pPr>
      <w:r w:rsidRPr="00BE5884">
        <w:rPr>
          <w:rFonts w:ascii="Verdana" w:hAnsi="Verdana"/>
          <w:sz w:val="18"/>
          <w:szCs w:val="18"/>
        </w:rPr>
        <w:t xml:space="preserve">6. </w:t>
      </w:r>
      <w:bookmarkEnd w:id="10"/>
      <w:r w:rsidR="00C2365F">
        <w:rPr>
          <w:rFonts w:ascii="Verdana" w:hAnsi="Verdana"/>
          <w:sz w:val="18"/>
          <w:szCs w:val="18"/>
        </w:rPr>
        <w:t>OPERATING SEGMENTS</w:t>
      </w:r>
    </w:p>
    <w:p w:rsidR="00EE3791" w:rsidRPr="00BE5884" w:rsidRDefault="00EE3791" w:rsidP="00CB2F03">
      <w:pPr>
        <w:widowControl w:val="0"/>
        <w:jc w:val="both"/>
        <w:rPr>
          <w:rFonts w:cs="Arial"/>
          <w:szCs w:val="18"/>
        </w:rPr>
      </w:pPr>
    </w:p>
    <w:p w:rsidR="00270657" w:rsidRPr="00EE33D8" w:rsidRDefault="00270657" w:rsidP="00194779">
      <w:pPr>
        <w:jc w:val="both"/>
        <w:rPr>
          <w:rFonts w:cs="Calibri"/>
          <w:noProof w:val="0"/>
          <w:szCs w:val="18"/>
          <w:lang w:val="en-GB"/>
        </w:rPr>
      </w:pPr>
      <w:r w:rsidRPr="00EE33D8">
        <w:rPr>
          <w:rFonts w:cs="Calibri"/>
          <w:noProof w:val="0"/>
          <w:szCs w:val="18"/>
          <w:lang w:val="en-GB"/>
        </w:rPr>
        <w:t xml:space="preserve">The Company has two main segments that have different characteristics, and implicitly require separate disclosure: intermediation and trading. Strategic business units offer different services and products, being managed separately because they involve different know-how and marketing strategies. The Executive Director of the entity reviews at least monthly the activities related to the main segments. The two segments also have common expenses that cannot be separated without a very high degree of subjectivism. </w:t>
      </w:r>
    </w:p>
    <w:p w:rsidR="00270657" w:rsidRPr="00EE33D8" w:rsidRDefault="00270657" w:rsidP="00194779">
      <w:pPr>
        <w:jc w:val="both"/>
        <w:rPr>
          <w:rFonts w:cs="Calibri"/>
          <w:noProof w:val="0"/>
          <w:szCs w:val="18"/>
          <w:lang w:val="en-GB"/>
        </w:rPr>
      </w:pPr>
    </w:p>
    <w:p w:rsidR="00270657" w:rsidRPr="00EE33D8" w:rsidRDefault="00270657" w:rsidP="00194779">
      <w:pPr>
        <w:numPr>
          <w:ilvl w:val="0"/>
          <w:numId w:val="15"/>
        </w:numPr>
        <w:ind w:left="567" w:hanging="567"/>
        <w:jc w:val="both"/>
        <w:rPr>
          <w:rFonts w:cs="Calibri"/>
          <w:noProof w:val="0"/>
          <w:szCs w:val="18"/>
          <w:lang w:val="en-GB"/>
        </w:rPr>
      </w:pPr>
      <w:r w:rsidRPr="00EE33D8">
        <w:rPr>
          <w:rFonts w:cs="Calibri"/>
          <w:noProof w:val="0"/>
          <w:szCs w:val="18"/>
          <w:lang w:val="en-GB"/>
        </w:rPr>
        <w:t>The intermediation activity comprises intermediation transactions for spot clients.</w:t>
      </w:r>
    </w:p>
    <w:p w:rsidR="00270657" w:rsidRPr="00EE33D8" w:rsidRDefault="00270657" w:rsidP="00194779">
      <w:pPr>
        <w:ind w:firstLine="567"/>
        <w:jc w:val="both"/>
        <w:rPr>
          <w:rFonts w:cs="Calibri"/>
          <w:noProof w:val="0"/>
          <w:szCs w:val="18"/>
          <w:lang w:val="en-GB"/>
        </w:rPr>
      </w:pPr>
    </w:p>
    <w:p w:rsidR="00270657" w:rsidRPr="00EE33D8" w:rsidRDefault="00270657" w:rsidP="00194779">
      <w:pPr>
        <w:ind w:firstLine="567"/>
        <w:jc w:val="both"/>
        <w:rPr>
          <w:rFonts w:cs="Calibri"/>
          <w:noProof w:val="0"/>
          <w:szCs w:val="18"/>
          <w:lang w:val="en-GB"/>
        </w:rPr>
      </w:pPr>
      <w:r w:rsidRPr="00EE33D8">
        <w:rPr>
          <w:rFonts w:cs="Calibri"/>
          <w:noProof w:val="0"/>
          <w:szCs w:val="18"/>
          <w:lang w:val="en-GB"/>
        </w:rPr>
        <w:t xml:space="preserve">The significant </w:t>
      </w:r>
      <w:r>
        <w:rPr>
          <w:rFonts w:cs="Calibri"/>
          <w:noProof w:val="0"/>
          <w:szCs w:val="18"/>
          <w:lang w:val="en-GB"/>
        </w:rPr>
        <w:t>lines</w:t>
      </w:r>
      <w:r w:rsidRPr="00EE33D8">
        <w:rPr>
          <w:rFonts w:cs="Calibri"/>
          <w:noProof w:val="0"/>
          <w:szCs w:val="18"/>
          <w:lang w:val="en-GB"/>
        </w:rPr>
        <w:t xml:space="preserve"> in the financial statements that are influenced by such operations are: </w:t>
      </w:r>
    </w:p>
    <w:p w:rsidR="00270657" w:rsidRPr="00EE33D8" w:rsidRDefault="00270657" w:rsidP="00194779">
      <w:pPr>
        <w:ind w:firstLine="567"/>
        <w:jc w:val="both"/>
        <w:rPr>
          <w:rFonts w:cs="Calibri"/>
          <w:noProof w:val="0"/>
          <w:szCs w:val="18"/>
          <w:lang w:val="en-GB"/>
        </w:rPr>
      </w:pPr>
    </w:p>
    <w:p w:rsidR="00270657" w:rsidRPr="00EE33D8" w:rsidRDefault="00270657" w:rsidP="00194779">
      <w:pPr>
        <w:numPr>
          <w:ilvl w:val="0"/>
          <w:numId w:val="19"/>
        </w:numPr>
        <w:tabs>
          <w:tab w:val="left" w:pos="1134"/>
        </w:tabs>
        <w:ind w:left="1134" w:hanging="567"/>
        <w:jc w:val="both"/>
        <w:rPr>
          <w:rFonts w:cs="Calibri"/>
          <w:noProof w:val="0"/>
          <w:szCs w:val="18"/>
          <w:lang w:val="en-GB"/>
        </w:rPr>
      </w:pPr>
      <w:r w:rsidRPr="00EE33D8">
        <w:rPr>
          <w:rFonts w:cs="Calibri"/>
          <w:noProof w:val="0"/>
          <w:szCs w:val="18"/>
          <w:lang w:val="en-GB"/>
        </w:rPr>
        <w:t>revenues from commissions received from customers, expenses with commissions paid to market institutions;</w:t>
      </w:r>
    </w:p>
    <w:p w:rsidR="00270657" w:rsidRPr="00EE33D8" w:rsidRDefault="00270657" w:rsidP="00194779">
      <w:pPr>
        <w:numPr>
          <w:ilvl w:val="0"/>
          <w:numId w:val="19"/>
        </w:numPr>
        <w:tabs>
          <w:tab w:val="left" w:pos="1134"/>
        </w:tabs>
        <w:ind w:left="1134" w:hanging="567"/>
        <w:jc w:val="both"/>
        <w:rPr>
          <w:rFonts w:cs="Calibri"/>
          <w:noProof w:val="0"/>
          <w:szCs w:val="18"/>
          <w:lang w:val="en-GB"/>
        </w:rPr>
      </w:pPr>
      <w:r w:rsidRPr="00EE33D8">
        <w:rPr>
          <w:rFonts w:cs="Calibri"/>
          <w:noProof w:val="0"/>
          <w:szCs w:val="18"/>
          <w:lang w:val="en-GB"/>
        </w:rPr>
        <w:t>net receivables on the amounts receivable from the stock exchange for customers as a result of customer transactions;</w:t>
      </w:r>
    </w:p>
    <w:p w:rsidR="00270657" w:rsidRPr="00EE33D8" w:rsidRDefault="00270657" w:rsidP="00194779">
      <w:pPr>
        <w:numPr>
          <w:ilvl w:val="0"/>
          <w:numId w:val="19"/>
        </w:numPr>
        <w:tabs>
          <w:tab w:val="left" w:pos="1134"/>
        </w:tabs>
        <w:ind w:left="1134" w:hanging="567"/>
        <w:jc w:val="both"/>
        <w:rPr>
          <w:rFonts w:cs="Calibri"/>
          <w:noProof w:val="0"/>
          <w:szCs w:val="18"/>
          <w:lang w:val="en-GB"/>
        </w:rPr>
      </w:pPr>
      <w:r w:rsidRPr="00EE33D8">
        <w:rPr>
          <w:rFonts w:cs="Calibri"/>
          <w:noProof w:val="0"/>
          <w:szCs w:val="18"/>
          <w:lang w:val="en-GB"/>
        </w:rPr>
        <w:t>debt to customers representing clients’ available funds for trading purposes.</w:t>
      </w:r>
    </w:p>
    <w:p w:rsidR="00270657" w:rsidRPr="00EE33D8" w:rsidRDefault="00270657" w:rsidP="00194779">
      <w:pPr>
        <w:tabs>
          <w:tab w:val="left" w:pos="851"/>
        </w:tabs>
        <w:ind w:left="851"/>
        <w:jc w:val="both"/>
        <w:rPr>
          <w:rFonts w:cs="Calibri"/>
          <w:noProof w:val="0"/>
          <w:szCs w:val="18"/>
          <w:lang w:val="en-GB"/>
        </w:rPr>
      </w:pPr>
    </w:p>
    <w:p w:rsidR="00270657" w:rsidRPr="00EE33D8" w:rsidRDefault="00270657" w:rsidP="00194779">
      <w:pPr>
        <w:numPr>
          <w:ilvl w:val="0"/>
          <w:numId w:val="15"/>
        </w:numPr>
        <w:ind w:left="567" w:hanging="567"/>
        <w:jc w:val="both"/>
        <w:rPr>
          <w:rFonts w:cs="Calibri"/>
          <w:noProof w:val="0"/>
          <w:szCs w:val="18"/>
          <w:lang w:val="en-GB"/>
        </w:rPr>
      </w:pPr>
      <w:r w:rsidRPr="00EE33D8">
        <w:rPr>
          <w:rFonts w:cs="Calibri"/>
          <w:noProof w:val="0"/>
          <w:szCs w:val="18"/>
          <w:lang w:val="en-GB"/>
        </w:rPr>
        <w:t xml:space="preserve">The trading activity includes the operations of buying and selling of securities and derivatives. The significant positions in the financial statements that are affected by these operations are: </w:t>
      </w:r>
    </w:p>
    <w:p w:rsidR="00270657" w:rsidRPr="00EE33D8" w:rsidRDefault="00270657" w:rsidP="00194779">
      <w:pPr>
        <w:ind w:left="720"/>
        <w:jc w:val="both"/>
        <w:rPr>
          <w:rFonts w:cs="Calibri"/>
          <w:noProof w:val="0"/>
          <w:szCs w:val="18"/>
          <w:lang w:val="en-GB"/>
        </w:rPr>
      </w:pPr>
    </w:p>
    <w:p w:rsidR="00270657" w:rsidRPr="00EE33D8" w:rsidRDefault="00270657" w:rsidP="00194779">
      <w:pPr>
        <w:numPr>
          <w:ilvl w:val="0"/>
          <w:numId w:val="19"/>
        </w:numPr>
        <w:tabs>
          <w:tab w:val="left" w:pos="1134"/>
        </w:tabs>
        <w:ind w:left="1134" w:hanging="567"/>
        <w:jc w:val="both"/>
        <w:rPr>
          <w:rFonts w:cs="Calibri"/>
          <w:noProof w:val="0"/>
          <w:szCs w:val="18"/>
          <w:lang w:val="en-GB"/>
        </w:rPr>
      </w:pPr>
      <w:r w:rsidRPr="00EE33D8">
        <w:rPr>
          <w:rFonts w:cs="Calibri"/>
          <w:noProof w:val="0"/>
          <w:szCs w:val="18"/>
          <w:lang w:val="en-GB"/>
        </w:rPr>
        <w:t>investments made, which may include securities available for sale, financial instruments at fair value through profit or loss, market value of derivatives;</w:t>
      </w:r>
    </w:p>
    <w:p w:rsidR="00270657" w:rsidRPr="00EE33D8" w:rsidRDefault="00270657" w:rsidP="00194779">
      <w:pPr>
        <w:numPr>
          <w:ilvl w:val="0"/>
          <w:numId w:val="19"/>
        </w:numPr>
        <w:tabs>
          <w:tab w:val="left" w:pos="1134"/>
        </w:tabs>
        <w:ind w:left="1134" w:hanging="567"/>
        <w:jc w:val="both"/>
        <w:rPr>
          <w:rFonts w:cs="Calibri"/>
          <w:noProof w:val="0"/>
          <w:szCs w:val="18"/>
          <w:lang w:val="en-GB"/>
        </w:rPr>
      </w:pPr>
      <w:r w:rsidRPr="00EE33D8">
        <w:rPr>
          <w:rFonts w:cs="Calibri"/>
          <w:noProof w:val="0"/>
          <w:szCs w:val="18"/>
          <w:lang w:val="en-GB"/>
        </w:rPr>
        <w:t>expenses and revenues from trading;</w:t>
      </w:r>
    </w:p>
    <w:p w:rsidR="00270657" w:rsidRPr="00EE33D8" w:rsidRDefault="00270657" w:rsidP="00194779">
      <w:pPr>
        <w:numPr>
          <w:ilvl w:val="0"/>
          <w:numId w:val="19"/>
        </w:numPr>
        <w:tabs>
          <w:tab w:val="left" w:pos="1134"/>
        </w:tabs>
        <w:ind w:left="1134" w:hanging="567"/>
        <w:jc w:val="both"/>
        <w:rPr>
          <w:rFonts w:cs="Calibri"/>
          <w:noProof w:val="0"/>
          <w:szCs w:val="18"/>
          <w:lang w:val="en-GB"/>
        </w:rPr>
      </w:pPr>
      <w:r w:rsidRPr="00EE33D8">
        <w:rPr>
          <w:rFonts w:cs="Calibri"/>
          <w:noProof w:val="0"/>
          <w:szCs w:val="18"/>
          <w:lang w:val="en-GB"/>
        </w:rPr>
        <w:t>adjustment of the value of investments, recognized either in the income statement, in the case of financial instruments at fair value through profit or loss and derivative products, or in the comprehensive income in case of available-for-sale securities.</w:t>
      </w:r>
    </w:p>
    <w:p w:rsidR="00270657" w:rsidRPr="00EE33D8" w:rsidRDefault="00270657" w:rsidP="00194779">
      <w:pPr>
        <w:jc w:val="both"/>
        <w:rPr>
          <w:rFonts w:cs="Calibri"/>
          <w:noProof w:val="0"/>
          <w:szCs w:val="18"/>
          <w:lang w:val="en-GB"/>
        </w:rPr>
      </w:pPr>
    </w:p>
    <w:p w:rsidR="00270657" w:rsidRPr="00EE33D8" w:rsidRDefault="00270657" w:rsidP="00194779">
      <w:pPr>
        <w:jc w:val="both"/>
        <w:rPr>
          <w:rFonts w:cs="Calibri"/>
          <w:noProof w:val="0"/>
          <w:szCs w:val="18"/>
          <w:lang w:val="en-GB"/>
        </w:rPr>
      </w:pPr>
      <w:r w:rsidRPr="00EE33D8">
        <w:rPr>
          <w:rFonts w:cs="Calibri"/>
          <w:noProof w:val="0"/>
          <w:szCs w:val="18"/>
          <w:lang w:val="en-GB"/>
        </w:rPr>
        <w:t xml:space="preserve">The information related to </w:t>
      </w:r>
      <w:r>
        <w:rPr>
          <w:rFonts w:cs="Calibri"/>
          <w:noProof w:val="0"/>
          <w:szCs w:val="18"/>
          <w:lang w:val="en-GB"/>
        </w:rPr>
        <w:t xml:space="preserve">reportable </w:t>
      </w:r>
      <w:r w:rsidRPr="00EE33D8">
        <w:rPr>
          <w:rFonts w:cs="Calibri"/>
          <w:noProof w:val="0"/>
          <w:szCs w:val="18"/>
          <w:lang w:val="en-GB"/>
        </w:rPr>
        <w:t>segments is as follows:</w:t>
      </w:r>
    </w:p>
    <w:p w:rsidR="00EE3791" w:rsidRPr="00BE5884" w:rsidRDefault="00EE3791" w:rsidP="00CB2F03">
      <w:pPr>
        <w:widowControl w:val="0"/>
        <w:jc w:val="both"/>
        <w:rPr>
          <w:rFonts w:cs="Arial"/>
          <w:szCs w:val="18"/>
          <w:lang w:val="fr-FR"/>
        </w:rPr>
      </w:pPr>
    </w:p>
    <w:p w:rsidR="00EE3791" w:rsidRPr="00933DD2" w:rsidRDefault="00C07CFB" w:rsidP="00CB2F03">
      <w:pPr>
        <w:widowControl w:val="0"/>
        <w:jc w:val="both"/>
        <w:rPr>
          <w:rFonts w:cs="Arial"/>
          <w:szCs w:val="18"/>
        </w:rPr>
        <w:sectPr w:rsidR="00EE3791" w:rsidRPr="00933DD2" w:rsidSect="00F73CC8">
          <w:pgSz w:w="11907" w:h="16840" w:code="9"/>
          <w:pgMar w:top="1985" w:right="1106" w:bottom="1079" w:left="1077" w:header="567" w:footer="567" w:gutter="0"/>
          <w:cols w:space="720"/>
          <w:docGrid w:linePitch="360"/>
        </w:sectPr>
      </w:pPr>
      <w:r>
        <w:rPr>
          <w:rFonts w:cs="Arial"/>
          <w:szCs w:val="18"/>
        </w:rPr>
        <w:t xml:space="preserve"> </w:t>
      </w:r>
    </w:p>
    <w:p w:rsidR="00F366A4" w:rsidRPr="00485B52" w:rsidRDefault="00F366A4" w:rsidP="00485B52">
      <w:pPr>
        <w:pStyle w:val="Heading3"/>
        <w:keepNext w:val="0"/>
        <w:widowControl w:val="0"/>
        <w:spacing w:before="0"/>
        <w:rPr>
          <w:rFonts w:ascii="Verdana" w:hAnsi="Verdana"/>
          <w:sz w:val="18"/>
          <w:szCs w:val="18"/>
        </w:rPr>
      </w:pPr>
      <w:r w:rsidRPr="00BE5884">
        <w:rPr>
          <w:rFonts w:ascii="Verdana" w:hAnsi="Verdana"/>
          <w:sz w:val="18"/>
          <w:szCs w:val="18"/>
        </w:rPr>
        <w:lastRenderedPageBreak/>
        <w:t xml:space="preserve">6. </w:t>
      </w:r>
      <w:r w:rsidR="00647A34">
        <w:rPr>
          <w:rFonts w:ascii="Verdana" w:hAnsi="Verdana"/>
          <w:sz w:val="18"/>
          <w:szCs w:val="18"/>
        </w:rPr>
        <w:t>OPERATING SEGMENTS</w:t>
      </w:r>
      <w:r>
        <w:rPr>
          <w:rFonts w:ascii="Verdana" w:hAnsi="Verdana"/>
          <w:sz w:val="18"/>
          <w:szCs w:val="18"/>
        </w:rPr>
        <w:t xml:space="preserve"> (</w:t>
      </w:r>
      <w:r w:rsidR="00647A34">
        <w:rPr>
          <w:rFonts w:ascii="Verdana" w:hAnsi="Verdana"/>
          <w:sz w:val="18"/>
          <w:szCs w:val="18"/>
        </w:rPr>
        <w:t>continued</w:t>
      </w:r>
      <w:r>
        <w:rPr>
          <w:rFonts w:ascii="Verdana" w:hAnsi="Verdana"/>
          <w:sz w:val="18"/>
          <w:szCs w:val="18"/>
        </w:rPr>
        <w:t>)</w:t>
      </w:r>
    </w:p>
    <w:p w:rsidR="00846FED" w:rsidRPr="00BE5884" w:rsidRDefault="00647A34" w:rsidP="00846FED">
      <w:pPr>
        <w:widowControl w:val="0"/>
        <w:rPr>
          <w:rFonts w:cs="Calibri"/>
          <w:b/>
          <w:bCs/>
          <w:szCs w:val="18"/>
          <w:lang w:val="en-US"/>
        </w:rPr>
      </w:pPr>
      <w:r w:rsidRPr="00647A34">
        <w:rPr>
          <w:rFonts w:cs="Calibri"/>
          <w:b/>
          <w:bCs/>
          <w:szCs w:val="18"/>
          <w:lang w:val="en-US"/>
        </w:rPr>
        <w:t>Information on reportable segments</w:t>
      </w:r>
    </w:p>
    <w:tbl>
      <w:tblPr>
        <w:tblW w:w="13198" w:type="dxa"/>
        <w:jc w:val="center"/>
        <w:tblLook w:val="04A0" w:firstRow="1" w:lastRow="0" w:firstColumn="1" w:lastColumn="0" w:noHBand="0" w:noVBand="1"/>
      </w:tblPr>
      <w:tblGrid>
        <w:gridCol w:w="3334"/>
        <w:gridCol w:w="1356"/>
        <w:gridCol w:w="1577"/>
        <w:gridCol w:w="1242"/>
        <w:gridCol w:w="1167"/>
        <w:gridCol w:w="223"/>
        <w:gridCol w:w="1356"/>
        <w:gridCol w:w="1577"/>
        <w:gridCol w:w="1242"/>
        <w:gridCol w:w="1128"/>
      </w:tblGrid>
      <w:tr w:rsidR="00647A34" w:rsidRPr="00BD09DF" w:rsidTr="00647A34">
        <w:trPr>
          <w:trHeight w:val="20"/>
          <w:jc w:val="center"/>
        </w:trPr>
        <w:tc>
          <w:tcPr>
            <w:tcW w:w="0" w:type="auto"/>
            <w:shd w:val="clear" w:color="auto" w:fill="auto"/>
            <w:vAlign w:val="bottom"/>
            <w:hideMark/>
          </w:tcPr>
          <w:p w:rsidR="00510B80" w:rsidRPr="00BD09DF" w:rsidRDefault="00510B80" w:rsidP="00846FED">
            <w:pPr>
              <w:widowControl w:val="0"/>
              <w:rPr>
                <w:rFonts w:eastAsia="Times New Roman" w:cs="Arial"/>
                <w:i/>
                <w:iCs/>
                <w:noProof w:val="0"/>
                <w:sz w:val="16"/>
                <w:szCs w:val="18"/>
                <w:lang w:val="en-US" w:eastAsia="en-US"/>
              </w:rPr>
            </w:pPr>
          </w:p>
        </w:tc>
        <w:tc>
          <w:tcPr>
            <w:tcW w:w="4981" w:type="dxa"/>
            <w:gridSpan w:val="4"/>
            <w:shd w:val="clear" w:color="auto" w:fill="auto"/>
            <w:vAlign w:val="bottom"/>
            <w:hideMark/>
          </w:tcPr>
          <w:p w:rsidR="00510B80" w:rsidRPr="00BD09DF" w:rsidRDefault="00510B80" w:rsidP="00510B80">
            <w:pPr>
              <w:jc w:val="center"/>
              <w:rPr>
                <w:rFonts w:cs="Calibri"/>
                <w:b/>
                <w:bCs/>
                <w:sz w:val="16"/>
                <w:szCs w:val="18"/>
              </w:rPr>
            </w:pPr>
            <w:r w:rsidRPr="00BD09DF">
              <w:rPr>
                <w:rFonts w:cs="Calibri"/>
                <w:b/>
                <w:bCs/>
                <w:sz w:val="16"/>
                <w:szCs w:val="18"/>
              </w:rPr>
              <w:t>June - 2020</w:t>
            </w:r>
          </w:p>
        </w:tc>
        <w:tc>
          <w:tcPr>
            <w:tcW w:w="223" w:type="dxa"/>
            <w:shd w:val="clear" w:color="auto" w:fill="auto"/>
            <w:vAlign w:val="bottom"/>
            <w:hideMark/>
          </w:tcPr>
          <w:p w:rsidR="00510B80" w:rsidRPr="00BD09DF" w:rsidRDefault="00510B80">
            <w:pPr>
              <w:jc w:val="center"/>
              <w:rPr>
                <w:rFonts w:cs="Calibri"/>
                <w:b/>
                <w:bCs/>
                <w:sz w:val="16"/>
                <w:szCs w:val="18"/>
              </w:rPr>
            </w:pPr>
          </w:p>
        </w:tc>
        <w:tc>
          <w:tcPr>
            <w:tcW w:w="0" w:type="auto"/>
            <w:gridSpan w:val="4"/>
            <w:shd w:val="clear" w:color="auto" w:fill="auto"/>
            <w:vAlign w:val="bottom"/>
            <w:hideMark/>
          </w:tcPr>
          <w:p w:rsidR="00510B80" w:rsidRPr="00BD09DF" w:rsidRDefault="00510B80" w:rsidP="00510B80">
            <w:pPr>
              <w:jc w:val="center"/>
              <w:rPr>
                <w:rFonts w:cs="Calibri"/>
                <w:b/>
                <w:bCs/>
                <w:sz w:val="16"/>
                <w:szCs w:val="18"/>
              </w:rPr>
            </w:pPr>
            <w:r w:rsidRPr="00BD09DF">
              <w:rPr>
                <w:rFonts w:cs="Calibri"/>
                <w:b/>
                <w:bCs/>
                <w:sz w:val="16"/>
                <w:szCs w:val="18"/>
              </w:rPr>
              <w:t>June - 2019</w:t>
            </w:r>
          </w:p>
        </w:tc>
      </w:tr>
      <w:tr w:rsidR="00647A34" w:rsidRPr="00BD09DF" w:rsidTr="00647A34">
        <w:trPr>
          <w:trHeight w:val="20"/>
          <w:jc w:val="center"/>
        </w:trPr>
        <w:tc>
          <w:tcPr>
            <w:tcW w:w="0" w:type="auto"/>
            <w:shd w:val="clear" w:color="auto" w:fill="auto"/>
            <w:vAlign w:val="bottom"/>
            <w:hideMark/>
          </w:tcPr>
          <w:p w:rsidR="00510B80" w:rsidRPr="00BD09DF" w:rsidRDefault="00510B80" w:rsidP="00846FED">
            <w:pPr>
              <w:widowControl w:val="0"/>
              <w:rPr>
                <w:rFonts w:eastAsia="Times New Roman" w:cs="Arial"/>
                <w:i/>
                <w:iCs/>
                <w:noProof w:val="0"/>
                <w:sz w:val="16"/>
                <w:szCs w:val="18"/>
                <w:lang w:val="en-US" w:eastAsia="en-US"/>
              </w:rPr>
            </w:pPr>
          </w:p>
        </w:tc>
        <w:tc>
          <w:tcPr>
            <w:tcW w:w="0" w:type="auto"/>
            <w:shd w:val="clear" w:color="auto" w:fill="auto"/>
            <w:vAlign w:val="bottom"/>
            <w:hideMark/>
          </w:tcPr>
          <w:p w:rsidR="00510B80" w:rsidRPr="00BD09DF" w:rsidRDefault="00510B80" w:rsidP="00846FED">
            <w:pPr>
              <w:widowControl w:val="0"/>
              <w:rPr>
                <w:rFonts w:eastAsia="Times New Roman" w:cs="Arial"/>
                <w:b/>
                <w:bCs/>
                <w:noProof w:val="0"/>
                <w:sz w:val="16"/>
                <w:szCs w:val="18"/>
                <w:lang w:val="en-US" w:eastAsia="en-US"/>
              </w:rPr>
            </w:pPr>
            <w:r w:rsidRPr="00BD09DF">
              <w:rPr>
                <w:rFonts w:eastAsia="Times New Roman" w:cs="Arial"/>
                <w:b/>
                <w:bCs/>
                <w:noProof w:val="0"/>
                <w:sz w:val="16"/>
                <w:szCs w:val="18"/>
                <w:lang w:val="en-US" w:eastAsia="en-US"/>
              </w:rPr>
              <w:t> </w:t>
            </w:r>
          </w:p>
        </w:tc>
        <w:tc>
          <w:tcPr>
            <w:tcW w:w="0" w:type="auto"/>
            <w:shd w:val="clear" w:color="auto" w:fill="auto"/>
            <w:vAlign w:val="bottom"/>
            <w:hideMark/>
          </w:tcPr>
          <w:p w:rsidR="00510B80" w:rsidRPr="00BD09DF" w:rsidRDefault="00510B80" w:rsidP="00846FED">
            <w:pPr>
              <w:widowControl w:val="0"/>
              <w:rPr>
                <w:rFonts w:eastAsia="Times New Roman" w:cs="Arial"/>
                <w:b/>
                <w:bCs/>
                <w:noProof w:val="0"/>
                <w:sz w:val="16"/>
                <w:szCs w:val="18"/>
                <w:lang w:val="en-US" w:eastAsia="en-US"/>
              </w:rPr>
            </w:pPr>
            <w:r w:rsidRPr="00BD09DF">
              <w:rPr>
                <w:rFonts w:eastAsia="Times New Roman" w:cs="Arial"/>
                <w:b/>
                <w:bCs/>
                <w:noProof w:val="0"/>
                <w:sz w:val="16"/>
                <w:szCs w:val="18"/>
                <w:lang w:val="en-US" w:eastAsia="en-US"/>
              </w:rPr>
              <w:t> </w:t>
            </w:r>
          </w:p>
        </w:tc>
        <w:tc>
          <w:tcPr>
            <w:tcW w:w="0" w:type="auto"/>
            <w:shd w:val="clear" w:color="auto" w:fill="auto"/>
            <w:vAlign w:val="bottom"/>
            <w:hideMark/>
          </w:tcPr>
          <w:p w:rsidR="00510B80" w:rsidRPr="00BD09DF" w:rsidRDefault="00510B80" w:rsidP="00846FED">
            <w:pPr>
              <w:widowControl w:val="0"/>
              <w:rPr>
                <w:rFonts w:eastAsia="Times New Roman" w:cs="Arial"/>
                <w:b/>
                <w:bCs/>
                <w:noProof w:val="0"/>
                <w:sz w:val="16"/>
                <w:szCs w:val="18"/>
                <w:lang w:val="en-US" w:eastAsia="en-US"/>
              </w:rPr>
            </w:pPr>
            <w:r w:rsidRPr="00BD09DF">
              <w:rPr>
                <w:rFonts w:eastAsia="Times New Roman" w:cs="Arial"/>
                <w:b/>
                <w:bCs/>
                <w:noProof w:val="0"/>
                <w:sz w:val="16"/>
                <w:szCs w:val="18"/>
                <w:lang w:val="en-US" w:eastAsia="en-US"/>
              </w:rPr>
              <w:t> </w:t>
            </w:r>
          </w:p>
        </w:tc>
        <w:tc>
          <w:tcPr>
            <w:tcW w:w="1167" w:type="dxa"/>
            <w:shd w:val="clear" w:color="auto" w:fill="auto"/>
            <w:vAlign w:val="bottom"/>
            <w:hideMark/>
          </w:tcPr>
          <w:p w:rsidR="00510B80" w:rsidRPr="00BD09DF" w:rsidRDefault="00510B80" w:rsidP="00846FED">
            <w:pPr>
              <w:widowControl w:val="0"/>
              <w:rPr>
                <w:rFonts w:eastAsia="Times New Roman" w:cs="Arial"/>
                <w:b/>
                <w:bCs/>
                <w:noProof w:val="0"/>
                <w:sz w:val="16"/>
                <w:szCs w:val="18"/>
                <w:lang w:val="en-US" w:eastAsia="en-US"/>
              </w:rPr>
            </w:pPr>
            <w:r w:rsidRPr="00BD09DF">
              <w:rPr>
                <w:rFonts w:eastAsia="Times New Roman" w:cs="Arial"/>
                <w:b/>
                <w:bCs/>
                <w:noProof w:val="0"/>
                <w:sz w:val="16"/>
                <w:szCs w:val="18"/>
                <w:lang w:val="en-US" w:eastAsia="en-US"/>
              </w:rPr>
              <w:t> </w:t>
            </w:r>
          </w:p>
        </w:tc>
        <w:tc>
          <w:tcPr>
            <w:tcW w:w="223" w:type="dxa"/>
            <w:shd w:val="clear" w:color="auto" w:fill="auto"/>
            <w:vAlign w:val="bottom"/>
            <w:hideMark/>
          </w:tcPr>
          <w:p w:rsidR="00510B80" w:rsidRPr="00BD09DF" w:rsidRDefault="00510B80" w:rsidP="00846FED">
            <w:pPr>
              <w:widowControl w:val="0"/>
              <w:rPr>
                <w:rFonts w:eastAsia="Times New Roman" w:cs="Arial"/>
                <w:b/>
                <w:bCs/>
                <w:noProof w:val="0"/>
                <w:sz w:val="16"/>
                <w:szCs w:val="18"/>
                <w:lang w:val="en-US" w:eastAsia="en-US"/>
              </w:rPr>
            </w:pPr>
          </w:p>
        </w:tc>
        <w:tc>
          <w:tcPr>
            <w:tcW w:w="0" w:type="auto"/>
            <w:shd w:val="clear" w:color="auto" w:fill="auto"/>
            <w:vAlign w:val="bottom"/>
            <w:hideMark/>
          </w:tcPr>
          <w:p w:rsidR="00510B80" w:rsidRPr="00BD09DF" w:rsidRDefault="00510B80" w:rsidP="00846FED">
            <w:pPr>
              <w:widowControl w:val="0"/>
              <w:rPr>
                <w:rFonts w:eastAsia="Times New Roman" w:cs="Arial"/>
                <w:b/>
                <w:bCs/>
                <w:noProof w:val="0"/>
                <w:sz w:val="16"/>
                <w:szCs w:val="18"/>
                <w:lang w:val="en-US" w:eastAsia="en-US"/>
              </w:rPr>
            </w:pPr>
            <w:r w:rsidRPr="00BD09DF">
              <w:rPr>
                <w:rFonts w:eastAsia="Times New Roman" w:cs="Arial"/>
                <w:b/>
                <w:bCs/>
                <w:noProof w:val="0"/>
                <w:sz w:val="16"/>
                <w:szCs w:val="18"/>
                <w:lang w:val="en-US" w:eastAsia="en-US"/>
              </w:rPr>
              <w:t> </w:t>
            </w:r>
          </w:p>
        </w:tc>
        <w:tc>
          <w:tcPr>
            <w:tcW w:w="0" w:type="auto"/>
            <w:gridSpan w:val="2"/>
            <w:shd w:val="clear" w:color="auto" w:fill="auto"/>
            <w:vAlign w:val="bottom"/>
            <w:hideMark/>
          </w:tcPr>
          <w:p w:rsidR="00510B80" w:rsidRPr="00BD09DF" w:rsidRDefault="00510B80" w:rsidP="00846FED">
            <w:pPr>
              <w:widowControl w:val="0"/>
              <w:jc w:val="center"/>
              <w:rPr>
                <w:rFonts w:eastAsia="Times New Roman" w:cs="Arial"/>
                <w:b/>
                <w:bCs/>
                <w:noProof w:val="0"/>
                <w:sz w:val="16"/>
                <w:szCs w:val="18"/>
                <w:lang w:val="en-US" w:eastAsia="en-US"/>
              </w:rPr>
            </w:pPr>
            <w:r w:rsidRPr="00BD09DF">
              <w:rPr>
                <w:rFonts w:eastAsia="Times New Roman" w:cs="Arial"/>
                <w:b/>
                <w:bCs/>
                <w:noProof w:val="0"/>
                <w:sz w:val="16"/>
                <w:szCs w:val="18"/>
                <w:lang w:val="en-US" w:eastAsia="en-US"/>
              </w:rPr>
              <w:t> </w:t>
            </w:r>
          </w:p>
        </w:tc>
        <w:tc>
          <w:tcPr>
            <w:tcW w:w="0" w:type="auto"/>
            <w:shd w:val="clear" w:color="auto" w:fill="auto"/>
            <w:vAlign w:val="bottom"/>
            <w:hideMark/>
          </w:tcPr>
          <w:p w:rsidR="00510B80" w:rsidRPr="00BD09DF" w:rsidRDefault="00510B80" w:rsidP="00846FED">
            <w:pPr>
              <w:widowControl w:val="0"/>
              <w:rPr>
                <w:rFonts w:eastAsia="Times New Roman" w:cs="Arial"/>
                <w:b/>
                <w:bCs/>
                <w:noProof w:val="0"/>
                <w:sz w:val="16"/>
                <w:szCs w:val="18"/>
                <w:lang w:val="en-US" w:eastAsia="en-US"/>
              </w:rPr>
            </w:pPr>
            <w:r w:rsidRPr="00BD09DF">
              <w:rPr>
                <w:rFonts w:eastAsia="Times New Roman" w:cs="Arial"/>
                <w:b/>
                <w:bCs/>
                <w:noProof w:val="0"/>
                <w:sz w:val="16"/>
                <w:szCs w:val="18"/>
                <w:lang w:val="en-US" w:eastAsia="en-US"/>
              </w:rPr>
              <w:t> </w:t>
            </w:r>
          </w:p>
        </w:tc>
      </w:tr>
      <w:tr w:rsidR="00647A34" w:rsidRPr="00BD09DF" w:rsidTr="00647A34">
        <w:trPr>
          <w:trHeight w:val="20"/>
          <w:jc w:val="center"/>
        </w:trPr>
        <w:tc>
          <w:tcPr>
            <w:tcW w:w="0" w:type="auto"/>
            <w:shd w:val="clear" w:color="auto" w:fill="auto"/>
            <w:noWrap/>
            <w:vAlign w:val="bottom"/>
            <w:hideMark/>
          </w:tcPr>
          <w:p w:rsidR="00510B80" w:rsidRPr="00BD09DF" w:rsidRDefault="00510B80" w:rsidP="00270657">
            <w:pPr>
              <w:widowControl w:val="0"/>
              <w:rPr>
                <w:rFonts w:eastAsia="Times New Roman" w:cs="Arial"/>
                <w:noProof w:val="0"/>
                <w:sz w:val="16"/>
                <w:szCs w:val="18"/>
                <w:lang w:val="en-US" w:eastAsia="en-US"/>
              </w:rPr>
            </w:pPr>
          </w:p>
        </w:tc>
        <w:tc>
          <w:tcPr>
            <w:tcW w:w="0" w:type="auto"/>
            <w:shd w:val="clear" w:color="auto" w:fill="auto"/>
            <w:vAlign w:val="bottom"/>
            <w:hideMark/>
          </w:tcPr>
          <w:p w:rsidR="00510B80" w:rsidRPr="00BD09DF" w:rsidRDefault="00510B80" w:rsidP="00270657">
            <w:pPr>
              <w:jc w:val="center"/>
              <w:rPr>
                <w:rFonts w:eastAsia="Times New Roman" w:cs="Calibri"/>
                <w:b/>
                <w:bCs/>
                <w:noProof w:val="0"/>
                <w:sz w:val="16"/>
                <w:szCs w:val="14"/>
                <w:lang w:val="en-GB" w:eastAsia="en-US"/>
              </w:rPr>
            </w:pPr>
            <w:r w:rsidRPr="00BD09DF">
              <w:rPr>
                <w:rFonts w:eastAsia="Times New Roman" w:cs="Calibri"/>
                <w:b/>
                <w:bCs/>
                <w:noProof w:val="0"/>
                <w:sz w:val="16"/>
                <w:szCs w:val="14"/>
                <w:lang w:val="en-GB" w:eastAsia="en-US"/>
              </w:rPr>
              <w:t xml:space="preserve">Total, </w:t>
            </w:r>
            <w:r w:rsidRPr="00BD09DF">
              <w:rPr>
                <w:rFonts w:eastAsia="Times New Roman" w:cs="Calibri"/>
                <w:b/>
                <w:bCs/>
                <w:noProof w:val="0"/>
                <w:sz w:val="16"/>
                <w:szCs w:val="14"/>
                <w:lang w:val="en-GB" w:eastAsia="en-US"/>
              </w:rPr>
              <w:br/>
              <w:t>of which:</w:t>
            </w:r>
          </w:p>
        </w:tc>
        <w:tc>
          <w:tcPr>
            <w:tcW w:w="0" w:type="auto"/>
            <w:shd w:val="clear" w:color="auto" w:fill="auto"/>
            <w:vAlign w:val="bottom"/>
            <w:hideMark/>
          </w:tcPr>
          <w:p w:rsidR="00510B80" w:rsidRPr="00BD09DF" w:rsidRDefault="00510B80" w:rsidP="00270657">
            <w:pPr>
              <w:jc w:val="center"/>
              <w:rPr>
                <w:rFonts w:eastAsia="Times New Roman" w:cs="Calibri"/>
                <w:b/>
                <w:bCs/>
                <w:noProof w:val="0"/>
                <w:sz w:val="16"/>
                <w:szCs w:val="14"/>
                <w:lang w:val="en-GB" w:eastAsia="en-US"/>
              </w:rPr>
            </w:pPr>
            <w:r w:rsidRPr="00BD09DF">
              <w:rPr>
                <w:rFonts w:eastAsia="Times New Roman" w:cs="Calibri"/>
                <w:b/>
                <w:bCs/>
                <w:noProof w:val="0"/>
                <w:sz w:val="16"/>
                <w:szCs w:val="14"/>
                <w:lang w:val="en-GB" w:eastAsia="en-US"/>
              </w:rPr>
              <w:t>Intermediation</w:t>
            </w:r>
          </w:p>
        </w:tc>
        <w:tc>
          <w:tcPr>
            <w:tcW w:w="0" w:type="auto"/>
            <w:shd w:val="clear" w:color="auto" w:fill="auto"/>
            <w:vAlign w:val="bottom"/>
            <w:hideMark/>
          </w:tcPr>
          <w:p w:rsidR="00510B80" w:rsidRPr="00BD09DF" w:rsidRDefault="00510B80" w:rsidP="00270657">
            <w:pPr>
              <w:jc w:val="center"/>
              <w:rPr>
                <w:rFonts w:eastAsia="Times New Roman" w:cs="Calibri"/>
                <w:b/>
                <w:bCs/>
                <w:noProof w:val="0"/>
                <w:sz w:val="16"/>
                <w:szCs w:val="14"/>
                <w:lang w:val="en-GB" w:eastAsia="en-US"/>
              </w:rPr>
            </w:pPr>
            <w:r w:rsidRPr="00BD09DF">
              <w:rPr>
                <w:rFonts w:eastAsia="Times New Roman" w:cs="Calibri"/>
                <w:b/>
                <w:bCs/>
                <w:noProof w:val="0"/>
                <w:sz w:val="16"/>
                <w:szCs w:val="14"/>
                <w:lang w:val="en-GB" w:eastAsia="en-US"/>
              </w:rPr>
              <w:t>Trading</w:t>
            </w:r>
          </w:p>
        </w:tc>
        <w:tc>
          <w:tcPr>
            <w:tcW w:w="1167" w:type="dxa"/>
            <w:shd w:val="clear" w:color="auto" w:fill="auto"/>
            <w:vAlign w:val="bottom"/>
            <w:hideMark/>
          </w:tcPr>
          <w:p w:rsidR="00510B80" w:rsidRPr="00BD09DF" w:rsidRDefault="00510B80" w:rsidP="00270657">
            <w:pPr>
              <w:jc w:val="center"/>
              <w:rPr>
                <w:rFonts w:eastAsia="Times New Roman" w:cs="Calibri"/>
                <w:b/>
                <w:bCs/>
                <w:noProof w:val="0"/>
                <w:sz w:val="16"/>
                <w:szCs w:val="14"/>
                <w:lang w:val="en-GB" w:eastAsia="en-US"/>
              </w:rPr>
            </w:pPr>
            <w:r w:rsidRPr="00BD09DF">
              <w:rPr>
                <w:rFonts w:eastAsia="Times New Roman" w:cs="Calibri"/>
                <w:b/>
                <w:bCs/>
                <w:noProof w:val="0"/>
                <w:sz w:val="16"/>
                <w:szCs w:val="14"/>
                <w:lang w:val="en-GB" w:eastAsia="en-US"/>
              </w:rPr>
              <w:t>Not allocated</w:t>
            </w:r>
          </w:p>
        </w:tc>
        <w:tc>
          <w:tcPr>
            <w:tcW w:w="223" w:type="dxa"/>
            <w:shd w:val="clear" w:color="auto" w:fill="auto"/>
            <w:vAlign w:val="bottom"/>
            <w:hideMark/>
          </w:tcPr>
          <w:p w:rsidR="00510B80" w:rsidRPr="00BD09DF" w:rsidRDefault="00510B80" w:rsidP="00270657">
            <w:pPr>
              <w:widowControl w:val="0"/>
              <w:jc w:val="right"/>
              <w:rPr>
                <w:rFonts w:eastAsia="Times New Roman" w:cs="Arial"/>
                <w:b/>
                <w:bCs/>
                <w:noProof w:val="0"/>
                <w:sz w:val="16"/>
                <w:szCs w:val="18"/>
                <w:lang w:val="en-US" w:eastAsia="en-US"/>
              </w:rPr>
            </w:pPr>
          </w:p>
        </w:tc>
        <w:tc>
          <w:tcPr>
            <w:tcW w:w="0" w:type="auto"/>
            <w:shd w:val="clear" w:color="auto" w:fill="auto"/>
            <w:vAlign w:val="bottom"/>
            <w:hideMark/>
          </w:tcPr>
          <w:p w:rsidR="00510B80" w:rsidRPr="00BD09DF" w:rsidRDefault="00510B80" w:rsidP="00270657">
            <w:pPr>
              <w:jc w:val="center"/>
              <w:rPr>
                <w:rFonts w:eastAsia="Times New Roman" w:cs="Calibri"/>
                <w:b/>
                <w:bCs/>
                <w:noProof w:val="0"/>
                <w:sz w:val="16"/>
                <w:szCs w:val="14"/>
                <w:lang w:val="en-GB" w:eastAsia="en-US"/>
              </w:rPr>
            </w:pPr>
            <w:r w:rsidRPr="00BD09DF">
              <w:rPr>
                <w:rFonts w:eastAsia="Times New Roman" w:cs="Calibri"/>
                <w:b/>
                <w:bCs/>
                <w:noProof w:val="0"/>
                <w:sz w:val="16"/>
                <w:szCs w:val="14"/>
                <w:lang w:val="en-GB" w:eastAsia="en-US"/>
              </w:rPr>
              <w:t xml:space="preserve">Total, </w:t>
            </w:r>
            <w:r w:rsidRPr="00BD09DF">
              <w:rPr>
                <w:rFonts w:eastAsia="Times New Roman" w:cs="Calibri"/>
                <w:b/>
                <w:bCs/>
                <w:noProof w:val="0"/>
                <w:sz w:val="16"/>
                <w:szCs w:val="14"/>
                <w:lang w:val="en-GB" w:eastAsia="en-US"/>
              </w:rPr>
              <w:br/>
              <w:t>of which:</w:t>
            </w:r>
          </w:p>
        </w:tc>
        <w:tc>
          <w:tcPr>
            <w:tcW w:w="0" w:type="auto"/>
            <w:shd w:val="clear" w:color="auto" w:fill="auto"/>
            <w:vAlign w:val="bottom"/>
            <w:hideMark/>
          </w:tcPr>
          <w:p w:rsidR="00510B80" w:rsidRPr="00BD09DF" w:rsidRDefault="00510B80" w:rsidP="00270657">
            <w:pPr>
              <w:jc w:val="center"/>
              <w:rPr>
                <w:rFonts w:eastAsia="Times New Roman" w:cs="Calibri"/>
                <w:b/>
                <w:bCs/>
                <w:noProof w:val="0"/>
                <w:sz w:val="16"/>
                <w:szCs w:val="14"/>
                <w:lang w:val="en-GB" w:eastAsia="en-US"/>
              </w:rPr>
            </w:pPr>
            <w:r w:rsidRPr="00BD09DF">
              <w:rPr>
                <w:rFonts w:eastAsia="Times New Roman" w:cs="Calibri"/>
                <w:b/>
                <w:bCs/>
                <w:noProof w:val="0"/>
                <w:sz w:val="16"/>
                <w:szCs w:val="14"/>
                <w:lang w:val="en-GB" w:eastAsia="en-US"/>
              </w:rPr>
              <w:t>Intermediation</w:t>
            </w:r>
          </w:p>
        </w:tc>
        <w:tc>
          <w:tcPr>
            <w:tcW w:w="0" w:type="auto"/>
            <w:shd w:val="clear" w:color="auto" w:fill="auto"/>
            <w:vAlign w:val="bottom"/>
            <w:hideMark/>
          </w:tcPr>
          <w:p w:rsidR="00510B80" w:rsidRPr="00BD09DF" w:rsidRDefault="00510B80" w:rsidP="00270657">
            <w:pPr>
              <w:jc w:val="center"/>
              <w:rPr>
                <w:rFonts w:eastAsia="Times New Roman" w:cs="Calibri"/>
                <w:b/>
                <w:bCs/>
                <w:noProof w:val="0"/>
                <w:sz w:val="16"/>
                <w:szCs w:val="14"/>
                <w:lang w:val="en-GB" w:eastAsia="en-US"/>
              </w:rPr>
            </w:pPr>
            <w:r w:rsidRPr="00BD09DF">
              <w:rPr>
                <w:rFonts w:eastAsia="Times New Roman" w:cs="Calibri"/>
                <w:b/>
                <w:bCs/>
                <w:noProof w:val="0"/>
                <w:sz w:val="16"/>
                <w:szCs w:val="14"/>
                <w:lang w:val="en-GB" w:eastAsia="en-US"/>
              </w:rPr>
              <w:t>Trading</w:t>
            </w:r>
          </w:p>
        </w:tc>
        <w:tc>
          <w:tcPr>
            <w:tcW w:w="0" w:type="auto"/>
            <w:shd w:val="clear" w:color="auto" w:fill="auto"/>
            <w:vAlign w:val="bottom"/>
            <w:hideMark/>
          </w:tcPr>
          <w:p w:rsidR="00510B80" w:rsidRPr="00BD09DF" w:rsidRDefault="00510B80" w:rsidP="00270657">
            <w:pPr>
              <w:jc w:val="center"/>
              <w:rPr>
                <w:rFonts w:eastAsia="Times New Roman" w:cs="Calibri"/>
                <w:b/>
                <w:bCs/>
                <w:noProof w:val="0"/>
                <w:sz w:val="16"/>
                <w:szCs w:val="14"/>
                <w:lang w:val="en-GB" w:eastAsia="en-US"/>
              </w:rPr>
            </w:pPr>
            <w:r w:rsidRPr="00BD09DF">
              <w:rPr>
                <w:rFonts w:eastAsia="Times New Roman" w:cs="Calibri"/>
                <w:b/>
                <w:bCs/>
                <w:noProof w:val="0"/>
                <w:sz w:val="16"/>
                <w:szCs w:val="14"/>
                <w:lang w:val="en-GB" w:eastAsia="en-US"/>
              </w:rPr>
              <w:t>Not allocated</w:t>
            </w:r>
          </w:p>
        </w:tc>
      </w:tr>
      <w:tr w:rsidR="00647A34" w:rsidRPr="00BD09DF" w:rsidTr="00647A34">
        <w:trPr>
          <w:trHeight w:val="20"/>
          <w:jc w:val="center"/>
        </w:trPr>
        <w:tc>
          <w:tcPr>
            <w:tcW w:w="0" w:type="auto"/>
            <w:shd w:val="clear" w:color="auto" w:fill="auto"/>
            <w:noWrap/>
            <w:vAlign w:val="bottom"/>
            <w:hideMark/>
          </w:tcPr>
          <w:p w:rsidR="00510B80" w:rsidRPr="00BD09DF" w:rsidRDefault="00510B80" w:rsidP="00846FED">
            <w:pPr>
              <w:widowControl w:val="0"/>
              <w:rPr>
                <w:rFonts w:eastAsia="Times New Roman" w:cs="Arial"/>
                <w:noProof w:val="0"/>
                <w:sz w:val="16"/>
                <w:szCs w:val="18"/>
                <w:lang w:val="en-US" w:eastAsia="en-US"/>
              </w:rPr>
            </w:pPr>
          </w:p>
        </w:tc>
        <w:tc>
          <w:tcPr>
            <w:tcW w:w="0" w:type="auto"/>
            <w:shd w:val="clear" w:color="auto" w:fill="auto"/>
            <w:noWrap/>
            <w:vAlign w:val="bottom"/>
            <w:hideMark/>
          </w:tcPr>
          <w:p w:rsidR="00510B80" w:rsidRPr="00BD09DF" w:rsidRDefault="00510B80" w:rsidP="00496FC4">
            <w:pPr>
              <w:widowControl w:val="0"/>
              <w:jc w:val="right"/>
              <w:rPr>
                <w:rFonts w:eastAsia="Times New Roman" w:cs="Arial"/>
                <w:noProof w:val="0"/>
                <w:color w:val="000000"/>
                <w:sz w:val="16"/>
                <w:szCs w:val="18"/>
                <w:lang w:val="en-US" w:eastAsia="en-US"/>
              </w:rPr>
            </w:pPr>
          </w:p>
        </w:tc>
        <w:tc>
          <w:tcPr>
            <w:tcW w:w="0" w:type="auto"/>
            <w:shd w:val="clear" w:color="auto" w:fill="auto"/>
            <w:noWrap/>
            <w:vAlign w:val="bottom"/>
            <w:hideMark/>
          </w:tcPr>
          <w:p w:rsidR="00510B80" w:rsidRPr="00BD09DF" w:rsidRDefault="00510B80" w:rsidP="00496FC4">
            <w:pPr>
              <w:widowControl w:val="0"/>
              <w:jc w:val="right"/>
              <w:rPr>
                <w:rFonts w:eastAsia="Times New Roman" w:cs="Arial"/>
                <w:noProof w:val="0"/>
                <w:color w:val="000000"/>
                <w:sz w:val="16"/>
                <w:szCs w:val="18"/>
                <w:lang w:val="en-US" w:eastAsia="en-US"/>
              </w:rPr>
            </w:pPr>
          </w:p>
        </w:tc>
        <w:tc>
          <w:tcPr>
            <w:tcW w:w="0" w:type="auto"/>
            <w:shd w:val="clear" w:color="auto" w:fill="auto"/>
            <w:noWrap/>
            <w:vAlign w:val="bottom"/>
            <w:hideMark/>
          </w:tcPr>
          <w:p w:rsidR="00510B80" w:rsidRPr="00BD09DF" w:rsidRDefault="00510B80" w:rsidP="00496FC4">
            <w:pPr>
              <w:widowControl w:val="0"/>
              <w:jc w:val="right"/>
              <w:rPr>
                <w:rFonts w:eastAsia="Times New Roman" w:cs="Arial"/>
                <w:noProof w:val="0"/>
                <w:color w:val="000000"/>
                <w:sz w:val="16"/>
                <w:szCs w:val="18"/>
                <w:lang w:val="en-US" w:eastAsia="en-US"/>
              </w:rPr>
            </w:pPr>
          </w:p>
        </w:tc>
        <w:tc>
          <w:tcPr>
            <w:tcW w:w="1167" w:type="dxa"/>
            <w:shd w:val="clear" w:color="auto" w:fill="auto"/>
            <w:noWrap/>
            <w:vAlign w:val="bottom"/>
            <w:hideMark/>
          </w:tcPr>
          <w:p w:rsidR="00510B80" w:rsidRPr="00BD09DF" w:rsidRDefault="00510B80" w:rsidP="00496FC4">
            <w:pPr>
              <w:widowControl w:val="0"/>
              <w:jc w:val="right"/>
              <w:rPr>
                <w:rFonts w:eastAsia="Times New Roman" w:cs="Arial"/>
                <w:noProof w:val="0"/>
                <w:color w:val="000000"/>
                <w:sz w:val="16"/>
                <w:szCs w:val="18"/>
                <w:lang w:val="en-US" w:eastAsia="en-US"/>
              </w:rPr>
            </w:pPr>
          </w:p>
        </w:tc>
        <w:tc>
          <w:tcPr>
            <w:tcW w:w="223" w:type="dxa"/>
            <w:shd w:val="clear" w:color="auto" w:fill="auto"/>
            <w:noWrap/>
            <w:vAlign w:val="bottom"/>
            <w:hideMark/>
          </w:tcPr>
          <w:p w:rsidR="00510B80" w:rsidRPr="00BD09DF" w:rsidRDefault="00510B80" w:rsidP="00496FC4">
            <w:pPr>
              <w:widowControl w:val="0"/>
              <w:jc w:val="right"/>
              <w:rPr>
                <w:rFonts w:eastAsia="Times New Roman" w:cs="Arial"/>
                <w:b/>
                <w:bCs/>
                <w:noProof w:val="0"/>
                <w:sz w:val="16"/>
                <w:szCs w:val="18"/>
                <w:lang w:val="en-US" w:eastAsia="en-US"/>
              </w:rPr>
            </w:pPr>
          </w:p>
        </w:tc>
        <w:tc>
          <w:tcPr>
            <w:tcW w:w="0" w:type="auto"/>
            <w:shd w:val="clear" w:color="auto" w:fill="auto"/>
            <w:noWrap/>
            <w:vAlign w:val="bottom"/>
            <w:hideMark/>
          </w:tcPr>
          <w:p w:rsidR="00510B80" w:rsidRPr="00BD09DF" w:rsidRDefault="00510B80" w:rsidP="00496FC4">
            <w:pPr>
              <w:widowControl w:val="0"/>
              <w:jc w:val="right"/>
              <w:rPr>
                <w:rFonts w:eastAsia="Times New Roman" w:cs="Arial"/>
                <w:b/>
                <w:bCs/>
                <w:noProof w:val="0"/>
                <w:sz w:val="16"/>
                <w:szCs w:val="18"/>
                <w:lang w:val="en-US" w:eastAsia="en-US"/>
              </w:rPr>
            </w:pPr>
          </w:p>
        </w:tc>
        <w:tc>
          <w:tcPr>
            <w:tcW w:w="0" w:type="auto"/>
            <w:shd w:val="clear" w:color="auto" w:fill="auto"/>
            <w:noWrap/>
            <w:vAlign w:val="bottom"/>
            <w:hideMark/>
          </w:tcPr>
          <w:p w:rsidR="00510B80" w:rsidRPr="00BD09DF" w:rsidRDefault="00510B80" w:rsidP="00496FC4">
            <w:pPr>
              <w:widowControl w:val="0"/>
              <w:jc w:val="right"/>
              <w:rPr>
                <w:rFonts w:eastAsia="Times New Roman" w:cs="Arial"/>
                <w:b/>
                <w:bCs/>
                <w:noProof w:val="0"/>
                <w:sz w:val="16"/>
                <w:szCs w:val="18"/>
                <w:lang w:val="en-US" w:eastAsia="en-US"/>
              </w:rPr>
            </w:pPr>
          </w:p>
        </w:tc>
        <w:tc>
          <w:tcPr>
            <w:tcW w:w="0" w:type="auto"/>
            <w:shd w:val="clear" w:color="auto" w:fill="auto"/>
            <w:noWrap/>
            <w:vAlign w:val="bottom"/>
            <w:hideMark/>
          </w:tcPr>
          <w:p w:rsidR="00510B80" w:rsidRPr="00BD09DF" w:rsidRDefault="00510B80" w:rsidP="00496FC4">
            <w:pPr>
              <w:widowControl w:val="0"/>
              <w:jc w:val="right"/>
              <w:rPr>
                <w:rFonts w:eastAsia="Times New Roman" w:cs="Arial"/>
                <w:b/>
                <w:bCs/>
                <w:noProof w:val="0"/>
                <w:sz w:val="16"/>
                <w:szCs w:val="18"/>
                <w:lang w:val="en-US" w:eastAsia="en-US"/>
              </w:rPr>
            </w:pPr>
          </w:p>
        </w:tc>
        <w:tc>
          <w:tcPr>
            <w:tcW w:w="0" w:type="auto"/>
            <w:shd w:val="clear" w:color="auto" w:fill="auto"/>
            <w:noWrap/>
            <w:vAlign w:val="bottom"/>
            <w:hideMark/>
          </w:tcPr>
          <w:p w:rsidR="00510B80" w:rsidRPr="00BD09DF" w:rsidRDefault="00510B80" w:rsidP="00496FC4">
            <w:pPr>
              <w:widowControl w:val="0"/>
              <w:jc w:val="right"/>
              <w:rPr>
                <w:rFonts w:eastAsia="Times New Roman" w:cs="Arial"/>
                <w:b/>
                <w:bCs/>
                <w:noProof w:val="0"/>
                <w:sz w:val="16"/>
                <w:szCs w:val="18"/>
                <w:lang w:val="en-US" w:eastAsia="en-US"/>
              </w:rPr>
            </w:pPr>
          </w:p>
        </w:tc>
      </w:tr>
      <w:tr w:rsidR="00647A34" w:rsidRPr="00BD09DF" w:rsidTr="00647A34">
        <w:trPr>
          <w:trHeight w:val="20"/>
          <w:jc w:val="center"/>
        </w:trPr>
        <w:tc>
          <w:tcPr>
            <w:tcW w:w="0" w:type="auto"/>
            <w:shd w:val="clear" w:color="auto" w:fill="auto"/>
            <w:vAlign w:val="bottom"/>
            <w:hideMark/>
          </w:tcPr>
          <w:p w:rsidR="00510B80" w:rsidRPr="00BD09DF" w:rsidRDefault="00510B80" w:rsidP="00647A34">
            <w:pPr>
              <w:rPr>
                <w:rFonts w:eastAsia="Times New Roman" w:cs="Calibri"/>
                <w:noProof w:val="0"/>
                <w:sz w:val="16"/>
                <w:szCs w:val="14"/>
                <w:lang w:val="en-GB" w:eastAsia="en-US"/>
              </w:rPr>
            </w:pPr>
            <w:r w:rsidRPr="00BD09DF">
              <w:rPr>
                <w:rFonts w:eastAsia="Times New Roman" w:cs="Calibri"/>
                <w:noProof w:val="0"/>
                <w:sz w:val="16"/>
                <w:szCs w:val="14"/>
                <w:lang w:val="en-GB" w:eastAsia="en-US"/>
              </w:rPr>
              <w:t>Revenues from commissions and related activities</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3.641.644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3.641.644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 </w:t>
            </w:r>
          </w:p>
        </w:tc>
        <w:tc>
          <w:tcPr>
            <w:tcW w:w="1167"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 </w:t>
            </w:r>
          </w:p>
        </w:tc>
        <w:tc>
          <w:tcPr>
            <w:tcW w:w="223"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1.269.891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1.269.891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r>
      <w:tr w:rsidR="00647A34" w:rsidRPr="00BD09DF" w:rsidTr="00647A34">
        <w:trPr>
          <w:trHeight w:val="20"/>
          <w:jc w:val="center"/>
        </w:trPr>
        <w:tc>
          <w:tcPr>
            <w:tcW w:w="0" w:type="auto"/>
            <w:shd w:val="clear" w:color="auto" w:fill="auto"/>
            <w:vAlign w:val="bottom"/>
            <w:hideMark/>
          </w:tcPr>
          <w:p w:rsidR="00510B80" w:rsidRPr="00BD09DF" w:rsidRDefault="00510B80" w:rsidP="00647A34">
            <w:pPr>
              <w:rPr>
                <w:rFonts w:eastAsia="Times New Roman" w:cs="Calibri"/>
                <w:noProof w:val="0"/>
                <w:sz w:val="16"/>
                <w:szCs w:val="14"/>
                <w:lang w:val="en-GB" w:eastAsia="en-US"/>
              </w:rPr>
            </w:pPr>
            <w:r w:rsidRPr="00BD09DF">
              <w:rPr>
                <w:rFonts w:eastAsia="Times New Roman" w:cs="Calibri"/>
                <w:noProof w:val="0"/>
                <w:sz w:val="16"/>
                <w:szCs w:val="14"/>
                <w:lang w:val="en-GB" w:eastAsia="en-US"/>
              </w:rPr>
              <w:t>Rental income</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31.440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31.440 </w:t>
            </w:r>
          </w:p>
        </w:tc>
        <w:tc>
          <w:tcPr>
            <w:tcW w:w="1167"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 </w:t>
            </w:r>
          </w:p>
        </w:tc>
        <w:tc>
          <w:tcPr>
            <w:tcW w:w="223"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5.681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5.681 </w:t>
            </w:r>
          </w:p>
        </w:tc>
      </w:tr>
      <w:tr w:rsidR="00647A34" w:rsidRPr="00BD09DF" w:rsidTr="00647A34">
        <w:trPr>
          <w:trHeight w:val="20"/>
          <w:jc w:val="center"/>
        </w:trPr>
        <w:tc>
          <w:tcPr>
            <w:tcW w:w="0" w:type="auto"/>
            <w:shd w:val="clear" w:color="auto" w:fill="auto"/>
            <w:vAlign w:val="bottom"/>
            <w:hideMark/>
          </w:tcPr>
          <w:p w:rsidR="00510B80" w:rsidRPr="00BD09DF" w:rsidRDefault="00510B80" w:rsidP="00647A34">
            <w:pPr>
              <w:rPr>
                <w:rFonts w:eastAsia="Times New Roman" w:cs="Calibri"/>
                <w:noProof w:val="0"/>
                <w:sz w:val="16"/>
                <w:szCs w:val="14"/>
                <w:lang w:val="en-GB" w:eastAsia="en-US"/>
              </w:rPr>
            </w:pPr>
            <w:r w:rsidRPr="00BD09DF">
              <w:rPr>
                <w:rFonts w:eastAsia="Times New Roman" w:cs="Calibri"/>
                <w:noProof w:val="0"/>
                <w:sz w:val="16"/>
                <w:szCs w:val="14"/>
                <w:lang w:val="en-GB" w:eastAsia="en-US"/>
              </w:rPr>
              <w:t>Net finance gains on transactions</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(7.277.336)</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(7.277.336)</w:t>
            </w:r>
          </w:p>
        </w:tc>
        <w:tc>
          <w:tcPr>
            <w:tcW w:w="1167"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c>
          <w:tcPr>
            <w:tcW w:w="223"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11.042.936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11.042.936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r>
      <w:tr w:rsidR="00647A34" w:rsidRPr="00BD09DF" w:rsidTr="00647A34">
        <w:trPr>
          <w:trHeight w:val="20"/>
          <w:jc w:val="center"/>
        </w:trPr>
        <w:tc>
          <w:tcPr>
            <w:tcW w:w="0" w:type="auto"/>
            <w:shd w:val="clear" w:color="auto" w:fill="auto"/>
            <w:vAlign w:val="bottom"/>
            <w:hideMark/>
          </w:tcPr>
          <w:p w:rsidR="00510B80" w:rsidRPr="00BD09DF" w:rsidRDefault="00510B80" w:rsidP="00647A34">
            <w:pPr>
              <w:rPr>
                <w:rFonts w:eastAsia="Times New Roman" w:cs="Calibri"/>
                <w:noProof w:val="0"/>
                <w:sz w:val="16"/>
                <w:szCs w:val="14"/>
                <w:lang w:val="en-GB" w:eastAsia="en-US"/>
              </w:rPr>
            </w:pPr>
            <w:r w:rsidRPr="00BD09DF">
              <w:rPr>
                <w:rFonts w:eastAsia="Times New Roman" w:cs="Calibri"/>
                <w:noProof w:val="0"/>
                <w:sz w:val="16"/>
                <w:szCs w:val="14"/>
                <w:lang w:val="en-GB" w:eastAsia="en-US"/>
              </w:rPr>
              <w:t xml:space="preserve">Finance dividend revenues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1.808.844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1.808.844 </w:t>
            </w:r>
          </w:p>
        </w:tc>
        <w:tc>
          <w:tcPr>
            <w:tcW w:w="1167"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223"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888.556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888.556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r>
      <w:tr w:rsidR="00647A34" w:rsidRPr="00BD09DF" w:rsidTr="00647A34">
        <w:trPr>
          <w:trHeight w:val="20"/>
          <w:jc w:val="center"/>
        </w:trPr>
        <w:tc>
          <w:tcPr>
            <w:tcW w:w="0" w:type="auto"/>
            <w:shd w:val="clear" w:color="auto" w:fill="auto"/>
            <w:vAlign w:val="bottom"/>
            <w:hideMark/>
          </w:tcPr>
          <w:p w:rsidR="00510B80" w:rsidRPr="00BD09DF" w:rsidRDefault="00510B80" w:rsidP="00647A34">
            <w:pPr>
              <w:rPr>
                <w:rFonts w:cs="Calibri"/>
                <w:sz w:val="16"/>
                <w:szCs w:val="14"/>
              </w:rPr>
            </w:pPr>
            <w:r w:rsidRPr="00BD09DF">
              <w:rPr>
                <w:rFonts w:cs="Calibri"/>
                <w:sz w:val="16"/>
                <w:szCs w:val="14"/>
              </w:rPr>
              <w:t>Interest income</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988.514 </w:t>
            </w:r>
          </w:p>
        </w:tc>
        <w:tc>
          <w:tcPr>
            <w:tcW w:w="0" w:type="auto"/>
            <w:shd w:val="clear" w:color="auto" w:fill="auto"/>
            <w:noWrap/>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988.514 </w:t>
            </w:r>
          </w:p>
        </w:tc>
        <w:tc>
          <w:tcPr>
            <w:tcW w:w="1167"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223"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c>
          <w:tcPr>
            <w:tcW w:w="0" w:type="auto"/>
            <w:shd w:val="clear" w:color="auto" w:fill="auto"/>
            <w:noWrap/>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r>
      <w:tr w:rsidR="00647A34" w:rsidRPr="00BD09DF" w:rsidTr="00647A34">
        <w:trPr>
          <w:trHeight w:val="20"/>
          <w:jc w:val="center"/>
        </w:trPr>
        <w:tc>
          <w:tcPr>
            <w:tcW w:w="0" w:type="auto"/>
            <w:shd w:val="clear" w:color="auto" w:fill="auto"/>
            <w:vAlign w:val="bottom"/>
            <w:hideMark/>
          </w:tcPr>
          <w:p w:rsidR="00510B80" w:rsidRPr="00BD09DF" w:rsidRDefault="00510B80" w:rsidP="00647A34">
            <w:pPr>
              <w:rPr>
                <w:rFonts w:cs="Calibri"/>
                <w:sz w:val="16"/>
                <w:szCs w:val="14"/>
              </w:rPr>
            </w:pPr>
            <w:r w:rsidRPr="00BD09DF">
              <w:rPr>
                <w:rFonts w:eastAsia="Times New Roman" w:cs="Calibri"/>
                <w:noProof w:val="0"/>
                <w:sz w:val="16"/>
                <w:szCs w:val="14"/>
                <w:lang w:val="en-GB" w:eastAsia="en-US"/>
              </w:rPr>
              <w:t>Revenues from allocation of unit funds</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964 </w:t>
            </w:r>
          </w:p>
        </w:tc>
        <w:tc>
          <w:tcPr>
            <w:tcW w:w="0" w:type="auto"/>
            <w:shd w:val="clear" w:color="auto" w:fill="auto"/>
            <w:noWrap/>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964 </w:t>
            </w:r>
          </w:p>
        </w:tc>
        <w:tc>
          <w:tcPr>
            <w:tcW w:w="0" w:type="auto"/>
            <w:shd w:val="clear" w:color="auto" w:fill="auto"/>
            <w:noWrap/>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c>
          <w:tcPr>
            <w:tcW w:w="1167"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c>
          <w:tcPr>
            <w:tcW w:w="223"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1.216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c>
          <w:tcPr>
            <w:tcW w:w="0" w:type="auto"/>
            <w:shd w:val="clear" w:color="auto" w:fill="auto"/>
            <w:noWrap/>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1.216 </w:t>
            </w:r>
          </w:p>
        </w:tc>
      </w:tr>
      <w:tr w:rsidR="00647A34" w:rsidRPr="00BD09DF" w:rsidTr="00647A34">
        <w:trPr>
          <w:trHeight w:val="20"/>
          <w:jc w:val="center"/>
        </w:trPr>
        <w:tc>
          <w:tcPr>
            <w:tcW w:w="0" w:type="auto"/>
            <w:shd w:val="clear" w:color="auto" w:fill="auto"/>
            <w:vAlign w:val="bottom"/>
            <w:hideMark/>
          </w:tcPr>
          <w:p w:rsidR="00510B80" w:rsidRPr="00BD09DF" w:rsidRDefault="00510B80" w:rsidP="00647A34">
            <w:pPr>
              <w:rPr>
                <w:rFonts w:eastAsia="Times New Roman" w:cs="Calibri"/>
                <w:noProof w:val="0"/>
                <w:sz w:val="16"/>
                <w:szCs w:val="14"/>
                <w:lang w:val="en-GB" w:eastAsia="en-US"/>
              </w:rPr>
            </w:pPr>
            <w:r w:rsidRPr="00BD09DF">
              <w:rPr>
                <w:rFonts w:eastAsia="Times New Roman" w:cs="Calibri"/>
                <w:noProof w:val="0"/>
                <w:sz w:val="16"/>
                <w:szCs w:val="14"/>
                <w:lang w:val="en-GB" w:eastAsia="en-US"/>
              </w:rPr>
              <w:t>Other income</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576.001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576.001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c>
          <w:tcPr>
            <w:tcW w:w="1167"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c>
          <w:tcPr>
            <w:tcW w:w="223"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667.987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667.987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r>
      <w:tr w:rsidR="00647A34" w:rsidRPr="00BD09DF" w:rsidTr="00647A34">
        <w:trPr>
          <w:trHeight w:val="20"/>
          <w:jc w:val="center"/>
        </w:trPr>
        <w:tc>
          <w:tcPr>
            <w:tcW w:w="0" w:type="auto"/>
            <w:shd w:val="clear" w:color="auto" w:fill="auto"/>
            <w:vAlign w:val="bottom"/>
            <w:hideMark/>
          </w:tcPr>
          <w:p w:rsidR="00510B80" w:rsidRPr="00BD09DF" w:rsidRDefault="00510B80" w:rsidP="00647A34">
            <w:pPr>
              <w:rPr>
                <w:rFonts w:eastAsia="Times New Roman" w:cs="Calibri"/>
                <w:noProof w:val="0"/>
                <w:sz w:val="16"/>
                <w:szCs w:val="14"/>
                <w:lang w:val="en-GB" w:eastAsia="en-US"/>
              </w:rPr>
            </w:pPr>
            <w:r w:rsidRPr="00BD09DF">
              <w:rPr>
                <w:rFonts w:eastAsia="Times New Roman" w:cs="Calibri"/>
                <w:noProof w:val="0"/>
                <w:sz w:val="16"/>
                <w:szCs w:val="14"/>
                <w:lang w:val="en-GB" w:eastAsia="en-US"/>
              </w:rPr>
              <w:t xml:space="preserve">Net finance losses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c>
          <w:tcPr>
            <w:tcW w:w="1167"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c>
          <w:tcPr>
            <w:tcW w:w="223"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r>
      <w:tr w:rsidR="00647A34" w:rsidRPr="00BD09DF" w:rsidTr="00647A34">
        <w:trPr>
          <w:trHeight w:val="20"/>
          <w:jc w:val="center"/>
        </w:trPr>
        <w:tc>
          <w:tcPr>
            <w:tcW w:w="0" w:type="auto"/>
            <w:shd w:val="clear" w:color="auto" w:fill="auto"/>
            <w:noWrap/>
            <w:vAlign w:val="bottom"/>
            <w:hideMark/>
          </w:tcPr>
          <w:p w:rsidR="00510B80" w:rsidRPr="00BD09DF" w:rsidRDefault="00510B80" w:rsidP="00647A34">
            <w:pPr>
              <w:rPr>
                <w:rFonts w:eastAsia="Times New Roman" w:cs="Calibri"/>
                <w:noProof w:val="0"/>
                <w:sz w:val="16"/>
                <w:szCs w:val="14"/>
                <w:lang w:val="en-GB" w:eastAsia="en-US"/>
              </w:rPr>
            </w:pPr>
            <w:r w:rsidRPr="00BD09DF">
              <w:rPr>
                <w:rFonts w:eastAsia="Times New Roman" w:cs="Calibri"/>
                <w:noProof w:val="0"/>
                <w:sz w:val="16"/>
                <w:szCs w:val="14"/>
                <w:lang w:val="en-GB" w:eastAsia="en-US"/>
              </w:rPr>
              <w:t xml:space="preserve">Employees and collaborators expenses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(2.241.367)</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(660.078)</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(1.581.288)</w:t>
            </w:r>
          </w:p>
        </w:tc>
        <w:tc>
          <w:tcPr>
            <w:tcW w:w="1167"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223"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(2.689.104)</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(246.094)</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(2.441.673)</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(1.337)</w:t>
            </w:r>
          </w:p>
        </w:tc>
      </w:tr>
      <w:tr w:rsidR="00647A34" w:rsidRPr="00BD09DF" w:rsidTr="00647A34">
        <w:trPr>
          <w:trHeight w:val="20"/>
          <w:jc w:val="center"/>
        </w:trPr>
        <w:tc>
          <w:tcPr>
            <w:tcW w:w="0" w:type="auto"/>
            <w:shd w:val="clear" w:color="auto" w:fill="auto"/>
            <w:vAlign w:val="bottom"/>
            <w:hideMark/>
          </w:tcPr>
          <w:p w:rsidR="00510B80" w:rsidRPr="00BD09DF" w:rsidRDefault="00510B80" w:rsidP="00647A34">
            <w:pPr>
              <w:rPr>
                <w:rFonts w:eastAsia="Times New Roman" w:cs="Calibri"/>
                <w:noProof w:val="0"/>
                <w:sz w:val="16"/>
                <w:szCs w:val="14"/>
                <w:lang w:val="en-GB" w:eastAsia="en-US"/>
              </w:rPr>
            </w:pPr>
            <w:r w:rsidRPr="00BD09DF">
              <w:rPr>
                <w:rFonts w:eastAsia="Times New Roman" w:cs="Calibri"/>
                <w:noProof w:val="0"/>
                <w:sz w:val="16"/>
                <w:szCs w:val="14"/>
                <w:lang w:val="en-GB" w:eastAsia="en-US"/>
              </w:rPr>
              <w:t>Impairment of intangible and tangible assets, excluding goodwill</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(450.889)</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(132.786)</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(318.103)</w:t>
            </w:r>
          </w:p>
        </w:tc>
        <w:tc>
          <w:tcPr>
            <w:tcW w:w="1167"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223"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(479.700)</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(325.199)</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(154.501)</w:t>
            </w:r>
          </w:p>
        </w:tc>
      </w:tr>
      <w:tr w:rsidR="00647A34" w:rsidRPr="00BD09DF" w:rsidTr="00647A34">
        <w:trPr>
          <w:trHeight w:val="20"/>
          <w:jc w:val="center"/>
        </w:trPr>
        <w:tc>
          <w:tcPr>
            <w:tcW w:w="0" w:type="auto"/>
            <w:shd w:val="clear" w:color="auto" w:fill="auto"/>
            <w:vAlign w:val="bottom"/>
            <w:hideMark/>
          </w:tcPr>
          <w:p w:rsidR="00510B80" w:rsidRPr="00BD09DF" w:rsidRDefault="00510B80" w:rsidP="00647A34">
            <w:pPr>
              <w:rPr>
                <w:rFonts w:eastAsia="Times New Roman" w:cs="Calibri"/>
                <w:noProof w:val="0"/>
                <w:sz w:val="16"/>
                <w:szCs w:val="14"/>
                <w:lang w:val="en-GB" w:eastAsia="en-US"/>
              </w:rPr>
            </w:pPr>
            <w:r w:rsidRPr="00BD09DF">
              <w:rPr>
                <w:rFonts w:eastAsia="Times New Roman" w:cs="Calibri"/>
                <w:noProof w:val="0"/>
                <w:sz w:val="16"/>
                <w:szCs w:val="14"/>
                <w:lang w:val="en-GB" w:eastAsia="en-US"/>
              </w:rPr>
              <w:t xml:space="preserve">Net expenses with provisions for risks and charges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 </w:t>
            </w:r>
          </w:p>
        </w:tc>
        <w:tc>
          <w:tcPr>
            <w:tcW w:w="1167"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223"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 </w:t>
            </w:r>
          </w:p>
        </w:tc>
      </w:tr>
      <w:tr w:rsidR="00647A34" w:rsidRPr="00BD09DF" w:rsidTr="00647A34">
        <w:trPr>
          <w:trHeight w:val="20"/>
          <w:jc w:val="center"/>
        </w:trPr>
        <w:tc>
          <w:tcPr>
            <w:tcW w:w="0" w:type="auto"/>
            <w:shd w:val="clear" w:color="auto" w:fill="auto"/>
            <w:vAlign w:val="bottom"/>
            <w:hideMark/>
          </w:tcPr>
          <w:p w:rsidR="00510B80" w:rsidRPr="00BD09DF" w:rsidRDefault="00510B80" w:rsidP="00647A34">
            <w:pPr>
              <w:rPr>
                <w:rFonts w:eastAsia="Times New Roman" w:cs="Calibri"/>
                <w:noProof w:val="0"/>
                <w:sz w:val="16"/>
                <w:szCs w:val="14"/>
                <w:lang w:val="en-GB" w:eastAsia="en-US"/>
              </w:rPr>
            </w:pPr>
            <w:r w:rsidRPr="00BD09DF">
              <w:rPr>
                <w:rFonts w:eastAsia="Times New Roman" w:cs="Calibri"/>
                <w:noProof w:val="0"/>
                <w:sz w:val="16"/>
                <w:szCs w:val="14"/>
                <w:lang w:val="en-GB" w:eastAsia="en-US"/>
              </w:rPr>
              <w:t>Third party supplies, taxes and levies</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(2.998.801)</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(883.141)</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(2.115.660)</w:t>
            </w:r>
          </w:p>
        </w:tc>
        <w:tc>
          <w:tcPr>
            <w:tcW w:w="1167"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223"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(2.024.856)</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(185.305)</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(1.838.544)</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(1.006)</w:t>
            </w:r>
          </w:p>
        </w:tc>
      </w:tr>
      <w:tr w:rsidR="00647A34" w:rsidRPr="00BD09DF" w:rsidTr="00647A34">
        <w:trPr>
          <w:trHeight w:val="20"/>
          <w:jc w:val="center"/>
        </w:trPr>
        <w:tc>
          <w:tcPr>
            <w:tcW w:w="0" w:type="auto"/>
            <w:shd w:val="clear" w:color="auto" w:fill="auto"/>
            <w:vAlign w:val="bottom"/>
            <w:hideMark/>
          </w:tcPr>
          <w:p w:rsidR="00510B80" w:rsidRPr="00BD09DF" w:rsidRDefault="00510B80" w:rsidP="00647A34">
            <w:pPr>
              <w:rPr>
                <w:rFonts w:eastAsia="Times New Roman" w:cs="Calibri"/>
                <w:noProof w:val="0"/>
                <w:sz w:val="16"/>
                <w:szCs w:val="14"/>
                <w:lang w:val="en-GB" w:eastAsia="en-US"/>
              </w:rPr>
            </w:pPr>
            <w:r w:rsidRPr="00BD09DF">
              <w:rPr>
                <w:rFonts w:eastAsia="Times New Roman" w:cs="Calibri"/>
                <w:noProof w:val="0"/>
                <w:sz w:val="16"/>
                <w:szCs w:val="14"/>
                <w:lang w:val="en-GB" w:eastAsia="en-US"/>
              </w:rPr>
              <w:t>Other expenses</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(503.956)</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(148.414)</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(355.542)</w:t>
            </w:r>
          </w:p>
        </w:tc>
        <w:tc>
          <w:tcPr>
            <w:tcW w:w="1167"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223" w:type="dxa"/>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(7.434)</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 xml:space="preserve">-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Cs/>
                <w:noProof w:val="0"/>
                <w:sz w:val="16"/>
                <w:szCs w:val="16"/>
                <w:lang w:val="en-US" w:eastAsia="en-US"/>
              </w:rPr>
            </w:pPr>
            <w:r w:rsidRPr="00BD09DF">
              <w:rPr>
                <w:rFonts w:ascii="Arial" w:eastAsia="Times New Roman" w:hAnsi="Arial" w:cs="Arial"/>
                <w:bCs/>
                <w:noProof w:val="0"/>
                <w:sz w:val="16"/>
                <w:szCs w:val="16"/>
                <w:lang w:val="en-US" w:eastAsia="en-US"/>
              </w:rPr>
              <w:t>(7.434)</w:t>
            </w:r>
          </w:p>
        </w:tc>
      </w:tr>
      <w:tr w:rsidR="00647A34" w:rsidRPr="00BD09DF" w:rsidTr="00647A34">
        <w:trPr>
          <w:trHeight w:val="20"/>
          <w:jc w:val="center"/>
        </w:trPr>
        <w:tc>
          <w:tcPr>
            <w:tcW w:w="0" w:type="auto"/>
            <w:shd w:val="clear" w:color="auto" w:fill="auto"/>
            <w:vAlign w:val="bottom"/>
            <w:hideMark/>
          </w:tcPr>
          <w:p w:rsidR="00510B80" w:rsidRPr="00BD09DF" w:rsidRDefault="00510B80" w:rsidP="00647A34">
            <w:pPr>
              <w:rPr>
                <w:rFonts w:cs="Calibri"/>
                <w:b/>
                <w:bCs/>
                <w:sz w:val="16"/>
                <w:szCs w:val="14"/>
              </w:rPr>
            </w:pPr>
            <w:r w:rsidRPr="00BD09DF">
              <w:rPr>
                <w:rFonts w:cs="Calibri"/>
                <w:b/>
                <w:bCs/>
                <w:sz w:val="16"/>
                <w:szCs w:val="14"/>
              </w:rPr>
              <w:t>Total:</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
                <w:bCs/>
                <w:noProof w:val="0"/>
                <w:sz w:val="16"/>
                <w:szCs w:val="16"/>
                <w:lang w:val="en-US" w:eastAsia="en-US"/>
              </w:rPr>
            </w:pPr>
            <w:r w:rsidRPr="00BD09DF">
              <w:rPr>
                <w:rFonts w:ascii="Arial" w:eastAsia="Times New Roman" w:hAnsi="Arial" w:cs="Arial"/>
                <w:b/>
                <w:bCs/>
                <w:noProof w:val="0"/>
                <w:sz w:val="16"/>
                <w:szCs w:val="16"/>
                <w:lang w:val="en-US" w:eastAsia="en-US"/>
              </w:rPr>
              <w:t>(6.424.942)</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
                <w:bCs/>
                <w:noProof w:val="0"/>
                <w:sz w:val="16"/>
                <w:szCs w:val="16"/>
                <w:lang w:val="en-US" w:eastAsia="en-US"/>
              </w:rPr>
            </w:pPr>
            <w:r w:rsidRPr="00BD09DF">
              <w:rPr>
                <w:rFonts w:ascii="Arial" w:eastAsia="Times New Roman" w:hAnsi="Arial" w:cs="Arial"/>
                <w:b/>
                <w:bCs/>
                <w:noProof w:val="0"/>
                <w:sz w:val="16"/>
                <w:szCs w:val="16"/>
                <w:lang w:val="en-US" w:eastAsia="en-US"/>
              </w:rPr>
              <w:t xml:space="preserve">2.394.190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
                <w:bCs/>
                <w:noProof w:val="0"/>
                <w:sz w:val="16"/>
                <w:szCs w:val="16"/>
                <w:lang w:val="en-US" w:eastAsia="en-US"/>
              </w:rPr>
            </w:pPr>
            <w:r w:rsidRPr="00BD09DF">
              <w:rPr>
                <w:rFonts w:ascii="Arial" w:eastAsia="Times New Roman" w:hAnsi="Arial" w:cs="Arial"/>
                <w:b/>
                <w:bCs/>
                <w:noProof w:val="0"/>
                <w:sz w:val="16"/>
                <w:szCs w:val="16"/>
                <w:lang w:val="en-US" w:eastAsia="en-US"/>
              </w:rPr>
              <w:t>(8.819.132)</w:t>
            </w:r>
          </w:p>
        </w:tc>
        <w:tc>
          <w:tcPr>
            <w:tcW w:w="1167" w:type="dxa"/>
            <w:shd w:val="clear" w:color="auto" w:fill="auto"/>
            <w:vAlign w:val="bottom"/>
            <w:hideMark/>
          </w:tcPr>
          <w:p w:rsidR="00510B80" w:rsidRPr="00BD09DF" w:rsidRDefault="00510B80" w:rsidP="003B3801">
            <w:pPr>
              <w:widowControl w:val="0"/>
              <w:jc w:val="right"/>
              <w:rPr>
                <w:rFonts w:ascii="Arial" w:eastAsia="Times New Roman" w:hAnsi="Arial" w:cs="Arial"/>
                <w:b/>
                <w:bCs/>
                <w:noProof w:val="0"/>
                <w:sz w:val="16"/>
                <w:szCs w:val="16"/>
                <w:lang w:val="en-US" w:eastAsia="en-US"/>
              </w:rPr>
            </w:pPr>
            <w:r w:rsidRPr="00BD09DF">
              <w:rPr>
                <w:rFonts w:ascii="Arial" w:eastAsia="Times New Roman" w:hAnsi="Arial" w:cs="Arial"/>
                <w:b/>
                <w:bCs/>
                <w:noProof w:val="0"/>
                <w:sz w:val="16"/>
                <w:szCs w:val="16"/>
                <w:lang w:val="en-US" w:eastAsia="en-US"/>
              </w:rPr>
              <w:t xml:space="preserve">                      - </w:t>
            </w:r>
          </w:p>
        </w:tc>
        <w:tc>
          <w:tcPr>
            <w:tcW w:w="223" w:type="dxa"/>
            <w:shd w:val="clear" w:color="auto" w:fill="auto"/>
            <w:vAlign w:val="bottom"/>
            <w:hideMark/>
          </w:tcPr>
          <w:p w:rsidR="00510B80" w:rsidRPr="00BD09DF" w:rsidRDefault="00510B80" w:rsidP="003B3801">
            <w:pPr>
              <w:widowControl w:val="0"/>
              <w:jc w:val="right"/>
              <w:rPr>
                <w:rFonts w:ascii="Arial" w:eastAsia="Times New Roman" w:hAnsi="Arial" w:cs="Arial"/>
                <w:b/>
                <w:bCs/>
                <w:noProof w:val="0"/>
                <w:sz w:val="16"/>
                <w:szCs w:val="16"/>
                <w:lang w:val="en-US" w:eastAsia="en-US"/>
              </w:rPr>
            </w:pP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
                <w:bCs/>
                <w:noProof w:val="0"/>
                <w:sz w:val="16"/>
                <w:szCs w:val="16"/>
                <w:lang w:val="en-US" w:eastAsia="en-US"/>
              </w:rPr>
            </w:pPr>
            <w:r w:rsidRPr="00BD09DF">
              <w:rPr>
                <w:rFonts w:ascii="Arial" w:eastAsia="Times New Roman" w:hAnsi="Arial" w:cs="Arial"/>
                <w:b/>
                <w:bCs/>
                <w:noProof w:val="0"/>
                <w:sz w:val="16"/>
                <w:szCs w:val="16"/>
                <w:lang w:val="en-US" w:eastAsia="en-US"/>
              </w:rPr>
              <w:t xml:space="preserve">8.675.173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
                <w:bCs/>
                <w:noProof w:val="0"/>
                <w:sz w:val="16"/>
                <w:szCs w:val="16"/>
                <w:lang w:val="en-US" w:eastAsia="en-US"/>
              </w:rPr>
            </w:pPr>
            <w:r w:rsidRPr="00BD09DF">
              <w:rPr>
                <w:rFonts w:ascii="Arial" w:eastAsia="Times New Roman" w:hAnsi="Arial" w:cs="Arial"/>
                <w:b/>
                <w:bCs/>
                <w:noProof w:val="0"/>
                <w:sz w:val="16"/>
                <w:szCs w:val="16"/>
                <w:lang w:val="en-US" w:eastAsia="en-US"/>
              </w:rPr>
              <w:t xml:space="preserve">838.492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
                <w:bCs/>
                <w:noProof w:val="0"/>
                <w:sz w:val="16"/>
                <w:szCs w:val="16"/>
                <w:lang w:val="en-US" w:eastAsia="en-US"/>
              </w:rPr>
            </w:pPr>
            <w:r w:rsidRPr="00BD09DF">
              <w:rPr>
                <w:rFonts w:ascii="Arial" w:eastAsia="Times New Roman" w:hAnsi="Arial" w:cs="Arial"/>
                <w:b/>
                <w:bCs/>
                <w:noProof w:val="0"/>
                <w:sz w:val="16"/>
                <w:szCs w:val="16"/>
                <w:lang w:val="en-US" w:eastAsia="en-US"/>
              </w:rPr>
              <w:t xml:space="preserve">7.994.062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
                <w:bCs/>
                <w:noProof w:val="0"/>
                <w:sz w:val="16"/>
                <w:szCs w:val="16"/>
                <w:lang w:val="en-US" w:eastAsia="en-US"/>
              </w:rPr>
            </w:pPr>
            <w:r w:rsidRPr="00BD09DF">
              <w:rPr>
                <w:rFonts w:ascii="Arial" w:eastAsia="Times New Roman" w:hAnsi="Arial" w:cs="Arial"/>
                <w:b/>
                <w:bCs/>
                <w:noProof w:val="0"/>
                <w:sz w:val="16"/>
                <w:szCs w:val="16"/>
                <w:lang w:val="en-US" w:eastAsia="en-US"/>
              </w:rPr>
              <w:t>(157.380)</w:t>
            </w:r>
          </w:p>
        </w:tc>
      </w:tr>
      <w:tr w:rsidR="00647A34" w:rsidRPr="00BD09DF" w:rsidTr="00647A34">
        <w:trPr>
          <w:trHeight w:val="20"/>
          <w:jc w:val="center"/>
        </w:trPr>
        <w:tc>
          <w:tcPr>
            <w:tcW w:w="0" w:type="auto"/>
            <w:shd w:val="clear" w:color="auto" w:fill="auto"/>
            <w:vAlign w:val="bottom"/>
            <w:hideMark/>
          </w:tcPr>
          <w:p w:rsidR="00510B80" w:rsidRPr="00BD09DF" w:rsidRDefault="00510B80" w:rsidP="00647A34">
            <w:pPr>
              <w:widowControl w:val="0"/>
              <w:rPr>
                <w:rFonts w:eastAsia="Times New Roman" w:cs="Arial"/>
                <w:b/>
                <w:bCs/>
                <w:noProof w:val="0"/>
                <w:sz w:val="16"/>
                <w:szCs w:val="18"/>
                <w:lang w:val="fr-FR" w:eastAsia="en-US"/>
              </w:rPr>
            </w:pPr>
            <w:r w:rsidRPr="00BD09DF">
              <w:rPr>
                <w:rFonts w:eastAsia="Times New Roman" w:cs="Calibri"/>
                <w:b/>
                <w:bCs/>
                <w:noProof w:val="0"/>
                <w:sz w:val="16"/>
                <w:szCs w:val="14"/>
                <w:lang w:val="en-GB" w:eastAsia="en-US"/>
              </w:rPr>
              <w:t>Profit of reported segment before tax</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
                <w:bCs/>
                <w:noProof w:val="0"/>
                <w:sz w:val="16"/>
                <w:szCs w:val="16"/>
                <w:lang w:val="en-US" w:eastAsia="en-US"/>
              </w:rPr>
            </w:pPr>
            <w:r w:rsidRPr="00BD09DF">
              <w:rPr>
                <w:rFonts w:ascii="Arial" w:eastAsia="Times New Roman" w:hAnsi="Arial" w:cs="Arial"/>
                <w:b/>
                <w:bCs/>
                <w:noProof w:val="0"/>
                <w:sz w:val="16"/>
                <w:szCs w:val="16"/>
                <w:lang w:val="en-US" w:eastAsia="en-US"/>
              </w:rPr>
              <w:t>(6.424.942)</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
                <w:bCs/>
                <w:noProof w:val="0"/>
                <w:sz w:val="16"/>
                <w:szCs w:val="16"/>
                <w:lang w:val="en-US" w:eastAsia="en-US"/>
              </w:rPr>
            </w:pPr>
            <w:r w:rsidRPr="00BD09DF">
              <w:rPr>
                <w:rFonts w:ascii="Arial" w:eastAsia="Times New Roman" w:hAnsi="Arial" w:cs="Arial"/>
                <w:b/>
                <w:bCs/>
                <w:noProof w:val="0"/>
                <w:sz w:val="16"/>
                <w:szCs w:val="16"/>
                <w:lang w:val="en-US" w:eastAsia="en-US"/>
              </w:rPr>
              <w:t xml:space="preserve">2.394.190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
                <w:bCs/>
                <w:noProof w:val="0"/>
                <w:sz w:val="16"/>
                <w:szCs w:val="16"/>
                <w:lang w:val="en-US" w:eastAsia="en-US"/>
              </w:rPr>
            </w:pPr>
            <w:r w:rsidRPr="00BD09DF">
              <w:rPr>
                <w:rFonts w:ascii="Arial" w:eastAsia="Times New Roman" w:hAnsi="Arial" w:cs="Arial"/>
                <w:b/>
                <w:bCs/>
                <w:noProof w:val="0"/>
                <w:sz w:val="16"/>
                <w:szCs w:val="16"/>
                <w:lang w:val="en-US" w:eastAsia="en-US"/>
              </w:rPr>
              <w:t>(8.819.132)</w:t>
            </w:r>
          </w:p>
        </w:tc>
        <w:tc>
          <w:tcPr>
            <w:tcW w:w="1167" w:type="dxa"/>
            <w:shd w:val="clear" w:color="auto" w:fill="auto"/>
            <w:vAlign w:val="bottom"/>
            <w:hideMark/>
          </w:tcPr>
          <w:p w:rsidR="00510B80" w:rsidRPr="00BD09DF" w:rsidRDefault="00510B80" w:rsidP="003B3801">
            <w:pPr>
              <w:widowControl w:val="0"/>
              <w:jc w:val="right"/>
              <w:rPr>
                <w:rFonts w:ascii="Arial" w:eastAsia="Times New Roman" w:hAnsi="Arial" w:cs="Arial"/>
                <w:b/>
                <w:bCs/>
                <w:noProof w:val="0"/>
                <w:sz w:val="16"/>
                <w:szCs w:val="16"/>
                <w:lang w:val="en-US" w:eastAsia="en-US"/>
              </w:rPr>
            </w:pPr>
            <w:r w:rsidRPr="00BD09DF">
              <w:rPr>
                <w:rFonts w:ascii="Arial" w:eastAsia="Times New Roman" w:hAnsi="Arial" w:cs="Arial"/>
                <w:b/>
                <w:bCs/>
                <w:noProof w:val="0"/>
                <w:sz w:val="16"/>
                <w:szCs w:val="16"/>
                <w:lang w:val="en-US" w:eastAsia="en-US"/>
              </w:rPr>
              <w:t xml:space="preserve">                      - </w:t>
            </w:r>
          </w:p>
        </w:tc>
        <w:tc>
          <w:tcPr>
            <w:tcW w:w="223" w:type="dxa"/>
            <w:shd w:val="clear" w:color="auto" w:fill="auto"/>
            <w:vAlign w:val="bottom"/>
            <w:hideMark/>
          </w:tcPr>
          <w:p w:rsidR="00510B80" w:rsidRPr="00BD09DF" w:rsidRDefault="00510B80" w:rsidP="003B3801">
            <w:pPr>
              <w:widowControl w:val="0"/>
              <w:jc w:val="right"/>
              <w:rPr>
                <w:rFonts w:ascii="Arial" w:eastAsia="Times New Roman" w:hAnsi="Arial" w:cs="Arial"/>
                <w:b/>
                <w:bCs/>
                <w:noProof w:val="0"/>
                <w:sz w:val="16"/>
                <w:szCs w:val="16"/>
                <w:lang w:val="en-US" w:eastAsia="en-US"/>
              </w:rPr>
            </w:pP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
                <w:bCs/>
                <w:noProof w:val="0"/>
                <w:sz w:val="16"/>
                <w:szCs w:val="16"/>
                <w:lang w:val="en-US" w:eastAsia="en-US"/>
              </w:rPr>
            </w:pPr>
            <w:r w:rsidRPr="00BD09DF">
              <w:rPr>
                <w:rFonts w:ascii="Arial" w:eastAsia="Times New Roman" w:hAnsi="Arial" w:cs="Arial"/>
                <w:b/>
                <w:bCs/>
                <w:noProof w:val="0"/>
                <w:sz w:val="16"/>
                <w:szCs w:val="16"/>
                <w:lang w:val="en-US" w:eastAsia="en-US"/>
              </w:rPr>
              <w:t xml:space="preserve">8.488.358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
                <w:bCs/>
                <w:noProof w:val="0"/>
                <w:sz w:val="16"/>
                <w:szCs w:val="16"/>
                <w:lang w:val="en-US" w:eastAsia="en-US"/>
              </w:rPr>
            </w:pPr>
            <w:r w:rsidRPr="00BD09DF">
              <w:rPr>
                <w:rFonts w:ascii="Arial" w:eastAsia="Times New Roman" w:hAnsi="Arial" w:cs="Arial"/>
                <w:b/>
                <w:bCs/>
                <w:noProof w:val="0"/>
                <w:sz w:val="16"/>
                <w:szCs w:val="16"/>
                <w:lang w:val="en-US" w:eastAsia="en-US"/>
              </w:rPr>
              <w:t xml:space="preserve">836.304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
                <w:bCs/>
                <w:noProof w:val="0"/>
                <w:sz w:val="16"/>
                <w:szCs w:val="16"/>
                <w:lang w:val="en-US" w:eastAsia="en-US"/>
              </w:rPr>
            </w:pPr>
            <w:r w:rsidRPr="00BD09DF">
              <w:rPr>
                <w:rFonts w:ascii="Arial" w:eastAsia="Times New Roman" w:hAnsi="Arial" w:cs="Arial"/>
                <w:b/>
                <w:bCs/>
                <w:noProof w:val="0"/>
                <w:sz w:val="16"/>
                <w:szCs w:val="16"/>
                <w:lang w:val="en-US" w:eastAsia="en-US"/>
              </w:rPr>
              <w:t xml:space="preserve">7.812.220 </w:t>
            </w:r>
          </w:p>
        </w:tc>
        <w:tc>
          <w:tcPr>
            <w:tcW w:w="0" w:type="auto"/>
            <w:shd w:val="clear" w:color="auto" w:fill="auto"/>
            <w:vAlign w:val="bottom"/>
            <w:hideMark/>
          </w:tcPr>
          <w:p w:rsidR="00510B80" w:rsidRPr="00BD09DF" w:rsidRDefault="00510B80" w:rsidP="003B3801">
            <w:pPr>
              <w:widowControl w:val="0"/>
              <w:jc w:val="right"/>
              <w:rPr>
                <w:rFonts w:ascii="Arial" w:eastAsia="Times New Roman" w:hAnsi="Arial" w:cs="Arial"/>
                <w:b/>
                <w:bCs/>
                <w:noProof w:val="0"/>
                <w:sz w:val="16"/>
                <w:szCs w:val="16"/>
                <w:lang w:val="en-US" w:eastAsia="en-US"/>
              </w:rPr>
            </w:pPr>
            <w:r w:rsidRPr="00BD09DF">
              <w:rPr>
                <w:rFonts w:ascii="Arial" w:eastAsia="Times New Roman" w:hAnsi="Arial" w:cs="Arial"/>
                <w:b/>
                <w:bCs/>
                <w:noProof w:val="0"/>
                <w:sz w:val="16"/>
                <w:szCs w:val="16"/>
                <w:lang w:val="en-US" w:eastAsia="en-US"/>
              </w:rPr>
              <w:t>(160.166)</w:t>
            </w:r>
          </w:p>
        </w:tc>
      </w:tr>
      <w:tr w:rsidR="00647A34" w:rsidRPr="00BD09DF" w:rsidTr="00647A34">
        <w:trPr>
          <w:trHeight w:val="20"/>
          <w:jc w:val="center"/>
        </w:trPr>
        <w:tc>
          <w:tcPr>
            <w:tcW w:w="0" w:type="auto"/>
            <w:shd w:val="clear" w:color="auto" w:fill="auto"/>
            <w:noWrap/>
            <w:vAlign w:val="bottom"/>
            <w:hideMark/>
          </w:tcPr>
          <w:p w:rsidR="00510B80" w:rsidRPr="00BD09DF" w:rsidRDefault="00510B80" w:rsidP="00846FED">
            <w:pPr>
              <w:widowControl w:val="0"/>
              <w:rPr>
                <w:rFonts w:eastAsia="Times New Roman" w:cs="Arial"/>
                <w:b/>
                <w:noProof w:val="0"/>
                <w:sz w:val="16"/>
                <w:szCs w:val="18"/>
                <w:lang w:val="fr-FR" w:eastAsia="en-US"/>
              </w:rPr>
            </w:pPr>
          </w:p>
          <w:p w:rsidR="003B3801" w:rsidRPr="00BD09DF" w:rsidRDefault="003B3801" w:rsidP="00846FED">
            <w:pPr>
              <w:widowControl w:val="0"/>
              <w:rPr>
                <w:rFonts w:eastAsia="Times New Roman" w:cs="Arial"/>
                <w:b/>
                <w:noProof w:val="0"/>
                <w:sz w:val="16"/>
                <w:szCs w:val="18"/>
                <w:lang w:val="fr-FR" w:eastAsia="en-US"/>
              </w:rPr>
            </w:pPr>
          </w:p>
        </w:tc>
        <w:tc>
          <w:tcPr>
            <w:tcW w:w="0" w:type="auto"/>
            <w:shd w:val="clear" w:color="auto" w:fill="auto"/>
            <w:noWrap/>
            <w:vAlign w:val="bottom"/>
            <w:hideMark/>
          </w:tcPr>
          <w:p w:rsidR="00510B80" w:rsidRPr="00BD09DF" w:rsidRDefault="00510B80" w:rsidP="00F212F5">
            <w:pPr>
              <w:jc w:val="right"/>
              <w:rPr>
                <w:b/>
                <w:sz w:val="16"/>
                <w:szCs w:val="14"/>
              </w:rPr>
            </w:pPr>
          </w:p>
        </w:tc>
        <w:tc>
          <w:tcPr>
            <w:tcW w:w="0" w:type="auto"/>
            <w:shd w:val="clear" w:color="auto" w:fill="auto"/>
            <w:noWrap/>
            <w:vAlign w:val="bottom"/>
            <w:hideMark/>
          </w:tcPr>
          <w:p w:rsidR="00510B80" w:rsidRPr="00BD09DF" w:rsidRDefault="00510B80" w:rsidP="00F212F5">
            <w:pPr>
              <w:jc w:val="right"/>
              <w:rPr>
                <w:b/>
                <w:sz w:val="16"/>
                <w:szCs w:val="14"/>
              </w:rPr>
            </w:pPr>
          </w:p>
        </w:tc>
        <w:tc>
          <w:tcPr>
            <w:tcW w:w="0" w:type="auto"/>
            <w:shd w:val="clear" w:color="auto" w:fill="auto"/>
            <w:noWrap/>
            <w:vAlign w:val="bottom"/>
            <w:hideMark/>
          </w:tcPr>
          <w:p w:rsidR="00510B80" w:rsidRPr="00BD09DF" w:rsidRDefault="00510B80" w:rsidP="00F212F5">
            <w:pPr>
              <w:jc w:val="right"/>
              <w:rPr>
                <w:b/>
                <w:sz w:val="16"/>
                <w:szCs w:val="14"/>
              </w:rPr>
            </w:pPr>
          </w:p>
        </w:tc>
        <w:tc>
          <w:tcPr>
            <w:tcW w:w="1167" w:type="dxa"/>
            <w:shd w:val="clear" w:color="auto" w:fill="auto"/>
            <w:noWrap/>
            <w:vAlign w:val="bottom"/>
            <w:hideMark/>
          </w:tcPr>
          <w:p w:rsidR="00510B80" w:rsidRPr="00BD09DF" w:rsidRDefault="00510B80" w:rsidP="00F212F5">
            <w:pPr>
              <w:jc w:val="right"/>
              <w:rPr>
                <w:b/>
                <w:sz w:val="16"/>
                <w:szCs w:val="14"/>
              </w:rPr>
            </w:pPr>
          </w:p>
        </w:tc>
        <w:tc>
          <w:tcPr>
            <w:tcW w:w="223" w:type="dxa"/>
            <w:shd w:val="clear" w:color="auto" w:fill="auto"/>
            <w:noWrap/>
            <w:vAlign w:val="bottom"/>
            <w:hideMark/>
          </w:tcPr>
          <w:p w:rsidR="00510B80" w:rsidRPr="00BD09DF" w:rsidRDefault="00510B80" w:rsidP="00496FC4">
            <w:pPr>
              <w:widowControl w:val="0"/>
              <w:jc w:val="right"/>
              <w:rPr>
                <w:rFonts w:eastAsia="Times New Roman" w:cs="Arial"/>
                <w:b/>
                <w:noProof w:val="0"/>
                <w:sz w:val="16"/>
                <w:szCs w:val="18"/>
                <w:lang w:val="fr-FR" w:eastAsia="en-US"/>
              </w:rPr>
            </w:pPr>
          </w:p>
        </w:tc>
        <w:tc>
          <w:tcPr>
            <w:tcW w:w="0" w:type="auto"/>
            <w:shd w:val="clear" w:color="auto" w:fill="auto"/>
            <w:noWrap/>
            <w:vAlign w:val="bottom"/>
            <w:hideMark/>
          </w:tcPr>
          <w:p w:rsidR="00510B80" w:rsidRPr="00BD09DF" w:rsidRDefault="00510B80" w:rsidP="00496FC4">
            <w:pPr>
              <w:widowControl w:val="0"/>
              <w:jc w:val="right"/>
              <w:rPr>
                <w:rFonts w:eastAsia="Times New Roman" w:cs="Arial"/>
                <w:b/>
                <w:noProof w:val="0"/>
                <w:sz w:val="16"/>
                <w:szCs w:val="18"/>
                <w:lang w:val="fr-FR" w:eastAsia="en-US"/>
              </w:rPr>
            </w:pPr>
          </w:p>
        </w:tc>
        <w:tc>
          <w:tcPr>
            <w:tcW w:w="0" w:type="auto"/>
            <w:shd w:val="clear" w:color="auto" w:fill="auto"/>
            <w:noWrap/>
            <w:vAlign w:val="bottom"/>
            <w:hideMark/>
          </w:tcPr>
          <w:p w:rsidR="00510B80" w:rsidRPr="00BD09DF" w:rsidRDefault="00510B80" w:rsidP="00496FC4">
            <w:pPr>
              <w:widowControl w:val="0"/>
              <w:jc w:val="right"/>
              <w:rPr>
                <w:rFonts w:eastAsia="Times New Roman" w:cs="Arial"/>
                <w:b/>
                <w:noProof w:val="0"/>
                <w:sz w:val="16"/>
                <w:szCs w:val="18"/>
                <w:lang w:val="fr-FR" w:eastAsia="en-US"/>
              </w:rPr>
            </w:pPr>
          </w:p>
        </w:tc>
        <w:tc>
          <w:tcPr>
            <w:tcW w:w="0" w:type="auto"/>
            <w:shd w:val="clear" w:color="auto" w:fill="auto"/>
            <w:noWrap/>
            <w:vAlign w:val="bottom"/>
            <w:hideMark/>
          </w:tcPr>
          <w:p w:rsidR="00510B80" w:rsidRPr="00BD09DF" w:rsidRDefault="00510B80" w:rsidP="00496FC4">
            <w:pPr>
              <w:widowControl w:val="0"/>
              <w:jc w:val="right"/>
              <w:rPr>
                <w:rFonts w:eastAsia="Times New Roman" w:cs="Arial"/>
                <w:b/>
                <w:noProof w:val="0"/>
                <w:sz w:val="16"/>
                <w:szCs w:val="18"/>
                <w:lang w:val="fr-FR" w:eastAsia="en-US"/>
              </w:rPr>
            </w:pPr>
          </w:p>
        </w:tc>
        <w:tc>
          <w:tcPr>
            <w:tcW w:w="0" w:type="auto"/>
            <w:shd w:val="clear" w:color="auto" w:fill="auto"/>
            <w:noWrap/>
            <w:vAlign w:val="bottom"/>
            <w:hideMark/>
          </w:tcPr>
          <w:p w:rsidR="00510B80" w:rsidRPr="00BD09DF" w:rsidRDefault="00510B80" w:rsidP="00496FC4">
            <w:pPr>
              <w:widowControl w:val="0"/>
              <w:jc w:val="right"/>
              <w:rPr>
                <w:rFonts w:eastAsia="Times New Roman" w:cs="Arial"/>
                <w:b/>
                <w:noProof w:val="0"/>
                <w:sz w:val="16"/>
                <w:szCs w:val="18"/>
                <w:lang w:val="fr-FR" w:eastAsia="en-US"/>
              </w:rPr>
            </w:pPr>
          </w:p>
        </w:tc>
      </w:tr>
      <w:tr w:rsidR="00647A34" w:rsidRPr="00BD09DF" w:rsidTr="00647A34">
        <w:trPr>
          <w:trHeight w:val="20"/>
          <w:jc w:val="center"/>
        </w:trPr>
        <w:tc>
          <w:tcPr>
            <w:tcW w:w="0" w:type="auto"/>
            <w:shd w:val="clear" w:color="auto" w:fill="auto"/>
            <w:vAlign w:val="bottom"/>
            <w:hideMark/>
          </w:tcPr>
          <w:p w:rsidR="003B3801" w:rsidRPr="00BD09DF" w:rsidRDefault="003B3801">
            <w:pPr>
              <w:rPr>
                <w:rFonts w:cs="Calibri"/>
                <w:b/>
                <w:bCs/>
                <w:sz w:val="16"/>
                <w:szCs w:val="14"/>
              </w:rPr>
            </w:pPr>
            <w:r w:rsidRPr="00BD09DF">
              <w:rPr>
                <w:rFonts w:eastAsia="Times New Roman" w:cs="Calibri"/>
                <w:b/>
                <w:bCs/>
                <w:noProof w:val="0"/>
                <w:sz w:val="16"/>
                <w:szCs w:val="14"/>
                <w:lang w:val="en-GB" w:eastAsia="en-US"/>
              </w:rPr>
              <w:t>Assets of reported segment, of which:</w:t>
            </w:r>
          </w:p>
        </w:tc>
        <w:tc>
          <w:tcPr>
            <w:tcW w:w="0" w:type="auto"/>
            <w:shd w:val="clear" w:color="auto" w:fill="auto"/>
            <w:vAlign w:val="bottom"/>
            <w:hideMark/>
          </w:tcPr>
          <w:p w:rsidR="003B3801" w:rsidRPr="00BD09DF" w:rsidRDefault="003B3801" w:rsidP="00647A34">
            <w:pPr>
              <w:widowControl w:val="0"/>
              <w:jc w:val="right"/>
              <w:rPr>
                <w:rFonts w:eastAsia="Times New Roman" w:cs="Arial"/>
                <w:b/>
                <w:bCs/>
                <w:noProof w:val="0"/>
                <w:sz w:val="16"/>
                <w:szCs w:val="14"/>
                <w:lang w:val="en-US" w:eastAsia="en-US"/>
              </w:rPr>
            </w:pPr>
            <w:r w:rsidRPr="00BD09DF">
              <w:rPr>
                <w:rFonts w:eastAsia="Times New Roman" w:cs="Arial"/>
                <w:b/>
                <w:bCs/>
                <w:noProof w:val="0"/>
                <w:sz w:val="16"/>
                <w:szCs w:val="14"/>
                <w:lang w:val="en-US" w:eastAsia="en-US"/>
              </w:rPr>
              <w:t xml:space="preserve">180.368.485 </w:t>
            </w:r>
          </w:p>
        </w:tc>
        <w:tc>
          <w:tcPr>
            <w:tcW w:w="0" w:type="auto"/>
            <w:shd w:val="clear" w:color="auto" w:fill="auto"/>
            <w:vAlign w:val="bottom"/>
            <w:hideMark/>
          </w:tcPr>
          <w:p w:rsidR="003B3801" w:rsidRPr="00BD09DF" w:rsidRDefault="003B3801" w:rsidP="00647A34">
            <w:pPr>
              <w:widowControl w:val="0"/>
              <w:jc w:val="right"/>
              <w:rPr>
                <w:rFonts w:eastAsia="Times New Roman" w:cs="Arial"/>
                <w:b/>
                <w:bCs/>
                <w:noProof w:val="0"/>
                <w:sz w:val="16"/>
                <w:szCs w:val="14"/>
                <w:lang w:val="en-US" w:eastAsia="en-US"/>
              </w:rPr>
            </w:pPr>
            <w:r w:rsidRPr="00BD09DF">
              <w:rPr>
                <w:rFonts w:eastAsia="Times New Roman" w:cs="Arial"/>
                <w:b/>
                <w:bCs/>
                <w:noProof w:val="0"/>
                <w:sz w:val="16"/>
                <w:szCs w:val="14"/>
                <w:lang w:val="en-US" w:eastAsia="en-US"/>
              </w:rPr>
              <w:t xml:space="preserve">116.935.457 </w:t>
            </w:r>
          </w:p>
        </w:tc>
        <w:tc>
          <w:tcPr>
            <w:tcW w:w="0" w:type="auto"/>
            <w:shd w:val="clear" w:color="auto" w:fill="auto"/>
            <w:vAlign w:val="bottom"/>
            <w:hideMark/>
          </w:tcPr>
          <w:p w:rsidR="003B3801" w:rsidRPr="00BD09DF" w:rsidRDefault="003B3801" w:rsidP="00647A34">
            <w:pPr>
              <w:widowControl w:val="0"/>
              <w:jc w:val="right"/>
              <w:rPr>
                <w:rFonts w:eastAsia="Times New Roman" w:cs="Arial"/>
                <w:b/>
                <w:bCs/>
                <w:noProof w:val="0"/>
                <w:sz w:val="16"/>
                <w:szCs w:val="14"/>
                <w:lang w:val="en-US" w:eastAsia="en-US"/>
              </w:rPr>
            </w:pPr>
            <w:r w:rsidRPr="00BD09DF">
              <w:rPr>
                <w:rFonts w:eastAsia="Times New Roman" w:cs="Arial"/>
                <w:b/>
                <w:bCs/>
                <w:noProof w:val="0"/>
                <w:sz w:val="16"/>
                <w:szCs w:val="14"/>
                <w:lang w:val="en-US" w:eastAsia="en-US"/>
              </w:rPr>
              <w:t xml:space="preserve">55.241.958 </w:t>
            </w:r>
          </w:p>
        </w:tc>
        <w:tc>
          <w:tcPr>
            <w:tcW w:w="1167" w:type="dxa"/>
            <w:shd w:val="clear" w:color="auto" w:fill="auto"/>
            <w:vAlign w:val="bottom"/>
            <w:hideMark/>
          </w:tcPr>
          <w:p w:rsidR="003B3801" w:rsidRPr="00BD09DF" w:rsidRDefault="003B3801" w:rsidP="00647A34">
            <w:pPr>
              <w:widowControl w:val="0"/>
              <w:jc w:val="right"/>
              <w:rPr>
                <w:rFonts w:eastAsia="Times New Roman" w:cs="Arial"/>
                <w:b/>
                <w:bCs/>
                <w:noProof w:val="0"/>
                <w:sz w:val="16"/>
                <w:szCs w:val="14"/>
                <w:lang w:val="en-US" w:eastAsia="en-US"/>
              </w:rPr>
            </w:pPr>
            <w:r w:rsidRPr="00BD09DF">
              <w:rPr>
                <w:rFonts w:eastAsia="Times New Roman" w:cs="Arial"/>
                <w:b/>
                <w:bCs/>
                <w:noProof w:val="0"/>
                <w:sz w:val="16"/>
                <w:szCs w:val="14"/>
                <w:lang w:val="en-US" w:eastAsia="en-US"/>
              </w:rPr>
              <w:t xml:space="preserve">844.407 </w:t>
            </w:r>
          </w:p>
        </w:tc>
        <w:tc>
          <w:tcPr>
            <w:tcW w:w="223" w:type="dxa"/>
            <w:shd w:val="clear" w:color="auto" w:fill="auto"/>
            <w:vAlign w:val="bottom"/>
            <w:hideMark/>
          </w:tcPr>
          <w:p w:rsidR="003B3801" w:rsidRPr="00BD09DF" w:rsidRDefault="003B3801" w:rsidP="00647A34">
            <w:pPr>
              <w:widowControl w:val="0"/>
              <w:jc w:val="right"/>
              <w:rPr>
                <w:rFonts w:eastAsia="Times New Roman" w:cs="Arial"/>
                <w:b/>
                <w:bCs/>
                <w:noProof w:val="0"/>
                <w:sz w:val="16"/>
                <w:szCs w:val="14"/>
                <w:lang w:val="en-US" w:eastAsia="en-US"/>
              </w:rPr>
            </w:pPr>
          </w:p>
        </w:tc>
        <w:tc>
          <w:tcPr>
            <w:tcW w:w="0" w:type="auto"/>
            <w:shd w:val="clear" w:color="auto" w:fill="auto"/>
            <w:vAlign w:val="bottom"/>
            <w:hideMark/>
          </w:tcPr>
          <w:p w:rsidR="003B3801" w:rsidRPr="00BD09DF" w:rsidRDefault="003B3801" w:rsidP="00647A34">
            <w:pPr>
              <w:widowControl w:val="0"/>
              <w:jc w:val="right"/>
              <w:rPr>
                <w:rFonts w:eastAsia="Times New Roman" w:cs="Arial"/>
                <w:b/>
                <w:bCs/>
                <w:noProof w:val="0"/>
                <w:sz w:val="16"/>
                <w:szCs w:val="14"/>
                <w:lang w:val="en-US" w:eastAsia="en-US"/>
              </w:rPr>
            </w:pPr>
            <w:r w:rsidRPr="00BD09DF">
              <w:rPr>
                <w:rFonts w:eastAsia="Times New Roman" w:cs="Arial"/>
                <w:b/>
                <w:bCs/>
                <w:noProof w:val="0"/>
                <w:sz w:val="16"/>
                <w:szCs w:val="14"/>
                <w:lang w:val="en-US" w:eastAsia="en-US"/>
              </w:rPr>
              <w:t xml:space="preserve">105.391.656 </w:t>
            </w:r>
          </w:p>
        </w:tc>
        <w:tc>
          <w:tcPr>
            <w:tcW w:w="0" w:type="auto"/>
            <w:shd w:val="clear" w:color="auto" w:fill="auto"/>
            <w:vAlign w:val="bottom"/>
            <w:hideMark/>
          </w:tcPr>
          <w:p w:rsidR="003B3801" w:rsidRPr="00BD09DF" w:rsidRDefault="003B3801" w:rsidP="00647A34">
            <w:pPr>
              <w:widowControl w:val="0"/>
              <w:jc w:val="right"/>
              <w:rPr>
                <w:rFonts w:eastAsia="Times New Roman" w:cs="Arial"/>
                <w:b/>
                <w:bCs/>
                <w:noProof w:val="0"/>
                <w:sz w:val="16"/>
                <w:szCs w:val="14"/>
                <w:lang w:val="en-US" w:eastAsia="en-US"/>
              </w:rPr>
            </w:pPr>
            <w:r w:rsidRPr="00BD09DF">
              <w:rPr>
                <w:rFonts w:eastAsia="Times New Roman" w:cs="Arial"/>
                <w:b/>
                <w:bCs/>
                <w:noProof w:val="0"/>
                <w:sz w:val="16"/>
                <w:szCs w:val="14"/>
                <w:lang w:val="en-US" w:eastAsia="en-US"/>
              </w:rPr>
              <w:t xml:space="preserve">56.258.428 </w:t>
            </w:r>
          </w:p>
        </w:tc>
        <w:tc>
          <w:tcPr>
            <w:tcW w:w="0" w:type="auto"/>
            <w:shd w:val="clear" w:color="auto" w:fill="auto"/>
            <w:vAlign w:val="bottom"/>
            <w:hideMark/>
          </w:tcPr>
          <w:p w:rsidR="003B3801" w:rsidRPr="00BD09DF" w:rsidRDefault="003B3801" w:rsidP="00647A34">
            <w:pPr>
              <w:widowControl w:val="0"/>
              <w:jc w:val="right"/>
              <w:rPr>
                <w:rFonts w:eastAsia="Times New Roman" w:cs="Arial"/>
                <w:b/>
                <w:bCs/>
                <w:noProof w:val="0"/>
                <w:sz w:val="16"/>
                <w:szCs w:val="14"/>
                <w:lang w:val="en-US" w:eastAsia="en-US"/>
              </w:rPr>
            </w:pPr>
            <w:r w:rsidRPr="00BD09DF">
              <w:rPr>
                <w:rFonts w:eastAsia="Times New Roman" w:cs="Arial"/>
                <w:b/>
                <w:bCs/>
                <w:noProof w:val="0"/>
                <w:sz w:val="16"/>
                <w:szCs w:val="14"/>
                <w:lang w:val="en-US" w:eastAsia="en-US"/>
              </w:rPr>
              <w:t xml:space="preserve">55.373.825 </w:t>
            </w:r>
          </w:p>
        </w:tc>
        <w:tc>
          <w:tcPr>
            <w:tcW w:w="0" w:type="auto"/>
            <w:shd w:val="clear" w:color="auto" w:fill="auto"/>
            <w:vAlign w:val="bottom"/>
            <w:hideMark/>
          </w:tcPr>
          <w:p w:rsidR="003B3801" w:rsidRPr="00BD09DF" w:rsidRDefault="003B3801" w:rsidP="00647A34">
            <w:pPr>
              <w:widowControl w:val="0"/>
              <w:jc w:val="right"/>
              <w:rPr>
                <w:rFonts w:eastAsia="Times New Roman" w:cs="Arial"/>
                <w:b/>
                <w:bCs/>
                <w:noProof w:val="0"/>
                <w:sz w:val="16"/>
                <w:szCs w:val="14"/>
                <w:lang w:val="en-US" w:eastAsia="en-US"/>
              </w:rPr>
            </w:pPr>
            <w:r w:rsidRPr="00BD09DF">
              <w:rPr>
                <w:rFonts w:eastAsia="Times New Roman" w:cs="Arial"/>
                <w:b/>
                <w:bCs/>
                <w:noProof w:val="0"/>
                <w:sz w:val="16"/>
                <w:szCs w:val="14"/>
                <w:lang w:val="en-US" w:eastAsia="en-US"/>
              </w:rPr>
              <w:t xml:space="preserve">9.336.634 </w:t>
            </w:r>
          </w:p>
        </w:tc>
      </w:tr>
      <w:tr w:rsidR="00647A34" w:rsidRPr="00BD09DF" w:rsidTr="00647A34">
        <w:trPr>
          <w:trHeight w:val="20"/>
          <w:jc w:val="center"/>
        </w:trPr>
        <w:tc>
          <w:tcPr>
            <w:tcW w:w="0" w:type="auto"/>
            <w:shd w:val="clear" w:color="auto" w:fill="auto"/>
            <w:vAlign w:val="bottom"/>
          </w:tcPr>
          <w:p w:rsidR="00647A34" w:rsidRPr="00BD09DF" w:rsidRDefault="00647A34" w:rsidP="00647A34">
            <w:pPr>
              <w:rPr>
                <w:rFonts w:eastAsia="Times New Roman" w:cs="Calibri"/>
                <w:noProof w:val="0"/>
                <w:sz w:val="16"/>
                <w:szCs w:val="14"/>
                <w:lang w:val="en-GB" w:eastAsia="en-US"/>
              </w:rPr>
            </w:pPr>
            <w:r w:rsidRPr="00BD09DF">
              <w:rPr>
                <w:rFonts w:eastAsia="Times New Roman" w:cs="Calibri"/>
                <w:noProof w:val="0"/>
                <w:sz w:val="16"/>
                <w:szCs w:val="14"/>
                <w:lang w:val="en-GB" w:eastAsia="en-US"/>
              </w:rPr>
              <w:t>- Intangible assets</w:t>
            </w:r>
          </w:p>
        </w:tc>
        <w:tc>
          <w:tcPr>
            <w:tcW w:w="0" w:type="auto"/>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905.835 </w:t>
            </w:r>
          </w:p>
        </w:tc>
        <w:tc>
          <w:tcPr>
            <w:tcW w:w="0" w:type="auto"/>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 </w:t>
            </w:r>
          </w:p>
        </w:tc>
        <w:tc>
          <w:tcPr>
            <w:tcW w:w="0" w:type="auto"/>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 </w:t>
            </w:r>
          </w:p>
        </w:tc>
        <w:tc>
          <w:tcPr>
            <w:tcW w:w="1167" w:type="dxa"/>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905.835 </w:t>
            </w:r>
          </w:p>
        </w:tc>
        <w:tc>
          <w:tcPr>
            <w:tcW w:w="223" w:type="dxa"/>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p>
        </w:tc>
        <w:tc>
          <w:tcPr>
            <w:tcW w:w="0" w:type="auto"/>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1.858.723 </w:t>
            </w:r>
          </w:p>
        </w:tc>
        <w:tc>
          <w:tcPr>
            <w:tcW w:w="0" w:type="auto"/>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 </w:t>
            </w:r>
          </w:p>
        </w:tc>
        <w:tc>
          <w:tcPr>
            <w:tcW w:w="0" w:type="auto"/>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 </w:t>
            </w:r>
          </w:p>
        </w:tc>
        <w:tc>
          <w:tcPr>
            <w:tcW w:w="0" w:type="auto"/>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1.858.723 </w:t>
            </w:r>
          </w:p>
        </w:tc>
      </w:tr>
      <w:tr w:rsidR="00647A34" w:rsidRPr="00BD09DF" w:rsidTr="00647A34">
        <w:trPr>
          <w:trHeight w:val="20"/>
          <w:jc w:val="center"/>
        </w:trPr>
        <w:tc>
          <w:tcPr>
            <w:tcW w:w="0" w:type="auto"/>
            <w:shd w:val="clear" w:color="auto" w:fill="auto"/>
            <w:vAlign w:val="bottom"/>
          </w:tcPr>
          <w:p w:rsidR="00647A34" w:rsidRPr="00BD09DF" w:rsidRDefault="00647A34" w:rsidP="00647A34">
            <w:pPr>
              <w:rPr>
                <w:rFonts w:eastAsia="Times New Roman" w:cs="Calibri"/>
                <w:noProof w:val="0"/>
                <w:sz w:val="16"/>
                <w:szCs w:val="14"/>
                <w:lang w:val="en-GB" w:eastAsia="en-US"/>
              </w:rPr>
            </w:pPr>
            <w:r w:rsidRPr="00BD09DF">
              <w:rPr>
                <w:rFonts w:eastAsia="Times New Roman" w:cs="Calibri"/>
                <w:noProof w:val="0"/>
                <w:sz w:val="16"/>
                <w:szCs w:val="14"/>
                <w:lang w:val="en-GB" w:eastAsia="en-US"/>
              </w:rPr>
              <w:t>- Property, plant and equipment</w:t>
            </w:r>
          </w:p>
        </w:tc>
        <w:tc>
          <w:tcPr>
            <w:tcW w:w="0" w:type="auto"/>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5.770.867 </w:t>
            </w:r>
          </w:p>
        </w:tc>
        <w:tc>
          <w:tcPr>
            <w:tcW w:w="0" w:type="auto"/>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 </w:t>
            </w:r>
          </w:p>
        </w:tc>
        <w:tc>
          <w:tcPr>
            <w:tcW w:w="0" w:type="auto"/>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 </w:t>
            </w:r>
          </w:p>
        </w:tc>
        <w:tc>
          <w:tcPr>
            <w:tcW w:w="1167" w:type="dxa"/>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5.770.867 </w:t>
            </w:r>
          </w:p>
        </w:tc>
        <w:tc>
          <w:tcPr>
            <w:tcW w:w="223" w:type="dxa"/>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p>
        </w:tc>
        <w:tc>
          <w:tcPr>
            <w:tcW w:w="0" w:type="auto"/>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6.705.637 </w:t>
            </w:r>
          </w:p>
        </w:tc>
        <w:tc>
          <w:tcPr>
            <w:tcW w:w="0" w:type="auto"/>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 </w:t>
            </w:r>
          </w:p>
        </w:tc>
        <w:tc>
          <w:tcPr>
            <w:tcW w:w="0" w:type="auto"/>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 </w:t>
            </w:r>
          </w:p>
        </w:tc>
        <w:tc>
          <w:tcPr>
            <w:tcW w:w="0" w:type="auto"/>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6.705.637 </w:t>
            </w:r>
          </w:p>
        </w:tc>
      </w:tr>
      <w:tr w:rsidR="00647A34" w:rsidRPr="00BD09DF" w:rsidTr="00647A34">
        <w:trPr>
          <w:trHeight w:val="20"/>
          <w:jc w:val="center"/>
        </w:trPr>
        <w:tc>
          <w:tcPr>
            <w:tcW w:w="0" w:type="auto"/>
            <w:shd w:val="clear" w:color="auto" w:fill="auto"/>
            <w:vAlign w:val="bottom"/>
          </w:tcPr>
          <w:p w:rsidR="00647A34" w:rsidRPr="00BD09DF" w:rsidRDefault="00647A34" w:rsidP="00647A34">
            <w:pPr>
              <w:rPr>
                <w:rFonts w:eastAsia="Times New Roman" w:cs="Calibri"/>
                <w:noProof w:val="0"/>
                <w:sz w:val="16"/>
                <w:szCs w:val="14"/>
                <w:lang w:val="en-GB" w:eastAsia="en-US"/>
              </w:rPr>
            </w:pPr>
            <w:r w:rsidRPr="00BD09DF">
              <w:rPr>
                <w:rFonts w:eastAsia="Times New Roman" w:cs="Calibri"/>
                <w:noProof w:val="0"/>
                <w:sz w:val="16"/>
                <w:szCs w:val="14"/>
                <w:lang w:val="en-GB" w:eastAsia="en-US"/>
              </w:rPr>
              <w:t>- Real estate investments</w:t>
            </w:r>
          </w:p>
        </w:tc>
        <w:tc>
          <w:tcPr>
            <w:tcW w:w="0" w:type="auto"/>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669.959 </w:t>
            </w:r>
          </w:p>
        </w:tc>
        <w:tc>
          <w:tcPr>
            <w:tcW w:w="0" w:type="auto"/>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 </w:t>
            </w:r>
          </w:p>
        </w:tc>
        <w:tc>
          <w:tcPr>
            <w:tcW w:w="0" w:type="auto"/>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669.959 </w:t>
            </w:r>
          </w:p>
        </w:tc>
        <w:tc>
          <w:tcPr>
            <w:tcW w:w="1167" w:type="dxa"/>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 </w:t>
            </w:r>
          </w:p>
        </w:tc>
        <w:tc>
          <w:tcPr>
            <w:tcW w:w="223" w:type="dxa"/>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p>
        </w:tc>
        <w:tc>
          <w:tcPr>
            <w:tcW w:w="0" w:type="auto"/>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918.186 </w:t>
            </w:r>
          </w:p>
        </w:tc>
        <w:tc>
          <w:tcPr>
            <w:tcW w:w="0" w:type="auto"/>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 </w:t>
            </w:r>
          </w:p>
        </w:tc>
        <w:tc>
          <w:tcPr>
            <w:tcW w:w="0" w:type="auto"/>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 </w:t>
            </w:r>
          </w:p>
        </w:tc>
        <w:tc>
          <w:tcPr>
            <w:tcW w:w="0" w:type="auto"/>
            <w:shd w:val="clear" w:color="auto" w:fill="auto"/>
            <w:vAlign w:val="bottom"/>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918.186 </w:t>
            </w:r>
          </w:p>
        </w:tc>
      </w:tr>
      <w:tr w:rsidR="00647A34" w:rsidRPr="00BD09DF" w:rsidTr="00647A34">
        <w:trPr>
          <w:trHeight w:val="20"/>
          <w:jc w:val="center"/>
        </w:trPr>
        <w:tc>
          <w:tcPr>
            <w:tcW w:w="0" w:type="auto"/>
            <w:shd w:val="clear" w:color="auto" w:fill="auto"/>
            <w:vAlign w:val="bottom"/>
            <w:hideMark/>
          </w:tcPr>
          <w:p w:rsidR="00647A34" w:rsidRPr="00BD09DF" w:rsidRDefault="00647A34" w:rsidP="00647A34">
            <w:pPr>
              <w:rPr>
                <w:rFonts w:eastAsia="Times New Roman" w:cs="Calibri"/>
                <w:noProof w:val="0"/>
                <w:sz w:val="16"/>
                <w:szCs w:val="14"/>
                <w:lang w:val="en-GB" w:eastAsia="en-US"/>
              </w:rPr>
            </w:pPr>
            <w:r w:rsidRPr="00BD09DF">
              <w:rPr>
                <w:rFonts w:eastAsia="Times New Roman" w:cs="Calibri"/>
                <w:noProof w:val="0"/>
                <w:sz w:val="16"/>
                <w:szCs w:val="14"/>
                <w:lang w:val="en-GB" w:eastAsia="en-US"/>
              </w:rPr>
              <w:t xml:space="preserve">- financial investments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37.501.473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 </w:t>
            </w:r>
          </w:p>
        </w:tc>
        <w:tc>
          <w:tcPr>
            <w:tcW w:w="1233" w:type="dxa"/>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37.501.473 </w:t>
            </w:r>
          </w:p>
        </w:tc>
        <w:tc>
          <w:tcPr>
            <w:tcW w:w="1083" w:type="dxa"/>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 </w:t>
            </w:r>
          </w:p>
        </w:tc>
        <w:tc>
          <w:tcPr>
            <w:tcW w:w="223" w:type="dxa"/>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29.141.637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44.718.868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 </w:t>
            </w:r>
          </w:p>
        </w:tc>
      </w:tr>
      <w:tr w:rsidR="00647A34" w:rsidRPr="00BD09DF" w:rsidTr="00647A34">
        <w:trPr>
          <w:trHeight w:val="20"/>
          <w:jc w:val="center"/>
        </w:trPr>
        <w:tc>
          <w:tcPr>
            <w:tcW w:w="0" w:type="auto"/>
            <w:shd w:val="clear" w:color="auto" w:fill="auto"/>
            <w:vAlign w:val="bottom"/>
            <w:hideMark/>
          </w:tcPr>
          <w:p w:rsidR="00647A34" w:rsidRPr="00BD09DF" w:rsidRDefault="00647A34" w:rsidP="00647A34">
            <w:pPr>
              <w:rPr>
                <w:rFonts w:eastAsia="Times New Roman" w:cs="Calibri"/>
                <w:noProof w:val="0"/>
                <w:sz w:val="16"/>
                <w:szCs w:val="14"/>
                <w:lang w:val="en-GB" w:eastAsia="en-US"/>
              </w:rPr>
            </w:pPr>
            <w:r w:rsidRPr="00BD09DF">
              <w:rPr>
                <w:rFonts w:eastAsia="Times New Roman" w:cs="Calibri"/>
                <w:noProof w:val="0"/>
                <w:sz w:val="16"/>
                <w:szCs w:val="14"/>
                <w:lang w:val="en-GB" w:eastAsia="en-US"/>
              </w:rPr>
              <w:t>- trade and other receivables</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84.702.427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74.304.510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 9.553.510 </w:t>
            </w:r>
          </w:p>
        </w:tc>
        <w:tc>
          <w:tcPr>
            <w:tcW w:w="1167" w:type="dxa"/>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844.407 </w:t>
            </w:r>
          </w:p>
        </w:tc>
        <w:tc>
          <w:tcPr>
            <w:tcW w:w="223" w:type="dxa"/>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20.587.989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11.637.005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8.465.285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485.699 </w:t>
            </w:r>
          </w:p>
        </w:tc>
      </w:tr>
      <w:tr w:rsidR="00647A34" w:rsidRPr="00BD09DF" w:rsidTr="00647A34">
        <w:trPr>
          <w:trHeight w:val="20"/>
          <w:jc w:val="center"/>
        </w:trPr>
        <w:tc>
          <w:tcPr>
            <w:tcW w:w="0" w:type="auto"/>
            <w:shd w:val="clear" w:color="auto" w:fill="auto"/>
            <w:vAlign w:val="bottom"/>
            <w:hideMark/>
          </w:tcPr>
          <w:p w:rsidR="00647A34" w:rsidRPr="00BD09DF" w:rsidRDefault="00647A34" w:rsidP="00647A34">
            <w:pPr>
              <w:rPr>
                <w:rFonts w:eastAsia="Times New Roman" w:cs="Calibri"/>
                <w:noProof w:val="0"/>
                <w:sz w:val="16"/>
                <w:szCs w:val="14"/>
                <w:lang w:val="en-GB" w:eastAsia="en-US"/>
              </w:rPr>
            </w:pPr>
            <w:r w:rsidRPr="00BD09DF">
              <w:rPr>
                <w:rFonts w:eastAsia="Times New Roman" w:cs="Calibri"/>
                <w:noProof w:val="0"/>
                <w:sz w:val="16"/>
                <w:szCs w:val="14"/>
                <w:lang w:val="en-GB" w:eastAsia="en-US"/>
              </w:rPr>
              <w:t>- available amounts</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50.817.922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42.630.947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8.186.975 </w:t>
            </w:r>
          </w:p>
        </w:tc>
        <w:tc>
          <w:tcPr>
            <w:tcW w:w="1167" w:type="dxa"/>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0 </w:t>
            </w:r>
          </w:p>
        </w:tc>
        <w:tc>
          <w:tcPr>
            <w:tcW w:w="223" w:type="dxa"/>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55.662.030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44.621.423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2.189.672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8.850.935 </w:t>
            </w:r>
          </w:p>
        </w:tc>
      </w:tr>
      <w:tr w:rsidR="00647A34" w:rsidRPr="00BD09DF" w:rsidTr="00647A34">
        <w:trPr>
          <w:trHeight w:val="20"/>
          <w:jc w:val="center"/>
        </w:trPr>
        <w:tc>
          <w:tcPr>
            <w:tcW w:w="0" w:type="auto"/>
            <w:shd w:val="clear" w:color="auto" w:fill="auto"/>
            <w:vAlign w:val="bottom"/>
            <w:hideMark/>
          </w:tcPr>
          <w:p w:rsidR="00647A34" w:rsidRPr="00BD09DF" w:rsidRDefault="00647A34" w:rsidP="00647A34">
            <w:pPr>
              <w:rPr>
                <w:rFonts w:eastAsia="Times New Roman" w:cs="Calibri"/>
                <w:noProof w:val="0"/>
                <w:sz w:val="16"/>
                <w:szCs w:val="14"/>
                <w:lang w:val="en-GB" w:eastAsia="en-US"/>
              </w:rPr>
            </w:pPr>
            <w:r w:rsidRPr="00BD09DF">
              <w:rPr>
                <w:rFonts w:eastAsia="Times New Roman" w:cs="Calibri"/>
                <w:noProof w:val="0"/>
                <w:sz w:val="16"/>
                <w:szCs w:val="14"/>
                <w:lang w:val="en-GB" w:eastAsia="en-US"/>
              </w:rPr>
              <w:t>Liabilities of reported segment, of which:</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122.380.003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114.137.942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4.254.815 </w:t>
            </w:r>
          </w:p>
        </w:tc>
        <w:tc>
          <w:tcPr>
            <w:tcW w:w="1167" w:type="dxa"/>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3.987.247 </w:t>
            </w:r>
          </w:p>
        </w:tc>
        <w:tc>
          <w:tcPr>
            <w:tcW w:w="223" w:type="dxa"/>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49.468.293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47.320.065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913.720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1.234.508 </w:t>
            </w:r>
          </w:p>
        </w:tc>
      </w:tr>
      <w:tr w:rsidR="00647A34" w:rsidRPr="00BD09DF" w:rsidTr="00647A34">
        <w:trPr>
          <w:trHeight w:val="20"/>
          <w:jc w:val="center"/>
        </w:trPr>
        <w:tc>
          <w:tcPr>
            <w:tcW w:w="0" w:type="auto"/>
            <w:shd w:val="clear" w:color="auto" w:fill="auto"/>
            <w:vAlign w:val="bottom"/>
            <w:hideMark/>
          </w:tcPr>
          <w:p w:rsidR="00647A34" w:rsidRPr="00BD09DF" w:rsidRDefault="00647A34" w:rsidP="00647A34">
            <w:pPr>
              <w:rPr>
                <w:rFonts w:eastAsia="Times New Roman" w:cs="Calibri"/>
                <w:noProof w:val="0"/>
                <w:sz w:val="16"/>
                <w:szCs w:val="14"/>
                <w:lang w:val="en-GB" w:eastAsia="en-US"/>
              </w:rPr>
            </w:pPr>
            <w:r w:rsidRPr="00BD09DF">
              <w:rPr>
                <w:rFonts w:eastAsia="Times New Roman" w:cs="Calibri"/>
                <w:noProof w:val="0"/>
                <w:sz w:val="16"/>
                <w:szCs w:val="14"/>
                <w:lang w:val="en-GB" w:eastAsia="en-US"/>
              </w:rPr>
              <w:t xml:space="preserve">- client’s amounts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112.926.096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112.926.096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 </w:t>
            </w:r>
          </w:p>
        </w:tc>
        <w:tc>
          <w:tcPr>
            <w:tcW w:w="1167" w:type="dxa"/>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 </w:t>
            </w:r>
          </w:p>
        </w:tc>
        <w:tc>
          <w:tcPr>
            <w:tcW w:w="223" w:type="dxa"/>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46.652.465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46.652.465 </w:t>
            </w: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p>
        </w:tc>
        <w:tc>
          <w:tcPr>
            <w:tcW w:w="0" w:type="auto"/>
            <w:shd w:val="clear" w:color="auto" w:fill="auto"/>
            <w:vAlign w:val="bottom"/>
            <w:hideMark/>
          </w:tcPr>
          <w:p w:rsidR="00647A34" w:rsidRPr="00BD09DF" w:rsidRDefault="00647A34" w:rsidP="00647A34">
            <w:pPr>
              <w:jc w:val="right"/>
              <w:rPr>
                <w:rFonts w:ascii="Arial" w:eastAsia="Times New Roman" w:hAnsi="Arial" w:cs="Arial"/>
                <w:noProof w:val="0"/>
                <w:sz w:val="16"/>
                <w:szCs w:val="14"/>
                <w:lang w:val="en-US" w:eastAsia="en-US"/>
              </w:rPr>
            </w:pPr>
            <w:r w:rsidRPr="00BD09DF">
              <w:rPr>
                <w:rFonts w:ascii="Arial" w:eastAsia="Times New Roman" w:hAnsi="Arial" w:cs="Arial"/>
                <w:noProof w:val="0"/>
                <w:sz w:val="16"/>
                <w:szCs w:val="14"/>
                <w:lang w:val="en-US" w:eastAsia="en-US"/>
              </w:rPr>
              <w:t xml:space="preserve">- </w:t>
            </w:r>
          </w:p>
        </w:tc>
      </w:tr>
    </w:tbl>
    <w:p w:rsidR="00EE3791" w:rsidRPr="00BE5884" w:rsidRDefault="00EE3791" w:rsidP="00846FED">
      <w:pPr>
        <w:widowControl w:val="0"/>
        <w:rPr>
          <w:rFonts w:cs="Calibri"/>
          <w:b/>
          <w:bCs/>
          <w:szCs w:val="18"/>
          <w:lang w:val="en-US"/>
        </w:rPr>
      </w:pPr>
    </w:p>
    <w:p w:rsidR="00DF1BF2" w:rsidRPr="00BE5884" w:rsidRDefault="00DF1BF2" w:rsidP="00846FED">
      <w:pPr>
        <w:widowControl w:val="0"/>
        <w:rPr>
          <w:rFonts w:cs="Calibri"/>
          <w:szCs w:val="18"/>
          <w:lang w:val="en-US"/>
        </w:rPr>
        <w:sectPr w:rsidR="00DF1BF2" w:rsidRPr="00BE5884" w:rsidSect="00F73CC8">
          <w:pgSz w:w="16840" w:h="11907" w:orient="landscape" w:code="9"/>
          <w:pgMar w:top="1985" w:right="1259" w:bottom="1106" w:left="900" w:header="567" w:footer="567" w:gutter="0"/>
          <w:cols w:space="720"/>
          <w:docGrid w:linePitch="360"/>
        </w:sectPr>
      </w:pPr>
    </w:p>
    <w:p w:rsidR="00EE3791" w:rsidRPr="00BE5884" w:rsidRDefault="00846FED" w:rsidP="00846FED">
      <w:pPr>
        <w:widowControl w:val="0"/>
        <w:rPr>
          <w:rFonts w:cs="Arial"/>
          <w:b/>
          <w:bCs/>
          <w:szCs w:val="18"/>
          <w:lang w:val="en-US"/>
        </w:rPr>
      </w:pPr>
      <w:r w:rsidRPr="00BE5884">
        <w:rPr>
          <w:rFonts w:cs="Arial"/>
          <w:b/>
          <w:bCs/>
          <w:szCs w:val="18"/>
          <w:lang w:val="en-US"/>
        </w:rPr>
        <w:lastRenderedPageBreak/>
        <w:t xml:space="preserve">7 . </w:t>
      </w:r>
      <w:r w:rsidR="0072658F" w:rsidRPr="00EE33D8">
        <w:rPr>
          <w:rFonts w:cs="Calibri"/>
          <w:b/>
          <w:bCs/>
          <w:noProof w:val="0"/>
          <w:szCs w:val="18"/>
          <w:lang w:val="en-GB"/>
        </w:rPr>
        <w:t>RECONCILIATION OF REVENUES, PROFIT OR LOSS, ASSETS AND LIABILITIES OF REPORTED SEGMENT</w:t>
      </w:r>
      <w:r w:rsidR="0072658F">
        <w:rPr>
          <w:rFonts w:cs="Arial"/>
          <w:b/>
          <w:bCs/>
          <w:szCs w:val="18"/>
          <w:lang w:val="en-US"/>
        </w:rPr>
        <w:t>S</w:t>
      </w:r>
    </w:p>
    <w:p w:rsidR="00EE3791" w:rsidRPr="00BE5884" w:rsidRDefault="00EE3791" w:rsidP="00846FED">
      <w:pPr>
        <w:widowControl w:val="0"/>
        <w:rPr>
          <w:rFonts w:cs="Calibri"/>
          <w:b/>
          <w:bCs/>
          <w:szCs w:val="18"/>
          <w:lang w:val="en-US"/>
        </w:rPr>
      </w:pPr>
    </w:p>
    <w:tbl>
      <w:tblPr>
        <w:tblW w:w="5000" w:type="pct"/>
        <w:tblLook w:val="04A0" w:firstRow="1" w:lastRow="0" w:firstColumn="1" w:lastColumn="0" w:noHBand="0" w:noVBand="1"/>
      </w:tblPr>
      <w:tblGrid>
        <w:gridCol w:w="4875"/>
        <w:gridCol w:w="2513"/>
        <w:gridCol w:w="2552"/>
      </w:tblGrid>
      <w:tr w:rsidR="000A6D2E" w:rsidRPr="00BE5884" w:rsidTr="0072658F">
        <w:trPr>
          <w:trHeight w:val="540"/>
        </w:trPr>
        <w:tc>
          <w:tcPr>
            <w:tcW w:w="2506" w:type="pct"/>
            <w:shd w:val="clear" w:color="auto" w:fill="auto"/>
            <w:noWrap/>
            <w:vAlign w:val="bottom"/>
            <w:hideMark/>
          </w:tcPr>
          <w:p w:rsidR="000A6D2E" w:rsidRDefault="000A6D2E">
            <w:pPr>
              <w:rPr>
                <w:rFonts w:cs="Calibri"/>
                <w:i/>
                <w:iCs/>
                <w:szCs w:val="18"/>
              </w:rPr>
            </w:pPr>
            <w:r>
              <w:rPr>
                <w:rFonts w:cs="Calibri"/>
                <w:i/>
                <w:iCs/>
                <w:szCs w:val="18"/>
              </w:rPr>
              <w:t xml:space="preserve">In </w:t>
            </w:r>
            <w:r w:rsidR="0072658F">
              <w:rPr>
                <w:rFonts w:cs="Calibri"/>
                <w:i/>
                <w:iCs/>
                <w:szCs w:val="18"/>
              </w:rPr>
              <w:t>RON</w:t>
            </w:r>
          </w:p>
        </w:tc>
        <w:tc>
          <w:tcPr>
            <w:tcW w:w="1157" w:type="pct"/>
            <w:shd w:val="clear" w:color="auto" w:fill="auto"/>
            <w:noWrap/>
            <w:vAlign w:val="bottom"/>
            <w:hideMark/>
          </w:tcPr>
          <w:p w:rsidR="000A6D2E" w:rsidRDefault="009777EF" w:rsidP="009777EF">
            <w:pPr>
              <w:jc w:val="right"/>
              <w:rPr>
                <w:rFonts w:cs="Calibri"/>
                <w:b/>
                <w:bCs/>
                <w:szCs w:val="18"/>
              </w:rPr>
            </w:pPr>
            <w:r>
              <w:rPr>
                <w:rFonts w:cs="Calibri"/>
                <w:b/>
                <w:bCs/>
                <w:szCs w:val="18"/>
              </w:rPr>
              <w:t>June</w:t>
            </w:r>
            <w:r w:rsidR="00BD09DF">
              <w:rPr>
                <w:rFonts w:cs="Calibri"/>
                <w:b/>
                <w:bCs/>
                <w:szCs w:val="18"/>
              </w:rPr>
              <w:t>-</w:t>
            </w:r>
            <w:r w:rsidR="000A6D2E">
              <w:rPr>
                <w:rFonts w:cs="Calibri"/>
                <w:b/>
                <w:bCs/>
                <w:szCs w:val="18"/>
              </w:rPr>
              <w:t>20</w:t>
            </w:r>
            <w:r>
              <w:rPr>
                <w:rFonts w:cs="Calibri"/>
                <w:b/>
                <w:bCs/>
                <w:szCs w:val="18"/>
              </w:rPr>
              <w:t>20</w:t>
            </w:r>
          </w:p>
        </w:tc>
        <w:tc>
          <w:tcPr>
            <w:tcW w:w="1337" w:type="pct"/>
            <w:shd w:val="clear" w:color="auto" w:fill="auto"/>
            <w:noWrap/>
            <w:vAlign w:val="bottom"/>
            <w:hideMark/>
          </w:tcPr>
          <w:p w:rsidR="000A6D2E" w:rsidRDefault="009777EF" w:rsidP="009777EF">
            <w:pPr>
              <w:jc w:val="right"/>
              <w:rPr>
                <w:rFonts w:cs="Calibri"/>
                <w:b/>
                <w:bCs/>
                <w:szCs w:val="18"/>
              </w:rPr>
            </w:pPr>
            <w:r>
              <w:rPr>
                <w:rFonts w:cs="Calibri"/>
                <w:b/>
                <w:bCs/>
                <w:szCs w:val="18"/>
              </w:rPr>
              <w:t>June</w:t>
            </w:r>
            <w:r w:rsidR="00BD09DF">
              <w:rPr>
                <w:rFonts w:cs="Calibri"/>
                <w:b/>
                <w:bCs/>
                <w:szCs w:val="18"/>
              </w:rPr>
              <w:t>-</w:t>
            </w:r>
            <w:r w:rsidR="000A6D2E">
              <w:rPr>
                <w:rFonts w:cs="Calibri"/>
                <w:b/>
                <w:bCs/>
                <w:szCs w:val="18"/>
              </w:rPr>
              <w:t>20</w:t>
            </w:r>
            <w:r>
              <w:rPr>
                <w:rFonts w:cs="Calibri"/>
                <w:b/>
                <w:bCs/>
                <w:szCs w:val="18"/>
              </w:rPr>
              <w:t>19</w:t>
            </w:r>
          </w:p>
        </w:tc>
      </w:tr>
      <w:tr w:rsidR="00604011" w:rsidRPr="00BE5884" w:rsidTr="0072658F">
        <w:trPr>
          <w:trHeight w:val="255"/>
        </w:trPr>
        <w:tc>
          <w:tcPr>
            <w:tcW w:w="2506" w:type="pct"/>
            <w:shd w:val="clear" w:color="auto" w:fill="auto"/>
            <w:noWrap/>
            <w:vAlign w:val="bottom"/>
            <w:hideMark/>
          </w:tcPr>
          <w:p w:rsidR="00604011" w:rsidRPr="00BE5884" w:rsidRDefault="00604011" w:rsidP="00846FED">
            <w:pPr>
              <w:widowControl w:val="0"/>
              <w:rPr>
                <w:rFonts w:eastAsia="Times New Roman" w:cs="Arial"/>
                <w:noProof w:val="0"/>
                <w:szCs w:val="18"/>
                <w:lang w:val="en-US" w:eastAsia="en-US"/>
              </w:rPr>
            </w:pPr>
          </w:p>
        </w:tc>
        <w:tc>
          <w:tcPr>
            <w:tcW w:w="1157" w:type="pct"/>
            <w:shd w:val="clear" w:color="auto" w:fill="auto"/>
            <w:noWrap/>
            <w:vAlign w:val="bottom"/>
            <w:hideMark/>
          </w:tcPr>
          <w:p w:rsidR="00604011" w:rsidRPr="00BE5884" w:rsidRDefault="00604011" w:rsidP="00846FED">
            <w:pPr>
              <w:widowControl w:val="0"/>
              <w:jc w:val="right"/>
              <w:rPr>
                <w:rFonts w:eastAsia="Times New Roman" w:cs="Arial"/>
                <w:noProof w:val="0"/>
                <w:szCs w:val="18"/>
                <w:lang w:val="en-US" w:eastAsia="en-US"/>
              </w:rPr>
            </w:pPr>
          </w:p>
        </w:tc>
        <w:tc>
          <w:tcPr>
            <w:tcW w:w="1337" w:type="pct"/>
            <w:shd w:val="clear" w:color="auto" w:fill="auto"/>
            <w:noWrap/>
            <w:vAlign w:val="bottom"/>
            <w:hideMark/>
          </w:tcPr>
          <w:p w:rsidR="00604011" w:rsidRPr="00BE5884" w:rsidRDefault="00604011" w:rsidP="00846FED">
            <w:pPr>
              <w:widowControl w:val="0"/>
              <w:jc w:val="right"/>
              <w:rPr>
                <w:rFonts w:eastAsia="Times New Roman" w:cs="Arial"/>
                <w:noProof w:val="0"/>
                <w:szCs w:val="18"/>
                <w:lang w:val="en-US" w:eastAsia="en-US"/>
              </w:rPr>
            </w:pPr>
          </w:p>
        </w:tc>
      </w:tr>
      <w:tr w:rsidR="0072658F" w:rsidRPr="00BE5884" w:rsidTr="0072658F">
        <w:trPr>
          <w:trHeight w:val="255"/>
        </w:trPr>
        <w:tc>
          <w:tcPr>
            <w:tcW w:w="2506" w:type="pct"/>
            <w:shd w:val="clear" w:color="auto" w:fill="auto"/>
            <w:noWrap/>
            <w:vAlign w:val="bottom"/>
            <w:hideMark/>
          </w:tcPr>
          <w:p w:rsidR="0072658F" w:rsidRPr="00EE33D8" w:rsidRDefault="0072658F" w:rsidP="0072658F">
            <w:pPr>
              <w:rPr>
                <w:rFonts w:eastAsia="Times New Roman" w:cs="Calibri"/>
                <w:b/>
                <w:bCs/>
                <w:noProof w:val="0"/>
                <w:szCs w:val="18"/>
                <w:lang w:val="en-GB" w:eastAsia="en-US"/>
              </w:rPr>
            </w:pPr>
            <w:r w:rsidRPr="00EE33D8">
              <w:rPr>
                <w:rFonts w:eastAsia="Times New Roman" w:cs="Calibri"/>
                <w:b/>
                <w:bCs/>
                <w:noProof w:val="0"/>
                <w:szCs w:val="18"/>
                <w:lang w:val="en-GB" w:eastAsia="en-US"/>
              </w:rPr>
              <w:t>Revenues</w:t>
            </w:r>
          </w:p>
        </w:tc>
        <w:tc>
          <w:tcPr>
            <w:tcW w:w="1157" w:type="pct"/>
            <w:shd w:val="clear" w:color="auto" w:fill="auto"/>
            <w:noWrap/>
            <w:vAlign w:val="bottom"/>
            <w:hideMark/>
          </w:tcPr>
          <w:p w:rsidR="0072658F" w:rsidRPr="00BE5884" w:rsidRDefault="0072658F" w:rsidP="0072658F">
            <w:pPr>
              <w:widowControl w:val="0"/>
              <w:jc w:val="right"/>
              <w:rPr>
                <w:rFonts w:eastAsia="Times New Roman" w:cs="Arial"/>
                <w:b/>
                <w:bCs/>
                <w:noProof w:val="0"/>
                <w:szCs w:val="18"/>
                <w:lang w:val="en-US" w:eastAsia="en-US"/>
              </w:rPr>
            </w:pPr>
          </w:p>
        </w:tc>
        <w:tc>
          <w:tcPr>
            <w:tcW w:w="1337" w:type="pct"/>
            <w:shd w:val="clear" w:color="auto" w:fill="auto"/>
            <w:noWrap/>
            <w:vAlign w:val="bottom"/>
            <w:hideMark/>
          </w:tcPr>
          <w:p w:rsidR="0072658F" w:rsidRPr="00BE5884" w:rsidRDefault="0072658F" w:rsidP="0072658F">
            <w:pPr>
              <w:widowControl w:val="0"/>
              <w:jc w:val="right"/>
              <w:rPr>
                <w:rFonts w:eastAsia="Times New Roman" w:cs="Arial"/>
                <w:b/>
                <w:bCs/>
                <w:noProof w:val="0"/>
                <w:szCs w:val="18"/>
                <w:lang w:val="en-US" w:eastAsia="en-US"/>
              </w:rPr>
            </w:pPr>
          </w:p>
        </w:tc>
      </w:tr>
      <w:tr w:rsidR="009777EF" w:rsidRPr="00BE5884" w:rsidTr="0072658F">
        <w:trPr>
          <w:trHeight w:val="255"/>
        </w:trPr>
        <w:tc>
          <w:tcPr>
            <w:tcW w:w="2506" w:type="pct"/>
            <w:shd w:val="clear" w:color="auto" w:fill="auto"/>
            <w:noWrap/>
            <w:vAlign w:val="bottom"/>
            <w:hideMark/>
          </w:tcPr>
          <w:p w:rsidR="009777EF" w:rsidRPr="00EE33D8" w:rsidRDefault="009777EF" w:rsidP="0072658F">
            <w:pPr>
              <w:rPr>
                <w:rFonts w:eastAsia="Times New Roman" w:cs="Calibri"/>
                <w:noProof w:val="0"/>
                <w:szCs w:val="18"/>
                <w:lang w:val="en-GB" w:eastAsia="en-US"/>
              </w:rPr>
            </w:pPr>
            <w:r w:rsidRPr="00EE33D8">
              <w:rPr>
                <w:rFonts w:eastAsia="Times New Roman" w:cs="Calibri"/>
                <w:noProof w:val="0"/>
                <w:szCs w:val="18"/>
                <w:lang w:val="en-GB" w:eastAsia="en-US"/>
              </w:rPr>
              <w:t xml:space="preserve">Total revenues from reported segments </w:t>
            </w:r>
          </w:p>
        </w:tc>
        <w:tc>
          <w:tcPr>
            <w:tcW w:w="115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3.641.644 </w:t>
            </w:r>
          </w:p>
        </w:tc>
        <w:tc>
          <w:tcPr>
            <w:tcW w:w="133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1.269.891 </w:t>
            </w:r>
          </w:p>
        </w:tc>
      </w:tr>
      <w:tr w:rsidR="009777EF" w:rsidRPr="00BE5884" w:rsidTr="0072658F">
        <w:trPr>
          <w:trHeight w:val="255"/>
        </w:trPr>
        <w:tc>
          <w:tcPr>
            <w:tcW w:w="2506" w:type="pct"/>
            <w:shd w:val="clear" w:color="auto" w:fill="auto"/>
            <w:noWrap/>
            <w:vAlign w:val="bottom"/>
            <w:hideMark/>
          </w:tcPr>
          <w:p w:rsidR="009777EF" w:rsidRPr="00EE33D8" w:rsidRDefault="009777EF" w:rsidP="0072658F">
            <w:pPr>
              <w:rPr>
                <w:rFonts w:eastAsia="Times New Roman" w:cs="Calibri"/>
                <w:noProof w:val="0"/>
                <w:szCs w:val="18"/>
                <w:lang w:val="en-GB" w:eastAsia="en-US"/>
              </w:rPr>
            </w:pPr>
            <w:r w:rsidRPr="00EE33D8">
              <w:rPr>
                <w:rFonts w:eastAsia="Times New Roman" w:cs="Calibri"/>
                <w:noProof w:val="0"/>
                <w:szCs w:val="18"/>
                <w:lang w:val="en-GB" w:eastAsia="en-US"/>
              </w:rPr>
              <w:t xml:space="preserve">Revenues not allocated to segments </w:t>
            </w:r>
          </w:p>
        </w:tc>
        <w:tc>
          <w:tcPr>
            <w:tcW w:w="115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                                   - </w:t>
            </w:r>
          </w:p>
        </w:tc>
        <w:tc>
          <w:tcPr>
            <w:tcW w:w="133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6.897 </w:t>
            </w:r>
          </w:p>
        </w:tc>
      </w:tr>
      <w:tr w:rsidR="009777EF" w:rsidRPr="00BE5884" w:rsidTr="0072658F">
        <w:trPr>
          <w:trHeight w:val="255"/>
        </w:trPr>
        <w:tc>
          <w:tcPr>
            <w:tcW w:w="2506" w:type="pct"/>
            <w:shd w:val="clear" w:color="auto" w:fill="auto"/>
            <w:noWrap/>
            <w:vAlign w:val="bottom"/>
            <w:hideMark/>
          </w:tcPr>
          <w:p w:rsidR="009777EF" w:rsidRPr="00EE33D8" w:rsidRDefault="009777EF" w:rsidP="0072658F">
            <w:pPr>
              <w:rPr>
                <w:rFonts w:eastAsia="Times New Roman" w:cs="Calibri"/>
                <w:noProof w:val="0"/>
                <w:szCs w:val="18"/>
                <w:lang w:val="en-GB" w:eastAsia="en-US"/>
              </w:rPr>
            </w:pPr>
            <w:r w:rsidRPr="00EE33D8">
              <w:rPr>
                <w:rFonts w:eastAsia="Times New Roman" w:cs="Calibri"/>
                <w:noProof w:val="0"/>
                <w:szCs w:val="18"/>
                <w:lang w:val="en-GB" w:eastAsia="en-US"/>
              </w:rPr>
              <w:t>Write-off of discontinued operations</w:t>
            </w:r>
          </w:p>
        </w:tc>
        <w:tc>
          <w:tcPr>
            <w:tcW w:w="115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                                   - </w:t>
            </w:r>
          </w:p>
        </w:tc>
        <w:tc>
          <w:tcPr>
            <w:tcW w:w="133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                             - </w:t>
            </w:r>
          </w:p>
        </w:tc>
      </w:tr>
      <w:tr w:rsidR="009777EF" w:rsidRPr="00E2417A" w:rsidTr="0072658F">
        <w:trPr>
          <w:trHeight w:val="270"/>
        </w:trPr>
        <w:tc>
          <w:tcPr>
            <w:tcW w:w="2506" w:type="pct"/>
            <w:shd w:val="clear" w:color="auto" w:fill="auto"/>
            <w:noWrap/>
            <w:vAlign w:val="bottom"/>
            <w:hideMark/>
          </w:tcPr>
          <w:p w:rsidR="009777EF" w:rsidRPr="00EE33D8" w:rsidRDefault="009777EF" w:rsidP="0072658F">
            <w:pPr>
              <w:rPr>
                <w:rFonts w:eastAsia="Times New Roman" w:cs="Calibri"/>
                <w:b/>
                <w:bCs/>
                <w:noProof w:val="0"/>
                <w:szCs w:val="18"/>
                <w:lang w:val="en-GB" w:eastAsia="en-US"/>
              </w:rPr>
            </w:pPr>
            <w:r w:rsidRPr="00EE33D8">
              <w:rPr>
                <w:rFonts w:eastAsia="Times New Roman" w:cs="Calibri"/>
                <w:b/>
                <w:bCs/>
                <w:noProof w:val="0"/>
                <w:szCs w:val="18"/>
                <w:lang w:val="en-GB" w:eastAsia="en-US"/>
              </w:rPr>
              <w:t>Consolidated revenues</w:t>
            </w:r>
          </w:p>
        </w:tc>
        <w:tc>
          <w:tcPr>
            <w:tcW w:w="115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3.641.644 </w:t>
            </w:r>
          </w:p>
        </w:tc>
        <w:tc>
          <w:tcPr>
            <w:tcW w:w="133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1.276.788 </w:t>
            </w:r>
          </w:p>
        </w:tc>
      </w:tr>
      <w:tr w:rsidR="009777EF" w:rsidRPr="00BE5884" w:rsidTr="0072658F">
        <w:trPr>
          <w:trHeight w:val="60"/>
        </w:trPr>
        <w:tc>
          <w:tcPr>
            <w:tcW w:w="2506" w:type="pct"/>
            <w:shd w:val="clear" w:color="auto" w:fill="auto"/>
            <w:noWrap/>
            <w:vAlign w:val="bottom"/>
            <w:hideMark/>
          </w:tcPr>
          <w:p w:rsidR="009777EF" w:rsidRPr="00BE5884" w:rsidRDefault="009777EF" w:rsidP="00846FED">
            <w:pPr>
              <w:widowControl w:val="0"/>
              <w:rPr>
                <w:rFonts w:eastAsia="Times New Roman" w:cs="Arial"/>
                <w:noProof w:val="0"/>
                <w:szCs w:val="18"/>
                <w:lang w:val="en-US" w:eastAsia="en-US"/>
              </w:rPr>
            </w:pPr>
          </w:p>
        </w:tc>
        <w:tc>
          <w:tcPr>
            <w:tcW w:w="1157" w:type="pct"/>
            <w:shd w:val="clear" w:color="auto" w:fill="auto"/>
            <w:noWrap/>
            <w:vAlign w:val="bottom"/>
            <w:hideMark/>
          </w:tcPr>
          <w:p w:rsidR="009777EF" w:rsidRPr="00661A6B" w:rsidRDefault="009777EF" w:rsidP="00FE0A54">
            <w:pPr>
              <w:jc w:val="right"/>
              <w:rPr>
                <w:rFonts w:ascii="Arial" w:eastAsia="Times New Roman" w:hAnsi="Arial" w:cs="Arial"/>
                <w:noProof w:val="0"/>
                <w:sz w:val="16"/>
                <w:szCs w:val="16"/>
                <w:lang w:val="en-US" w:eastAsia="en-US"/>
              </w:rPr>
            </w:pPr>
          </w:p>
        </w:tc>
        <w:tc>
          <w:tcPr>
            <w:tcW w:w="1337" w:type="pct"/>
            <w:shd w:val="clear" w:color="auto" w:fill="auto"/>
            <w:noWrap/>
            <w:vAlign w:val="bottom"/>
            <w:hideMark/>
          </w:tcPr>
          <w:p w:rsidR="009777EF" w:rsidRPr="00661A6B" w:rsidRDefault="009777EF" w:rsidP="00FE0A54">
            <w:pPr>
              <w:jc w:val="right"/>
              <w:rPr>
                <w:rFonts w:ascii="Arial" w:eastAsia="Times New Roman" w:hAnsi="Arial" w:cs="Arial"/>
                <w:noProof w:val="0"/>
                <w:sz w:val="16"/>
                <w:szCs w:val="16"/>
                <w:lang w:val="en-US" w:eastAsia="en-US"/>
              </w:rPr>
            </w:pPr>
          </w:p>
        </w:tc>
      </w:tr>
      <w:tr w:rsidR="009777EF" w:rsidRPr="00BE5884" w:rsidTr="0072658F">
        <w:trPr>
          <w:trHeight w:val="255"/>
        </w:trPr>
        <w:tc>
          <w:tcPr>
            <w:tcW w:w="2506" w:type="pct"/>
            <w:shd w:val="clear" w:color="auto" w:fill="auto"/>
            <w:noWrap/>
            <w:vAlign w:val="bottom"/>
            <w:hideMark/>
          </w:tcPr>
          <w:p w:rsidR="009777EF" w:rsidRPr="00EE33D8" w:rsidRDefault="009777EF" w:rsidP="0072658F">
            <w:pPr>
              <w:rPr>
                <w:rFonts w:eastAsia="Times New Roman" w:cs="Calibri"/>
                <w:b/>
                <w:bCs/>
                <w:noProof w:val="0"/>
                <w:szCs w:val="18"/>
                <w:lang w:val="en-GB" w:eastAsia="en-US"/>
              </w:rPr>
            </w:pPr>
            <w:r w:rsidRPr="00EE33D8">
              <w:rPr>
                <w:rFonts w:eastAsia="Times New Roman" w:cs="Calibri"/>
                <w:b/>
                <w:bCs/>
                <w:noProof w:val="0"/>
                <w:szCs w:val="18"/>
                <w:lang w:val="en-GB" w:eastAsia="en-US"/>
              </w:rPr>
              <w:t>Profit or loss</w:t>
            </w:r>
          </w:p>
        </w:tc>
        <w:tc>
          <w:tcPr>
            <w:tcW w:w="1157" w:type="pct"/>
            <w:shd w:val="clear" w:color="auto" w:fill="auto"/>
            <w:noWrap/>
            <w:vAlign w:val="bottom"/>
            <w:hideMark/>
          </w:tcPr>
          <w:p w:rsidR="009777EF" w:rsidRPr="00661A6B" w:rsidRDefault="009777EF" w:rsidP="00FE0A54">
            <w:pPr>
              <w:widowControl w:val="0"/>
              <w:jc w:val="right"/>
              <w:rPr>
                <w:rFonts w:eastAsia="Times New Roman" w:cs="Arial"/>
                <w:b/>
                <w:bCs/>
                <w:noProof w:val="0"/>
                <w:szCs w:val="18"/>
                <w:lang w:val="en-US" w:eastAsia="en-US"/>
              </w:rPr>
            </w:pPr>
          </w:p>
        </w:tc>
        <w:tc>
          <w:tcPr>
            <w:tcW w:w="1337" w:type="pct"/>
            <w:shd w:val="clear" w:color="auto" w:fill="auto"/>
            <w:noWrap/>
            <w:vAlign w:val="bottom"/>
            <w:hideMark/>
          </w:tcPr>
          <w:p w:rsidR="009777EF" w:rsidRPr="00661A6B" w:rsidRDefault="009777EF" w:rsidP="00FE0A54">
            <w:pPr>
              <w:widowControl w:val="0"/>
              <w:jc w:val="right"/>
              <w:rPr>
                <w:rFonts w:eastAsia="Times New Roman" w:cs="Arial"/>
                <w:b/>
                <w:bCs/>
                <w:noProof w:val="0"/>
                <w:szCs w:val="18"/>
                <w:lang w:val="en-US" w:eastAsia="en-US"/>
              </w:rPr>
            </w:pPr>
          </w:p>
        </w:tc>
      </w:tr>
      <w:tr w:rsidR="009777EF" w:rsidRPr="00BE5884" w:rsidTr="0072658F">
        <w:trPr>
          <w:trHeight w:val="255"/>
        </w:trPr>
        <w:tc>
          <w:tcPr>
            <w:tcW w:w="2506" w:type="pct"/>
            <w:shd w:val="clear" w:color="auto" w:fill="auto"/>
            <w:noWrap/>
            <w:vAlign w:val="bottom"/>
            <w:hideMark/>
          </w:tcPr>
          <w:p w:rsidR="009777EF" w:rsidRPr="00EE33D8" w:rsidRDefault="009777EF" w:rsidP="0072658F">
            <w:pPr>
              <w:rPr>
                <w:rFonts w:eastAsia="Times New Roman" w:cs="Calibri"/>
                <w:noProof w:val="0"/>
                <w:szCs w:val="18"/>
                <w:lang w:val="en-GB" w:eastAsia="en-US"/>
              </w:rPr>
            </w:pPr>
            <w:r w:rsidRPr="00EE33D8">
              <w:rPr>
                <w:rFonts w:eastAsia="Times New Roman" w:cs="Calibri"/>
                <w:noProof w:val="0"/>
                <w:szCs w:val="18"/>
                <w:lang w:val="en-GB" w:eastAsia="en-US"/>
              </w:rPr>
              <w:t>Total profit on reported segments</w:t>
            </w:r>
          </w:p>
        </w:tc>
        <w:tc>
          <w:tcPr>
            <w:tcW w:w="1157" w:type="pct"/>
            <w:shd w:val="clear" w:color="auto" w:fill="auto"/>
            <w:noWrap/>
            <w:vAlign w:val="bottom"/>
            <w:hideMark/>
          </w:tcPr>
          <w:p w:rsidR="009777EF" w:rsidRPr="00661A6B" w:rsidRDefault="009777EF" w:rsidP="00FE0A54">
            <w:pPr>
              <w:widowControl w:val="0"/>
              <w:jc w:val="right"/>
              <w:rPr>
                <w:rFonts w:eastAsia="Times New Roman" w:cs="Arial"/>
                <w:b/>
                <w:bCs/>
                <w:noProof w:val="0"/>
                <w:szCs w:val="18"/>
                <w:lang w:val="en-US" w:eastAsia="en-US"/>
              </w:rPr>
            </w:pPr>
            <w:r w:rsidRPr="00661A6B">
              <w:rPr>
                <w:rFonts w:eastAsia="Times New Roman" w:cs="Arial"/>
                <w:b/>
                <w:bCs/>
                <w:noProof w:val="0"/>
                <w:szCs w:val="18"/>
                <w:lang w:val="en-US" w:eastAsia="en-US"/>
              </w:rPr>
              <w:t>(6.424.942)</w:t>
            </w:r>
          </w:p>
        </w:tc>
        <w:tc>
          <w:tcPr>
            <w:tcW w:w="1337" w:type="pct"/>
            <w:shd w:val="clear" w:color="auto" w:fill="auto"/>
            <w:noWrap/>
            <w:vAlign w:val="bottom"/>
            <w:hideMark/>
          </w:tcPr>
          <w:p w:rsidR="009777EF" w:rsidRPr="00661A6B" w:rsidRDefault="009777EF" w:rsidP="00FE0A54">
            <w:pPr>
              <w:widowControl w:val="0"/>
              <w:jc w:val="right"/>
              <w:rPr>
                <w:rFonts w:eastAsia="Times New Roman" w:cs="Arial"/>
                <w:b/>
                <w:bCs/>
                <w:noProof w:val="0"/>
                <w:szCs w:val="18"/>
                <w:lang w:val="en-US" w:eastAsia="en-US"/>
              </w:rPr>
            </w:pPr>
            <w:r w:rsidRPr="00661A6B">
              <w:rPr>
                <w:rFonts w:eastAsia="Times New Roman" w:cs="Arial"/>
                <w:b/>
                <w:bCs/>
                <w:noProof w:val="0"/>
                <w:szCs w:val="18"/>
                <w:lang w:val="en-US" w:eastAsia="en-US"/>
              </w:rPr>
              <w:t xml:space="preserve">8.675.173 </w:t>
            </w:r>
          </w:p>
        </w:tc>
      </w:tr>
      <w:tr w:rsidR="009777EF" w:rsidRPr="00BE5884" w:rsidTr="0072658F">
        <w:trPr>
          <w:trHeight w:val="255"/>
        </w:trPr>
        <w:tc>
          <w:tcPr>
            <w:tcW w:w="2506" w:type="pct"/>
            <w:shd w:val="clear" w:color="auto" w:fill="auto"/>
            <w:noWrap/>
            <w:vAlign w:val="bottom"/>
            <w:hideMark/>
          </w:tcPr>
          <w:p w:rsidR="009777EF" w:rsidRPr="00EE33D8" w:rsidRDefault="009777EF" w:rsidP="0072658F">
            <w:pPr>
              <w:rPr>
                <w:rFonts w:eastAsia="Times New Roman" w:cs="Calibri"/>
                <w:noProof w:val="0"/>
                <w:szCs w:val="18"/>
                <w:lang w:val="en-GB" w:eastAsia="en-US"/>
              </w:rPr>
            </w:pPr>
            <w:r w:rsidRPr="00EE33D8">
              <w:rPr>
                <w:rFonts w:eastAsia="Times New Roman" w:cs="Calibri"/>
                <w:noProof w:val="0"/>
                <w:szCs w:val="18"/>
                <w:lang w:val="en-GB" w:eastAsia="en-US"/>
              </w:rPr>
              <w:t>Write-off of discontinued operations</w:t>
            </w:r>
          </w:p>
        </w:tc>
        <w:tc>
          <w:tcPr>
            <w:tcW w:w="115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                                   - </w:t>
            </w:r>
          </w:p>
        </w:tc>
        <w:tc>
          <w:tcPr>
            <w:tcW w:w="133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                             - </w:t>
            </w:r>
          </w:p>
        </w:tc>
      </w:tr>
      <w:tr w:rsidR="009777EF" w:rsidRPr="00BE5884" w:rsidTr="0072658F">
        <w:trPr>
          <w:trHeight w:val="255"/>
        </w:trPr>
        <w:tc>
          <w:tcPr>
            <w:tcW w:w="2506" w:type="pct"/>
            <w:shd w:val="clear" w:color="auto" w:fill="auto"/>
            <w:noWrap/>
            <w:vAlign w:val="bottom"/>
            <w:hideMark/>
          </w:tcPr>
          <w:p w:rsidR="009777EF" w:rsidRPr="00EE33D8" w:rsidRDefault="009777EF" w:rsidP="0072658F">
            <w:pPr>
              <w:rPr>
                <w:rFonts w:eastAsia="Times New Roman" w:cs="Calibri"/>
                <w:noProof w:val="0"/>
                <w:szCs w:val="18"/>
                <w:lang w:val="en-GB" w:eastAsia="en-US"/>
              </w:rPr>
            </w:pPr>
            <w:r w:rsidRPr="00EE33D8">
              <w:rPr>
                <w:rFonts w:eastAsia="Times New Roman" w:cs="Calibri"/>
                <w:noProof w:val="0"/>
                <w:szCs w:val="18"/>
                <w:lang w:val="en-GB" w:eastAsia="en-US"/>
              </w:rPr>
              <w:t>Amounts not allocated</w:t>
            </w:r>
          </w:p>
        </w:tc>
        <w:tc>
          <w:tcPr>
            <w:tcW w:w="115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                                   - </w:t>
            </w:r>
          </w:p>
        </w:tc>
        <w:tc>
          <w:tcPr>
            <w:tcW w:w="133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                             - </w:t>
            </w:r>
          </w:p>
        </w:tc>
      </w:tr>
      <w:tr w:rsidR="009777EF" w:rsidRPr="00E2417A" w:rsidTr="0072658F">
        <w:trPr>
          <w:trHeight w:val="270"/>
        </w:trPr>
        <w:tc>
          <w:tcPr>
            <w:tcW w:w="2506" w:type="pct"/>
            <w:shd w:val="clear" w:color="auto" w:fill="auto"/>
            <w:noWrap/>
            <w:vAlign w:val="bottom"/>
            <w:hideMark/>
          </w:tcPr>
          <w:p w:rsidR="009777EF" w:rsidRPr="00EE33D8" w:rsidRDefault="009777EF" w:rsidP="0072658F">
            <w:pPr>
              <w:rPr>
                <w:rFonts w:eastAsia="Times New Roman" w:cs="Calibri"/>
                <w:b/>
                <w:bCs/>
                <w:noProof w:val="0"/>
                <w:szCs w:val="18"/>
                <w:lang w:val="en-GB" w:eastAsia="en-US"/>
              </w:rPr>
            </w:pPr>
          </w:p>
          <w:p w:rsidR="009777EF" w:rsidRPr="00EE33D8" w:rsidRDefault="009777EF" w:rsidP="009777EF">
            <w:pPr>
              <w:rPr>
                <w:rFonts w:eastAsia="Times New Roman" w:cs="Calibri"/>
                <w:b/>
                <w:bCs/>
                <w:noProof w:val="0"/>
                <w:szCs w:val="18"/>
                <w:lang w:val="en-GB" w:eastAsia="en-US"/>
              </w:rPr>
            </w:pPr>
            <w:r w:rsidRPr="00EE33D8">
              <w:rPr>
                <w:rFonts w:eastAsia="Times New Roman" w:cs="Calibri"/>
                <w:b/>
                <w:bCs/>
                <w:noProof w:val="0"/>
                <w:szCs w:val="18"/>
                <w:lang w:val="en-GB" w:eastAsia="en-US"/>
              </w:rPr>
              <w:t xml:space="preserve">Consolidated </w:t>
            </w:r>
            <w:r>
              <w:rPr>
                <w:rFonts w:eastAsia="Times New Roman" w:cs="Calibri"/>
                <w:b/>
                <w:bCs/>
                <w:noProof w:val="0"/>
                <w:szCs w:val="18"/>
                <w:lang w:val="en-GB" w:eastAsia="en-US"/>
              </w:rPr>
              <w:t>loss</w:t>
            </w:r>
            <w:r w:rsidRPr="00EE33D8">
              <w:rPr>
                <w:rFonts w:eastAsia="Times New Roman" w:cs="Calibri"/>
                <w:b/>
                <w:bCs/>
                <w:noProof w:val="0"/>
                <w:szCs w:val="18"/>
                <w:lang w:val="en-GB" w:eastAsia="en-US"/>
              </w:rPr>
              <w:t xml:space="preserve"> before tax</w:t>
            </w:r>
          </w:p>
        </w:tc>
        <w:tc>
          <w:tcPr>
            <w:tcW w:w="1157" w:type="pct"/>
            <w:shd w:val="clear" w:color="auto" w:fill="auto"/>
            <w:noWrap/>
            <w:vAlign w:val="bottom"/>
            <w:hideMark/>
          </w:tcPr>
          <w:p w:rsidR="009777EF" w:rsidRPr="00661A6B" w:rsidRDefault="009777EF" w:rsidP="00FE0A54">
            <w:pPr>
              <w:widowControl w:val="0"/>
              <w:jc w:val="right"/>
              <w:rPr>
                <w:rFonts w:eastAsia="Times New Roman" w:cs="Arial"/>
                <w:b/>
                <w:bCs/>
                <w:noProof w:val="0"/>
                <w:szCs w:val="18"/>
                <w:lang w:val="en-US" w:eastAsia="en-US"/>
              </w:rPr>
            </w:pPr>
            <w:r w:rsidRPr="00661A6B">
              <w:rPr>
                <w:rFonts w:eastAsia="Times New Roman" w:cs="Arial"/>
                <w:b/>
                <w:bCs/>
                <w:noProof w:val="0"/>
                <w:szCs w:val="18"/>
                <w:lang w:val="en-US" w:eastAsia="en-US"/>
              </w:rPr>
              <w:t>(6.424.942)</w:t>
            </w:r>
          </w:p>
        </w:tc>
        <w:tc>
          <w:tcPr>
            <w:tcW w:w="1337" w:type="pct"/>
            <w:shd w:val="clear" w:color="auto" w:fill="auto"/>
            <w:noWrap/>
            <w:vAlign w:val="bottom"/>
            <w:hideMark/>
          </w:tcPr>
          <w:p w:rsidR="009777EF" w:rsidRPr="00661A6B" w:rsidRDefault="009777EF" w:rsidP="00FE0A54">
            <w:pPr>
              <w:widowControl w:val="0"/>
              <w:jc w:val="right"/>
              <w:rPr>
                <w:rFonts w:eastAsia="Times New Roman" w:cs="Arial"/>
                <w:b/>
                <w:bCs/>
                <w:noProof w:val="0"/>
                <w:szCs w:val="18"/>
                <w:lang w:val="en-US" w:eastAsia="en-US"/>
              </w:rPr>
            </w:pPr>
            <w:r w:rsidRPr="00661A6B">
              <w:rPr>
                <w:rFonts w:eastAsia="Times New Roman" w:cs="Arial"/>
                <w:b/>
                <w:bCs/>
                <w:noProof w:val="0"/>
                <w:szCs w:val="18"/>
                <w:lang w:val="en-US" w:eastAsia="en-US"/>
              </w:rPr>
              <w:t xml:space="preserve">8.675.173 </w:t>
            </w:r>
          </w:p>
        </w:tc>
      </w:tr>
      <w:tr w:rsidR="009777EF" w:rsidRPr="00BE5884" w:rsidTr="0072658F">
        <w:trPr>
          <w:trHeight w:val="60"/>
        </w:trPr>
        <w:tc>
          <w:tcPr>
            <w:tcW w:w="2506" w:type="pct"/>
            <w:shd w:val="clear" w:color="auto" w:fill="auto"/>
            <w:noWrap/>
            <w:vAlign w:val="bottom"/>
            <w:hideMark/>
          </w:tcPr>
          <w:p w:rsidR="009777EF" w:rsidRPr="00BE5884" w:rsidRDefault="009777EF" w:rsidP="00846FED">
            <w:pPr>
              <w:widowControl w:val="0"/>
              <w:rPr>
                <w:rFonts w:eastAsia="Times New Roman" w:cs="Arial"/>
                <w:noProof w:val="0"/>
                <w:szCs w:val="18"/>
                <w:lang w:val="en-US" w:eastAsia="en-US"/>
              </w:rPr>
            </w:pPr>
          </w:p>
        </w:tc>
        <w:tc>
          <w:tcPr>
            <w:tcW w:w="1157" w:type="pct"/>
            <w:shd w:val="clear" w:color="auto" w:fill="auto"/>
            <w:noWrap/>
            <w:vAlign w:val="bottom"/>
            <w:hideMark/>
          </w:tcPr>
          <w:p w:rsidR="009777EF" w:rsidRPr="00661A6B" w:rsidRDefault="009777EF" w:rsidP="00FE0A54">
            <w:pPr>
              <w:jc w:val="right"/>
              <w:rPr>
                <w:rFonts w:ascii="Arial" w:eastAsia="Times New Roman" w:hAnsi="Arial" w:cs="Arial"/>
                <w:noProof w:val="0"/>
                <w:sz w:val="16"/>
                <w:szCs w:val="16"/>
                <w:lang w:val="en-US" w:eastAsia="en-US"/>
              </w:rPr>
            </w:pPr>
          </w:p>
        </w:tc>
        <w:tc>
          <w:tcPr>
            <w:tcW w:w="1337" w:type="pct"/>
            <w:shd w:val="clear" w:color="auto" w:fill="auto"/>
            <w:noWrap/>
            <w:vAlign w:val="bottom"/>
            <w:hideMark/>
          </w:tcPr>
          <w:p w:rsidR="009777EF" w:rsidRPr="00661A6B" w:rsidRDefault="009777EF" w:rsidP="00FE0A54">
            <w:pPr>
              <w:jc w:val="right"/>
              <w:rPr>
                <w:rFonts w:ascii="Arial" w:eastAsia="Times New Roman" w:hAnsi="Arial" w:cs="Arial"/>
                <w:noProof w:val="0"/>
                <w:sz w:val="16"/>
                <w:szCs w:val="16"/>
                <w:lang w:val="en-US" w:eastAsia="en-US"/>
              </w:rPr>
            </w:pPr>
          </w:p>
        </w:tc>
      </w:tr>
      <w:tr w:rsidR="009777EF" w:rsidRPr="00BE5884" w:rsidTr="0072658F">
        <w:trPr>
          <w:trHeight w:val="255"/>
        </w:trPr>
        <w:tc>
          <w:tcPr>
            <w:tcW w:w="2506" w:type="pct"/>
            <w:shd w:val="clear" w:color="auto" w:fill="auto"/>
            <w:noWrap/>
            <w:vAlign w:val="bottom"/>
            <w:hideMark/>
          </w:tcPr>
          <w:p w:rsidR="009777EF" w:rsidRPr="00EE33D8" w:rsidRDefault="009777EF" w:rsidP="0072658F">
            <w:pPr>
              <w:rPr>
                <w:rFonts w:eastAsia="Times New Roman" w:cs="Calibri"/>
                <w:b/>
                <w:bCs/>
                <w:noProof w:val="0"/>
                <w:szCs w:val="18"/>
                <w:lang w:val="en-GB" w:eastAsia="en-US"/>
              </w:rPr>
            </w:pPr>
            <w:r w:rsidRPr="00EE33D8">
              <w:rPr>
                <w:rFonts w:eastAsia="Times New Roman" w:cs="Calibri"/>
                <w:b/>
                <w:bCs/>
                <w:noProof w:val="0"/>
                <w:szCs w:val="18"/>
                <w:lang w:val="en-GB" w:eastAsia="en-US"/>
              </w:rPr>
              <w:t>Assets</w:t>
            </w:r>
          </w:p>
        </w:tc>
        <w:tc>
          <w:tcPr>
            <w:tcW w:w="1157" w:type="pct"/>
            <w:shd w:val="clear" w:color="auto" w:fill="auto"/>
            <w:noWrap/>
            <w:vAlign w:val="bottom"/>
            <w:hideMark/>
          </w:tcPr>
          <w:p w:rsidR="009777EF" w:rsidRPr="00661A6B" w:rsidRDefault="009777EF" w:rsidP="00FE0A54">
            <w:pPr>
              <w:widowControl w:val="0"/>
              <w:jc w:val="right"/>
              <w:rPr>
                <w:rFonts w:eastAsia="Times New Roman" w:cs="Arial"/>
                <w:b/>
                <w:bCs/>
                <w:noProof w:val="0"/>
                <w:szCs w:val="18"/>
                <w:lang w:val="en-US" w:eastAsia="en-US"/>
              </w:rPr>
            </w:pPr>
          </w:p>
        </w:tc>
        <w:tc>
          <w:tcPr>
            <w:tcW w:w="1337" w:type="pct"/>
            <w:shd w:val="clear" w:color="auto" w:fill="auto"/>
            <w:noWrap/>
            <w:vAlign w:val="bottom"/>
            <w:hideMark/>
          </w:tcPr>
          <w:p w:rsidR="009777EF" w:rsidRPr="00661A6B" w:rsidRDefault="009777EF" w:rsidP="00FE0A54">
            <w:pPr>
              <w:widowControl w:val="0"/>
              <w:jc w:val="right"/>
              <w:rPr>
                <w:rFonts w:eastAsia="Times New Roman" w:cs="Arial"/>
                <w:b/>
                <w:bCs/>
                <w:noProof w:val="0"/>
                <w:szCs w:val="18"/>
                <w:lang w:val="en-US" w:eastAsia="en-US"/>
              </w:rPr>
            </w:pPr>
          </w:p>
        </w:tc>
      </w:tr>
      <w:tr w:rsidR="009777EF" w:rsidRPr="00BE5884" w:rsidTr="0072658F">
        <w:trPr>
          <w:trHeight w:val="255"/>
        </w:trPr>
        <w:tc>
          <w:tcPr>
            <w:tcW w:w="2506" w:type="pct"/>
            <w:shd w:val="clear" w:color="auto" w:fill="auto"/>
            <w:noWrap/>
            <w:vAlign w:val="bottom"/>
            <w:hideMark/>
          </w:tcPr>
          <w:p w:rsidR="009777EF" w:rsidRPr="00EE33D8" w:rsidRDefault="009777EF" w:rsidP="0072658F">
            <w:pPr>
              <w:rPr>
                <w:rFonts w:eastAsia="Times New Roman" w:cs="Calibri"/>
                <w:noProof w:val="0"/>
                <w:szCs w:val="18"/>
                <w:lang w:val="en-GB" w:eastAsia="en-US"/>
              </w:rPr>
            </w:pPr>
            <w:r w:rsidRPr="00EE33D8">
              <w:rPr>
                <w:rFonts w:eastAsia="Times New Roman" w:cs="Calibri"/>
                <w:noProof w:val="0"/>
                <w:szCs w:val="18"/>
                <w:lang w:val="en-GB" w:eastAsia="en-US"/>
              </w:rPr>
              <w:t>Total assets from reported segments</w:t>
            </w:r>
          </w:p>
        </w:tc>
        <w:tc>
          <w:tcPr>
            <w:tcW w:w="115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180.368.485 </w:t>
            </w:r>
          </w:p>
        </w:tc>
        <w:tc>
          <w:tcPr>
            <w:tcW w:w="133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105.391.656 </w:t>
            </w:r>
          </w:p>
        </w:tc>
      </w:tr>
      <w:tr w:rsidR="009777EF" w:rsidRPr="00BE5884" w:rsidTr="0072658F">
        <w:trPr>
          <w:trHeight w:val="255"/>
        </w:trPr>
        <w:tc>
          <w:tcPr>
            <w:tcW w:w="2506" w:type="pct"/>
            <w:shd w:val="clear" w:color="auto" w:fill="auto"/>
            <w:noWrap/>
            <w:vAlign w:val="bottom"/>
            <w:hideMark/>
          </w:tcPr>
          <w:p w:rsidR="009777EF" w:rsidRPr="00EE33D8" w:rsidRDefault="009777EF" w:rsidP="0072658F">
            <w:pPr>
              <w:rPr>
                <w:rFonts w:eastAsia="Times New Roman" w:cs="Calibri"/>
                <w:noProof w:val="0"/>
                <w:szCs w:val="18"/>
                <w:lang w:val="en-GB" w:eastAsia="en-US"/>
              </w:rPr>
            </w:pPr>
            <w:r w:rsidRPr="00EE33D8">
              <w:rPr>
                <w:rFonts w:eastAsia="Times New Roman" w:cs="Calibri"/>
                <w:noProof w:val="0"/>
                <w:szCs w:val="18"/>
                <w:lang w:val="en-GB" w:eastAsia="en-US"/>
              </w:rPr>
              <w:t xml:space="preserve">Assets from non-reported segments </w:t>
            </w:r>
          </w:p>
        </w:tc>
        <w:tc>
          <w:tcPr>
            <w:tcW w:w="115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w:t>
            </w:r>
          </w:p>
        </w:tc>
        <w:tc>
          <w:tcPr>
            <w:tcW w:w="133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              9.012.480 </w:t>
            </w:r>
          </w:p>
        </w:tc>
      </w:tr>
      <w:tr w:rsidR="009777EF" w:rsidRPr="00BE5884" w:rsidTr="0072658F">
        <w:trPr>
          <w:trHeight w:val="255"/>
        </w:trPr>
        <w:tc>
          <w:tcPr>
            <w:tcW w:w="2506" w:type="pct"/>
            <w:shd w:val="clear" w:color="auto" w:fill="auto"/>
            <w:noWrap/>
            <w:vAlign w:val="bottom"/>
            <w:hideMark/>
          </w:tcPr>
          <w:p w:rsidR="009777EF" w:rsidRPr="00EE33D8" w:rsidRDefault="009777EF" w:rsidP="0072658F">
            <w:pPr>
              <w:rPr>
                <w:rFonts w:eastAsia="Times New Roman" w:cs="Calibri"/>
                <w:noProof w:val="0"/>
                <w:szCs w:val="18"/>
                <w:lang w:val="en-GB" w:eastAsia="en-US"/>
              </w:rPr>
            </w:pPr>
            <w:r w:rsidRPr="00EE33D8">
              <w:rPr>
                <w:rFonts w:eastAsia="Times New Roman" w:cs="Calibri"/>
                <w:noProof w:val="0"/>
                <w:szCs w:val="18"/>
                <w:lang w:val="en-GB" w:eastAsia="en-US"/>
              </w:rPr>
              <w:t>Consolidation goodwill</w:t>
            </w:r>
          </w:p>
        </w:tc>
        <w:tc>
          <w:tcPr>
            <w:tcW w:w="115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p>
        </w:tc>
        <w:tc>
          <w:tcPr>
            <w:tcW w:w="133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p>
        </w:tc>
      </w:tr>
      <w:tr w:rsidR="009777EF" w:rsidRPr="00E2417A" w:rsidTr="0072658F">
        <w:trPr>
          <w:trHeight w:val="255"/>
        </w:trPr>
        <w:tc>
          <w:tcPr>
            <w:tcW w:w="2506" w:type="pct"/>
            <w:shd w:val="clear" w:color="auto" w:fill="auto"/>
            <w:noWrap/>
            <w:vAlign w:val="bottom"/>
            <w:hideMark/>
          </w:tcPr>
          <w:p w:rsidR="009777EF" w:rsidRPr="00EE33D8" w:rsidRDefault="009777EF" w:rsidP="0072658F">
            <w:pPr>
              <w:rPr>
                <w:rFonts w:eastAsia="Times New Roman" w:cs="Calibri"/>
                <w:b/>
                <w:bCs/>
                <w:noProof w:val="0"/>
                <w:szCs w:val="18"/>
                <w:lang w:val="en-GB" w:eastAsia="en-US"/>
              </w:rPr>
            </w:pPr>
          </w:p>
          <w:p w:rsidR="009777EF" w:rsidRPr="00EE33D8" w:rsidRDefault="009777EF" w:rsidP="0072658F">
            <w:pPr>
              <w:rPr>
                <w:rFonts w:eastAsia="Times New Roman" w:cs="Calibri"/>
                <w:b/>
                <w:bCs/>
                <w:noProof w:val="0"/>
                <w:szCs w:val="18"/>
                <w:lang w:val="en-GB" w:eastAsia="en-US"/>
              </w:rPr>
            </w:pPr>
            <w:r w:rsidRPr="00EE33D8">
              <w:rPr>
                <w:rFonts w:eastAsia="Times New Roman" w:cs="Calibri"/>
                <w:b/>
                <w:bCs/>
                <w:noProof w:val="0"/>
                <w:szCs w:val="18"/>
                <w:lang w:val="en-GB" w:eastAsia="en-US"/>
              </w:rPr>
              <w:t>Total assets</w:t>
            </w:r>
          </w:p>
        </w:tc>
        <w:tc>
          <w:tcPr>
            <w:tcW w:w="1157" w:type="pct"/>
            <w:shd w:val="clear" w:color="auto" w:fill="auto"/>
            <w:noWrap/>
            <w:vAlign w:val="bottom"/>
            <w:hideMark/>
          </w:tcPr>
          <w:p w:rsidR="009777EF" w:rsidRPr="00661A6B" w:rsidRDefault="009777EF" w:rsidP="00FE0A54">
            <w:pPr>
              <w:widowControl w:val="0"/>
              <w:jc w:val="right"/>
              <w:rPr>
                <w:rFonts w:eastAsia="Times New Roman" w:cs="Arial"/>
                <w:b/>
                <w:bCs/>
                <w:noProof w:val="0"/>
                <w:szCs w:val="18"/>
                <w:lang w:val="en-US" w:eastAsia="en-US"/>
              </w:rPr>
            </w:pPr>
            <w:r w:rsidRPr="00661A6B">
              <w:rPr>
                <w:rFonts w:eastAsia="Times New Roman" w:cs="Arial"/>
                <w:b/>
                <w:bCs/>
                <w:noProof w:val="0"/>
                <w:szCs w:val="18"/>
                <w:lang w:val="en-US" w:eastAsia="en-US"/>
              </w:rPr>
              <w:t xml:space="preserve">180.368.484 </w:t>
            </w:r>
          </w:p>
        </w:tc>
        <w:tc>
          <w:tcPr>
            <w:tcW w:w="1337" w:type="pct"/>
            <w:shd w:val="clear" w:color="auto" w:fill="auto"/>
            <w:noWrap/>
            <w:vAlign w:val="bottom"/>
            <w:hideMark/>
          </w:tcPr>
          <w:p w:rsidR="009777EF" w:rsidRPr="00661A6B" w:rsidRDefault="009777EF" w:rsidP="00FE0A54">
            <w:pPr>
              <w:widowControl w:val="0"/>
              <w:jc w:val="right"/>
              <w:rPr>
                <w:rFonts w:eastAsia="Times New Roman" w:cs="Arial"/>
                <w:b/>
                <w:bCs/>
                <w:noProof w:val="0"/>
                <w:szCs w:val="18"/>
                <w:lang w:val="en-US" w:eastAsia="en-US"/>
              </w:rPr>
            </w:pPr>
            <w:r w:rsidRPr="00661A6B">
              <w:rPr>
                <w:rFonts w:eastAsia="Times New Roman" w:cs="Arial"/>
                <w:b/>
                <w:bCs/>
                <w:noProof w:val="0"/>
                <w:szCs w:val="18"/>
                <w:lang w:val="en-US" w:eastAsia="en-US"/>
              </w:rPr>
              <w:t xml:space="preserve">114.404.136 </w:t>
            </w:r>
          </w:p>
        </w:tc>
      </w:tr>
      <w:tr w:rsidR="009777EF" w:rsidRPr="00BE5884" w:rsidTr="0072658F">
        <w:trPr>
          <w:trHeight w:val="255"/>
        </w:trPr>
        <w:tc>
          <w:tcPr>
            <w:tcW w:w="2506" w:type="pct"/>
            <w:shd w:val="clear" w:color="auto" w:fill="auto"/>
            <w:noWrap/>
            <w:vAlign w:val="bottom"/>
            <w:hideMark/>
          </w:tcPr>
          <w:p w:rsidR="009777EF" w:rsidRPr="00EE33D8" w:rsidRDefault="009777EF" w:rsidP="0072658F">
            <w:pPr>
              <w:rPr>
                <w:rFonts w:eastAsia="Times New Roman" w:cs="Calibri"/>
                <w:b/>
                <w:bCs/>
                <w:noProof w:val="0"/>
                <w:szCs w:val="18"/>
                <w:lang w:val="en-GB" w:eastAsia="en-US"/>
              </w:rPr>
            </w:pPr>
          </w:p>
          <w:p w:rsidR="009777EF" w:rsidRPr="00EE33D8" w:rsidRDefault="009777EF" w:rsidP="0072658F">
            <w:pPr>
              <w:rPr>
                <w:rFonts w:eastAsia="Times New Roman" w:cs="Calibri"/>
                <w:b/>
                <w:bCs/>
                <w:noProof w:val="0"/>
                <w:szCs w:val="18"/>
                <w:lang w:val="en-GB" w:eastAsia="en-US"/>
              </w:rPr>
            </w:pPr>
            <w:r w:rsidRPr="00EE33D8">
              <w:rPr>
                <w:rFonts w:eastAsia="Times New Roman" w:cs="Calibri"/>
                <w:b/>
                <w:bCs/>
                <w:noProof w:val="0"/>
                <w:szCs w:val="18"/>
                <w:lang w:val="en-GB" w:eastAsia="en-US"/>
              </w:rPr>
              <w:t>Liabilities</w:t>
            </w:r>
          </w:p>
        </w:tc>
        <w:tc>
          <w:tcPr>
            <w:tcW w:w="1157" w:type="pct"/>
            <w:shd w:val="clear" w:color="auto" w:fill="auto"/>
            <w:noWrap/>
            <w:vAlign w:val="bottom"/>
            <w:hideMark/>
          </w:tcPr>
          <w:p w:rsidR="009777EF" w:rsidRPr="00661A6B" w:rsidRDefault="009777EF" w:rsidP="00FE0A54">
            <w:pPr>
              <w:widowControl w:val="0"/>
              <w:jc w:val="right"/>
              <w:rPr>
                <w:rFonts w:eastAsia="Times New Roman" w:cs="Arial"/>
                <w:b/>
                <w:bCs/>
                <w:noProof w:val="0"/>
                <w:szCs w:val="18"/>
                <w:lang w:val="en-US" w:eastAsia="en-US"/>
              </w:rPr>
            </w:pPr>
          </w:p>
        </w:tc>
        <w:tc>
          <w:tcPr>
            <w:tcW w:w="1337" w:type="pct"/>
            <w:shd w:val="clear" w:color="auto" w:fill="auto"/>
            <w:noWrap/>
            <w:vAlign w:val="bottom"/>
            <w:hideMark/>
          </w:tcPr>
          <w:p w:rsidR="009777EF" w:rsidRPr="00661A6B" w:rsidRDefault="009777EF" w:rsidP="00FE0A54">
            <w:pPr>
              <w:widowControl w:val="0"/>
              <w:jc w:val="right"/>
              <w:rPr>
                <w:rFonts w:eastAsia="Times New Roman" w:cs="Arial"/>
                <w:b/>
                <w:bCs/>
                <w:noProof w:val="0"/>
                <w:szCs w:val="18"/>
                <w:lang w:val="en-US" w:eastAsia="en-US"/>
              </w:rPr>
            </w:pPr>
          </w:p>
        </w:tc>
      </w:tr>
      <w:tr w:rsidR="009777EF" w:rsidRPr="00BE5884" w:rsidTr="0072658F">
        <w:trPr>
          <w:trHeight w:val="255"/>
        </w:trPr>
        <w:tc>
          <w:tcPr>
            <w:tcW w:w="2506" w:type="pct"/>
            <w:shd w:val="clear" w:color="auto" w:fill="auto"/>
            <w:noWrap/>
            <w:vAlign w:val="bottom"/>
            <w:hideMark/>
          </w:tcPr>
          <w:p w:rsidR="009777EF" w:rsidRPr="00EE33D8" w:rsidRDefault="009777EF" w:rsidP="0072658F">
            <w:pPr>
              <w:rPr>
                <w:rFonts w:eastAsia="Times New Roman" w:cs="Calibri"/>
                <w:noProof w:val="0"/>
                <w:szCs w:val="18"/>
                <w:lang w:val="en-GB" w:eastAsia="en-US"/>
              </w:rPr>
            </w:pPr>
            <w:r w:rsidRPr="00EE33D8">
              <w:rPr>
                <w:rFonts w:eastAsia="Times New Roman" w:cs="Calibri"/>
                <w:noProof w:val="0"/>
                <w:szCs w:val="18"/>
                <w:lang w:val="en-GB" w:eastAsia="en-US"/>
              </w:rPr>
              <w:t>Total liabilities from reported segments</w:t>
            </w:r>
          </w:p>
        </w:tc>
        <w:tc>
          <w:tcPr>
            <w:tcW w:w="115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115.590.209 </w:t>
            </w:r>
          </w:p>
        </w:tc>
        <w:tc>
          <w:tcPr>
            <w:tcW w:w="133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48.084.536 </w:t>
            </w:r>
          </w:p>
        </w:tc>
      </w:tr>
      <w:tr w:rsidR="009777EF" w:rsidRPr="00BE5884" w:rsidTr="0072658F">
        <w:trPr>
          <w:trHeight w:val="255"/>
        </w:trPr>
        <w:tc>
          <w:tcPr>
            <w:tcW w:w="2506" w:type="pct"/>
            <w:shd w:val="clear" w:color="auto" w:fill="auto"/>
            <w:noWrap/>
            <w:vAlign w:val="bottom"/>
            <w:hideMark/>
          </w:tcPr>
          <w:p w:rsidR="009777EF" w:rsidRPr="00EE33D8" w:rsidRDefault="009777EF" w:rsidP="0072658F">
            <w:pPr>
              <w:rPr>
                <w:rFonts w:eastAsia="Times New Roman" w:cs="Calibri"/>
                <w:noProof w:val="0"/>
                <w:szCs w:val="18"/>
                <w:lang w:val="en-GB" w:eastAsia="en-US"/>
              </w:rPr>
            </w:pPr>
            <w:r w:rsidRPr="00EE33D8">
              <w:rPr>
                <w:rFonts w:eastAsia="Times New Roman" w:cs="Calibri"/>
                <w:noProof w:val="0"/>
                <w:szCs w:val="18"/>
                <w:lang w:val="en-GB" w:eastAsia="en-US"/>
              </w:rPr>
              <w:t>Provisions for risks and charges</w:t>
            </w:r>
          </w:p>
        </w:tc>
        <w:tc>
          <w:tcPr>
            <w:tcW w:w="115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2.802.547 </w:t>
            </w:r>
          </w:p>
        </w:tc>
        <w:tc>
          <w:tcPr>
            <w:tcW w:w="133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149.249 </w:t>
            </w:r>
          </w:p>
        </w:tc>
      </w:tr>
      <w:tr w:rsidR="009777EF" w:rsidRPr="00BE5884" w:rsidTr="0072658F">
        <w:trPr>
          <w:trHeight w:val="255"/>
        </w:trPr>
        <w:tc>
          <w:tcPr>
            <w:tcW w:w="2506" w:type="pct"/>
            <w:shd w:val="clear" w:color="auto" w:fill="auto"/>
            <w:noWrap/>
            <w:vAlign w:val="bottom"/>
            <w:hideMark/>
          </w:tcPr>
          <w:p w:rsidR="009777EF" w:rsidRPr="00EE33D8" w:rsidRDefault="009777EF" w:rsidP="0072658F">
            <w:pPr>
              <w:rPr>
                <w:rFonts w:eastAsia="Times New Roman" w:cs="Calibri"/>
                <w:noProof w:val="0"/>
                <w:szCs w:val="18"/>
                <w:lang w:val="en-GB" w:eastAsia="en-US"/>
              </w:rPr>
            </w:pPr>
            <w:r w:rsidRPr="00EE33D8">
              <w:rPr>
                <w:rFonts w:eastAsia="Times New Roman" w:cs="Calibri"/>
                <w:noProof w:val="0"/>
                <w:szCs w:val="18"/>
                <w:lang w:val="en-GB" w:eastAsia="en-US"/>
              </w:rPr>
              <w:t xml:space="preserve">Deferred tax liabilities </w:t>
            </w:r>
          </w:p>
        </w:tc>
        <w:tc>
          <w:tcPr>
            <w:tcW w:w="115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                                   - </w:t>
            </w:r>
          </w:p>
        </w:tc>
        <w:tc>
          <w:tcPr>
            <w:tcW w:w="133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                             - </w:t>
            </w:r>
          </w:p>
        </w:tc>
      </w:tr>
      <w:tr w:rsidR="009777EF" w:rsidRPr="00BE5884" w:rsidTr="0072658F">
        <w:trPr>
          <w:trHeight w:val="255"/>
        </w:trPr>
        <w:tc>
          <w:tcPr>
            <w:tcW w:w="2506" w:type="pct"/>
            <w:shd w:val="clear" w:color="auto" w:fill="auto"/>
            <w:noWrap/>
            <w:vAlign w:val="bottom"/>
            <w:hideMark/>
          </w:tcPr>
          <w:p w:rsidR="009777EF" w:rsidRPr="00EE33D8" w:rsidRDefault="009777EF" w:rsidP="0072658F">
            <w:pPr>
              <w:rPr>
                <w:rFonts w:eastAsia="Times New Roman" w:cs="Calibri"/>
                <w:noProof w:val="0"/>
                <w:szCs w:val="18"/>
                <w:lang w:val="en-GB" w:eastAsia="en-US"/>
              </w:rPr>
            </w:pPr>
            <w:r w:rsidRPr="00EE33D8">
              <w:rPr>
                <w:rFonts w:eastAsia="Times New Roman" w:cs="Calibri"/>
                <w:noProof w:val="0"/>
                <w:szCs w:val="18"/>
                <w:lang w:val="en-GB" w:eastAsia="en-US"/>
              </w:rPr>
              <w:t>Liabilities from reported segments</w:t>
            </w:r>
          </w:p>
        </w:tc>
        <w:tc>
          <w:tcPr>
            <w:tcW w:w="115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3.987.247 </w:t>
            </w:r>
          </w:p>
        </w:tc>
        <w:tc>
          <w:tcPr>
            <w:tcW w:w="1337" w:type="pct"/>
            <w:shd w:val="clear" w:color="auto" w:fill="auto"/>
            <w:noWrap/>
            <w:vAlign w:val="bottom"/>
            <w:hideMark/>
          </w:tcPr>
          <w:p w:rsidR="009777EF" w:rsidRPr="00661A6B" w:rsidRDefault="009777EF" w:rsidP="00FE0A54">
            <w:pPr>
              <w:widowControl w:val="0"/>
              <w:jc w:val="right"/>
              <w:rPr>
                <w:rFonts w:eastAsia="Times New Roman" w:cs="Arial"/>
                <w:bCs/>
                <w:noProof w:val="0"/>
                <w:szCs w:val="18"/>
                <w:lang w:val="en-US" w:eastAsia="en-US"/>
              </w:rPr>
            </w:pPr>
            <w:r w:rsidRPr="00661A6B">
              <w:rPr>
                <w:rFonts w:eastAsia="Times New Roman" w:cs="Arial"/>
                <w:bCs/>
                <w:noProof w:val="0"/>
                <w:szCs w:val="18"/>
                <w:lang w:val="en-US" w:eastAsia="en-US"/>
              </w:rPr>
              <w:t xml:space="preserve">1.234.508 </w:t>
            </w:r>
          </w:p>
        </w:tc>
      </w:tr>
      <w:tr w:rsidR="009777EF" w:rsidRPr="00E2417A" w:rsidTr="0072658F">
        <w:trPr>
          <w:trHeight w:val="270"/>
        </w:trPr>
        <w:tc>
          <w:tcPr>
            <w:tcW w:w="2506" w:type="pct"/>
            <w:shd w:val="clear" w:color="auto" w:fill="auto"/>
            <w:noWrap/>
            <w:vAlign w:val="bottom"/>
            <w:hideMark/>
          </w:tcPr>
          <w:p w:rsidR="009777EF" w:rsidRPr="00EE33D8" w:rsidRDefault="009777EF" w:rsidP="0072658F">
            <w:pPr>
              <w:rPr>
                <w:rFonts w:eastAsia="Times New Roman" w:cs="Calibri"/>
                <w:noProof w:val="0"/>
                <w:szCs w:val="18"/>
                <w:lang w:val="en-GB" w:eastAsia="en-US"/>
              </w:rPr>
            </w:pPr>
          </w:p>
          <w:p w:rsidR="009777EF" w:rsidRPr="00EE33D8" w:rsidRDefault="009777EF" w:rsidP="0072658F">
            <w:pPr>
              <w:rPr>
                <w:rFonts w:eastAsia="Times New Roman" w:cs="Calibri"/>
                <w:b/>
                <w:bCs/>
                <w:noProof w:val="0"/>
                <w:szCs w:val="18"/>
                <w:lang w:val="en-GB" w:eastAsia="en-US"/>
              </w:rPr>
            </w:pPr>
            <w:r w:rsidRPr="00EE33D8">
              <w:rPr>
                <w:rFonts w:eastAsia="Times New Roman" w:cs="Calibri"/>
                <w:b/>
                <w:bCs/>
                <w:noProof w:val="0"/>
                <w:szCs w:val="18"/>
                <w:lang w:val="en-GB" w:eastAsia="en-US"/>
              </w:rPr>
              <w:t>Total consolidated liabilities</w:t>
            </w:r>
          </w:p>
        </w:tc>
        <w:tc>
          <w:tcPr>
            <w:tcW w:w="1157" w:type="pct"/>
            <w:shd w:val="clear" w:color="auto" w:fill="auto"/>
            <w:noWrap/>
            <w:vAlign w:val="bottom"/>
            <w:hideMark/>
          </w:tcPr>
          <w:p w:rsidR="009777EF" w:rsidRPr="00661A6B" w:rsidRDefault="009777EF" w:rsidP="00FE0A54">
            <w:pPr>
              <w:widowControl w:val="0"/>
              <w:jc w:val="right"/>
              <w:rPr>
                <w:rFonts w:eastAsia="Times New Roman" w:cs="Arial"/>
                <w:b/>
                <w:bCs/>
                <w:noProof w:val="0"/>
                <w:szCs w:val="18"/>
                <w:lang w:val="en-US" w:eastAsia="en-US"/>
              </w:rPr>
            </w:pPr>
            <w:r w:rsidRPr="00661A6B">
              <w:rPr>
                <w:rFonts w:eastAsia="Times New Roman" w:cs="Arial"/>
                <w:b/>
                <w:bCs/>
                <w:noProof w:val="0"/>
                <w:szCs w:val="18"/>
                <w:lang w:val="en-US" w:eastAsia="en-US"/>
              </w:rPr>
              <w:t xml:space="preserve">122.380.003 </w:t>
            </w:r>
          </w:p>
        </w:tc>
        <w:tc>
          <w:tcPr>
            <w:tcW w:w="1337" w:type="pct"/>
            <w:shd w:val="clear" w:color="auto" w:fill="auto"/>
            <w:noWrap/>
            <w:vAlign w:val="bottom"/>
            <w:hideMark/>
          </w:tcPr>
          <w:p w:rsidR="009777EF" w:rsidRPr="00661A6B" w:rsidRDefault="009777EF" w:rsidP="00FE0A54">
            <w:pPr>
              <w:widowControl w:val="0"/>
              <w:jc w:val="right"/>
              <w:rPr>
                <w:rFonts w:eastAsia="Times New Roman" w:cs="Arial"/>
                <w:b/>
                <w:bCs/>
                <w:noProof w:val="0"/>
                <w:szCs w:val="18"/>
                <w:lang w:val="en-US" w:eastAsia="en-US"/>
              </w:rPr>
            </w:pPr>
            <w:r w:rsidRPr="00661A6B">
              <w:rPr>
                <w:rFonts w:eastAsia="Times New Roman" w:cs="Arial"/>
                <w:b/>
                <w:bCs/>
                <w:noProof w:val="0"/>
                <w:szCs w:val="18"/>
                <w:lang w:val="en-US" w:eastAsia="en-US"/>
              </w:rPr>
              <w:t xml:space="preserve">49.468.293 </w:t>
            </w:r>
          </w:p>
        </w:tc>
      </w:tr>
      <w:tr w:rsidR="009610F9" w:rsidRPr="00BE5884" w:rsidTr="0072658F">
        <w:trPr>
          <w:trHeight w:val="75"/>
        </w:trPr>
        <w:tc>
          <w:tcPr>
            <w:tcW w:w="2506" w:type="pct"/>
            <w:shd w:val="clear" w:color="auto" w:fill="auto"/>
            <w:noWrap/>
            <w:vAlign w:val="bottom"/>
            <w:hideMark/>
          </w:tcPr>
          <w:p w:rsidR="009610F9" w:rsidRPr="00BE5884" w:rsidRDefault="009610F9" w:rsidP="00846FED">
            <w:pPr>
              <w:widowControl w:val="0"/>
              <w:rPr>
                <w:rFonts w:eastAsia="Times New Roman" w:cs="Arial"/>
                <w:noProof w:val="0"/>
                <w:szCs w:val="18"/>
                <w:lang w:val="en-US" w:eastAsia="en-US"/>
              </w:rPr>
            </w:pPr>
          </w:p>
        </w:tc>
        <w:tc>
          <w:tcPr>
            <w:tcW w:w="1157" w:type="pct"/>
            <w:shd w:val="clear" w:color="auto" w:fill="auto"/>
            <w:noWrap/>
            <w:vAlign w:val="bottom"/>
            <w:hideMark/>
          </w:tcPr>
          <w:p w:rsidR="009610F9" w:rsidRPr="00BE5884" w:rsidRDefault="009610F9" w:rsidP="00846FED">
            <w:pPr>
              <w:widowControl w:val="0"/>
              <w:jc w:val="right"/>
              <w:rPr>
                <w:rFonts w:eastAsia="Times New Roman" w:cs="Arial"/>
                <w:noProof w:val="0"/>
                <w:szCs w:val="18"/>
                <w:lang w:val="en-US" w:eastAsia="en-US"/>
              </w:rPr>
            </w:pPr>
          </w:p>
        </w:tc>
        <w:tc>
          <w:tcPr>
            <w:tcW w:w="1337" w:type="pct"/>
            <w:shd w:val="clear" w:color="auto" w:fill="auto"/>
            <w:noWrap/>
            <w:vAlign w:val="bottom"/>
            <w:hideMark/>
          </w:tcPr>
          <w:p w:rsidR="009610F9" w:rsidRPr="00BE5884" w:rsidRDefault="009610F9" w:rsidP="00846FED">
            <w:pPr>
              <w:widowControl w:val="0"/>
              <w:jc w:val="right"/>
              <w:rPr>
                <w:rFonts w:eastAsia="Times New Roman" w:cs="Arial"/>
                <w:noProof w:val="0"/>
                <w:szCs w:val="18"/>
                <w:lang w:val="en-US" w:eastAsia="en-US"/>
              </w:rPr>
            </w:pPr>
          </w:p>
        </w:tc>
      </w:tr>
    </w:tbl>
    <w:p w:rsidR="00EE3791" w:rsidRPr="00BE5884" w:rsidRDefault="00EE3791" w:rsidP="00846FED">
      <w:pPr>
        <w:widowControl w:val="0"/>
        <w:rPr>
          <w:rFonts w:cs="Arial"/>
          <w:b/>
          <w:bCs/>
          <w:szCs w:val="18"/>
          <w:lang w:val="en-US"/>
        </w:rPr>
      </w:pPr>
    </w:p>
    <w:p w:rsidR="00EE3791" w:rsidRPr="0072658F" w:rsidRDefault="0072658F" w:rsidP="0072658F">
      <w:pPr>
        <w:rPr>
          <w:rFonts w:cs="Calibri"/>
          <w:noProof w:val="0"/>
          <w:szCs w:val="18"/>
          <w:lang w:val="en-GB"/>
        </w:rPr>
      </w:pPr>
      <w:r w:rsidRPr="00EE33D8">
        <w:rPr>
          <w:rFonts w:cs="Calibri"/>
          <w:noProof w:val="0"/>
          <w:szCs w:val="18"/>
          <w:lang w:val="en-GB"/>
        </w:rPr>
        <w:t>The intermediation segment registers revenues from commissions charged from the following products:</w:t>
      </w:r>
    </w:p>
    <w:p w:rsidR="00B10BE5" w:rsidRPr="00BE5884" w:rsidRDefault="00B10BE5" w:rsidP="00846FED">
      <w:pPr>
        <w:widowControl w:val="0"/>
        <w:rPr>
          <w:rFonts w:cs="Arial"/>
          <w:szCs w:val="18"/>
          <w:lang w:val="en-US"/>
        </w:rPr>
      </w:pPr>
    </w:p>
    <w:tbl>
      <w:tblPr>
        <w:tblW w:w="5000" w:type="pct"/>
        <w:tblLook w:val="04A0" w:firstRow="1" w:lastRow="0" w:firstColumn="1" w:lastColumn="0" w:noHBand="0" w:noVBand="1"/>
      </w:tblPr>
      <w:tblGrid>
        <w:gridCol w:w="5244"/>
        <w:gridCol w:w="2563"/>
        <w:gridCol w:w="2133"/>
      </w:tblGrid>
      <w:tr w:rsidR="009832DC" w:rsidRPr="00846FED" w:rsidTr="000F526F">
        <w:trPr>
          <w:trHeight w:val="227"/>
        </w:trPr>
        <w:tc>
          <w:tcPr>
            <w:tcW w:w="2638" w:type="pct"/>
            <w:shd w:val="clear" w:color="auto" w:fill="auto"/>
            <w:noWrap/>
            <w:vAlign w:val="bottom"/>
            <w:hideMark/>
          </w:tcPr>
          <w:p w:rsidR="009832DC" w:rsidRPr="00137A20" w:rsidRDefault="009832DC" w:rsidP="009832DC">
            <w:pPr>
              <w:rPr>
                <w:rFonts w:eastAsia="Times New Roman" w:cs="Calibri"/>
                <w:b/>
                <w:bCs/>
                <w:noProof w:val="0"/>
                <w:szCs w:val="18"/>
                <w:lang w:val="en-GB" w:eastAsia="en-US"/>
              </w:rPr>
            </w:pPr>
            <w:r w:rsidRPr="00137A20">
              <w:rPr>
                <w:rFonts w:eastAsia="Times New Roman" w:cs="Calibri"/>
                <w:b/>
                <w:bCs/>
                <w:noProof w:val="0"/>
                <w:szCs w:val="18"/>
                <w:lang w:val="en-GB" w:eastAsia="en-US"/>
              </w:rPr>
              <w:t xml:space="preserve">Revenues from intermediation segment </w:t>
            </w:r>
          </w:p>
        </w:tc>
        <w:tc>
          <w:tcPr>
            <w:tcW w:w="1289" w:type="pct"/>
            <w:tcBorders>
              <w:bottom w:val="single" w:sz="12" w:space="0" w:color="auto"/>
            </w:tcBorders>
            <w:shd w:val="clear" w:color="auto" w:fill="auto"/>
            <w:noWrap/>
            <w:vAlign w:val="bottom"/>
            <w:hideMark/>
          </w:tcPr>
          <w:p w:rsidR="009832DC" w:rsidRPr="00137A20" w:rsidRDefault="009777EF" w:rsidP="009777EF">
            <w:pPr>
              <w:jc w:val="right"/>
              <w:rPr>
                <w:rFonts w:cs="Calibri"/>
                <w:b/>
                <w:bCs/>
                <w:szCs w:val="18"/>
              </w:rPr>
            </w:pPr>
            <w:r w:rsidRPr="00137A20">
              <w:rPr>
                <w:rFonts w:cs="Calibri"/>
                <w:b/>
                <w:bCs/>
                <w:szCs w:val="18"/>
              </w:rPr>
              <w:t>June</w:t>
            </w:r>
            <w:r w:rsidR="009832DC" w:rsidRPr="00137A20">
              <w:rPr>
                <w:rFonts w:cs="Calibri"/>
                <w:b/>
                <w:bCs/>
                <w:szCs w:val="18"/>
              </w:rPr>
              <w:t>- 20</w:t>
            </w:r>
            <w:r w:rsidRPr="00137A20">
              <w:rPr>
                <w:rFonts w:cs="Calibri"/>
                <w:b/>
                <w:bCs/>
                <w:szCs w:val="18"/>
              </w:rPr>
              <w:t>20</w:t>
            </w:r>
          </w:p>
        </w:tc>
        <w:tc>
          <w:tcPr>
            <w:tcW w:w="1073" w:type="pct"/>
            <w:tcBorders>
              <w:bottom w:val="single" w:sz="12" w:space="0" w:color="auto"/>
            </w:tcBorders>
            <w:shd w:val="clear" w:color="auto" w:fill="auto"/>
            <w:noWrap/>
            <w:vAlign w:val="bottom"/>
            <w:hideMark/>
          </w:tcPr>
          <w:p w:rsidR="009832DC" w:rsidRPr="00137A20" w:rsidRDefault="009777EF" w:rsidP="009777EF">
            <w:pPr>
              <w:jc w:val="right"/>
              <w:rPr>
                <w:rFonts w:cs="Calibri"/>
                <w:b/>
                <w:bCs/>
                <w:szCs w:val="18"/>
              </w:rPr>
            </w:pPr>
            <w:r w:rsidRPr="00137A20">
              <w:rPr>
                <w:rFonts w:cs="Calibri"/>
                <w:b/>
                <w:bCs/>
                <w:szCs w:val="18"/>
              </w:rPr>
              <w:t>June</w:t>
            </w:r>
            <w:r w:rsidR="009832DC" w:rsidRPr="00137A20">
              <w:rPr>
                <w:rFonts w:cs="Calibri"/>
                <w:b/>
                <w:bCs/>
                <w:szCs w:val="18"/>
              </w:rPr>
              <w:t>- 20</w:t>
            </w:r>
            <w:r w:rsidRPr="00137A20">
              <w:rPr>
                <w:rFonts w:cs="Calibri"/>
                <w:b/>
                <w:bCs/>
                <w:szCs w:val="18"/>
              </w:rPr>
              <w:t>19</w:t>
            </w:r>
          </w:p>
        </w:tc>
      </w:tr>
      <w:tr w:rsidR="00846FED" w:rsidRPr="00846FED" w:rsidTr="000F526F">
        <w:trPr>
          <w:trHeight w:val="227"/>
        </w:trPr>
        <w:tc>
          <w:tcPr>
            <w:tcW w:w="2638" w:type="pct"/>
            <w:shd w:val="clear" w:color="auto" w:fill="auto"/>
            <w:noWrap/>
            <w:vAlign w:val="bottom"/>
            <w:hideMark/>
          </w:tcPr>
          <w:p w:rsidR="00C2291F" w:rsidRPr="00137A20" w:rsidRDefault="00C2291F" w:rsidP="00846FED">
            <w:pPr>
              <w:widowControl w:val="0"/>
              <w:rPr>
                <w:rFonts w:eastAsia="Times New Roman" w:cs="Arial"/>
                <w:noProof w:val="0"/>
                <w:szCs w:val="18"/>
                <w:lang w:val="en-US" w:eastAsia="en-US"/>
              </w:rPr>
            </w:pPr>
          </w:p>
        </w:tc>
        <w:tc>
          <w:tcPr>
            <w:tcW w:w="1289" w:type="pct"/>
            <w:tcBorders>
              <w:top w:val="single" w:sz="12" w:space="0" w:color="auto"/>
            </w:tcBorders>
            <w:shd w:val="clear" w:color="auto" w:fill="auto"/>
            <w:noWrap/>
            <w:vAlign w:val="bottom"/>
            <w:hideMark/>
          </w:tcPr>
          <w:p w:rsidR="00C2291F" w:rsidRPr="00137A20" w:rsidRDefault="00C2291F" w:rsidP="00846FED">
            <w:pPr>
              <w:widowControl w:val="0"/>
              <w:rPr>
                <w:rFonts w:eastAsia="Times New Roman" w:cs="Arial"/>
                <w:noProof w:val="0"/>
                <w:szCs w:val="18"/>
                <w:lang w:val="en-US" w:eastAsia="en-US"/>
              </w:rPr>
            </w:pPr>
          </w:p>
        </w:tc>
        <w:tc>
          <w:tcPr>
            <w:tcW w:w="1073" w:type="pct"/>
            <w:tcBorders>
              <w:top w:val="single" w:sz="12" w:space="0" w:color="auto"/>
            </w:tcBorders>
            <w:shd w:val="clear" w:color="auto" w:fill="auto"/>
            <w:noWrap/>
            <w:vAlign w:val="bottom"/>
            <w:hideMark/>
          </w:tcPr>
          <w:p w:rsidR="00C2291F" w:rsidRPr="00137A20" w:rsidRDefault="00C2291F" w:rsidP="00846FED">
            <w:pPr>
              <w:widowControl w:val="0"/>
              <w:rPr>
                <w:rFonts w:eastAsia="Times New Roman" w:cs="Arial"/>
                <w:noProof w:val="0"/>
                <w:szCs w:val="18"/>
                <w:lang w:val="en-US" w:eastAsia="en-US"/>
              </w:rPr>
            </w:pPr>
          </w:p>
        </w:tc>
      </w:tr>
      <w:tr w:rsidR="009777EF" w:rsidRPr="00846FED" w:rsidTr="00FE0A54">
        <w:trPr>
          <w:trHeight w:val="227"/>
        </w:trPr>
        <w:tc>
          <w:tcPr>
            <w:tcW w:w="2638" w:type="pct"/>
            <w:shd w:val="clear" w:color="auto" w:fill="auto"/>
            <w:noWrap/>
            <w:vAlign w:val="center"/>
            <w:hideMark/>
          </w:tcPr>
          <w:p w:rsidR="009777EF" w:rsidRPr="00137A20" w:rsidRDefault="009777EF" w:rsidP="00FE0A54">
            <w:pPr>
              <w:widowControl w:val="0"/>
              <w:rPr>
                <w:rFonts w:eastAsia="Times New Roman" w:cs="Arial"/>
                <w:bCs/>
                <w:noProof w:val="0"/>
                <w:szCs w:val="18"/>
                <w:lang w:val="en-US" w:eastAsia="en-US"/>
              </w:rPr>
            </w:pPr>
            <w:r w:rsidRPr="00137A20">
              <w:rPr>
                <w:rFonts w:eastAsia="Times New Roman" w:cs="Arial"/>
                <w:bCs/>
                <w:noProof w:val="0"/>
                <w:szCs w:val="18"/>
                <w:lang w:val="en-US" w:eastAsia="en-US"/>
              </w:rPr>
              <w:t>Revenue from commissions on the spot market</w:t>
            </w:r>
          </w:p>
        </w:tc>
        <w:tc>
          <w:tcPr>
            <w:tcW w:w="1289" w:type="pct"/>
            <w:shd w:val="clear" w:color="auto" w:fill="auto"/>
            <w:noWrap/>
            <w:vAlign w:val="center"/>
            <w:hideMark/>
          </w:tcPr>
          <w:p w:rsidR="009777EF" w:rsidRPr="00137A20" w:rsidRDefault="009777EF" w:rsidP="00FE0A54">
            <w:pPr>
              <w:widowControl w:val="0"/>
              <w:rPr>
                <w:rFonts w:eastAsia="Times New Roman" w:cs="Arial"/>
                <w:bCs/>
                <w:noProof w:val="0"/>
                <w:szCs w:val="18"/>
                <w:lang w:val="en-US" w:eastAsia="en-US"/>
              </w:rPr>
            </w:pPr>
            <w:r w:rsidRPr="00137A20">
              <w:rPr>
                <w:rFonts w:eastAsia="Times New Roman" w:cs="Arial"/>
                <w:bCs/>
                <w:noProof w:val="0"/>
                <w:szCs w:val="18"/>
                <w:lang w:val="en-US" w:eastAsia="en-US"/>
              </w:rPr>
              <w:t xml:space="preserve">                    1.644.677 </w:t>
            </w:r>
          </w:p>
        </w:tc>
        <w:tc>
          <w:tcPr>
            <w:tcW w:w="1073" w:type="pct"/>
            <w:shd w:val="clear" w:color="auto" w:fill="auto"/>
            <w:noWrap/>
            <w:vAlign w:val="center"/>
            <w:hideMark/>
          </w:tcPr>
          <w:p w:rsidR="009777EF" w:rsidRPr="00137A20" w:rsidRDefault="009777EF" w:rsidP="00FE0A54">
            <w:pPr>
              <w:widowControl w:val="0"/>
              <w:rPr>
                <w:rFonts w:eastAsia="Times New Roman" w:cs="Arial"/>
                <w:bCs/>
                <w:noProof w:val="0"/>
                <w:szCs w:val="18"/>
                <w:lang w:val="en-US" w:eastAsia="en-US"/>
              </w:rPr>
            </w:pPr>
            <w:r w:rsidRPr="00137A20">
              <w:rPr>
                <w:rFonts w:eastAsia="Times New Roman" w:cs="Arial"/>
                <w:bCs/>
                <w:noProof w:val="0"/>
                <w:szCs w:val="18"/>
                <w:lang w:val="en-US" w:eastAsia="en-US"/>
              </w:rPr>
              <w:t xml:space="preserve">                 964.014 </w:t>
            </w:r>
          </w:p>
        </w:tc>
      </w:tr>
      <w:tr w:rsidR="009777EF" w:rsidRPr="00846FED" w:rsidTr="00FE0A54">
        <w:trPr>
          <w:trHeight w:val="227"/>
        </w:trPr>
        <w:tc>
          <w:tcPr>
            <w:tcW w:w="2638" w:type="pct"/>
            <w:shd w:val="clear" w:color="auto" w:fill="auto"/>
            <w:noWrap/>
            <w:vAlign w:val="center"/>
          </w:tcPr>
          <w:p w:rsidR="009777EF" w:rsidRPr="00137A20" w:rsidRDefault="009777EF" w:rsidP="009777EF">
            <w:pPr>
              <w:widowControl w:val="0"/>
              <w:rPr>
                <w:rFonts w:eastAsia="Times New Roman" w:cs="Arial"/>
                <w:bCs/>
                <w:noProof w:val="0"/>
                <w:szCs w:val="18"/>
                <w:lang w:val="en-US" w:eastAsia="en-US"/>
              </w:rPr>
            </w:pPr>
            <w:r w:rsidRPr="00137A20">
              <w:rPr>
                <w:rFonts w:eastAsia="Times New Roman" w:cs="Arial"/>
                <w:bCs/>
                <w:noProof w:val="0"/>
                <w:szCs w:val="18"/>
                <w:lang w:val="en-US" w:eastAsia="en-US"/>
              </w:rPr>
              <w:t>Revenue from commissions on the foreign market</w:t>
            </w:r>
          </w:p>
        </w:tc>
        <w:tc>
          <w:tcPr>
            <w:tcW w:w="1289" w:type="pct"/>
            <w:shd w:val="clear" w:color="auto" w:fill="auto"/>
            <w:noWrap/>
            <w:vAlign w:val="center"/>
          </w:tcPr>
          <w:p w:rsidR="009777EF" w:rsidRPr="00137A20" w:rsidRDefault="009777EF" w:rsidP="00FE0A54">
            <w:pPr>
              <w:widowControl w:val="0"/>
              <w:rPr>
                <w:rFonts w:eastAsia="Times New Roman" w:cs="Arial"/>
                <w:bCs/>
                <w:noProof w:val="0"/>
                <w:szCs w:val="18"/>
                <w:lang w:val="en-US" w:eastAsia="en-US"/>
              </w:rPr>
            </w:pPr>
            <w:r w:rsidRPr="00137A20">
              <w:rPr>
                <w:rFonts w:eastAsia="Times New Roman" w:cs="Arial"/>
                <w:bCs/>
                <w:noProof w:val="0"/>
                <w:szCs w:val="18"/>
                <w:lang w:val="en-US" w:eastAsia="en-US"/>
              </w:rPr>
              <w:t xml:space="preserve">                    1.771.468 </w:t>
            </w:r>
          </w:p>
        </w:tc>
        <w:tc>
          <w:tcPr>
            <w:tcW w:w="1073" w:type="pct"/>
            <w:shd w:val="clear" w:color="auto" w:fill="auto"/>
            <w:noWrap/>
            <w:vAlign w:val="center"/>
          </w:tcPr>
          <w:p w:rsidR="009777EF" w:rsidRPr="00137A20" w:rsidRDefault="009777EF" w:rsidP="00FE0A54">
            <w:pPr>
              <w:widowControl w:val="0"/>
              <w:rPr>
                <w:rFonts w:eastAsia="Times New Roman" w:cs="Arial"/>
                <w:bCs/>
                <w:noProof w:val="0"/>
                <w:szCs w:val="18"/>
                <w:lang w:val="en-US" w:eastAsia="en-US"/>
              </w:rPr>
            </w:pPr>
            <w:r w:rsidRPr="00137A20">
              <w:rPr>
                <w:rFonts w:eastAsia="Times New Roman" w:cs="Arial"/>
                <w:bCs/>
                <w:noProof w:val="0"/>
                <w:szCs w:val="18"/>
                <w:lang w:val="en-US" w:eastAsia="en-US"/>
              </w:rPr>
              <w:t xml:space="preserve">                 268.643 </w:t>
            </w:r>
          </w:p>
        </w:tc>
      </w:tr>
      <w:tr w:rsidR="009777EF" w:rsidRPr="00846FED" w:rsidTr="00FE0A54">
        <w:trPr>
          <w:trHeight w:val="227"/>
        </w:trPr>
        <w:tc>
          <w:tcPr>
            <w:tcW w:w="2638" w:type="pct"/>
            <w:shd w:val="clear" w:color="auto" w:fill="auto"/>
            <w:noWrap/>
            <w:vAlign w:val="center"/>
            <w:hideMark/>
          </w:tcPr>
          <w:p w:rsidR="009777EF" w:rsidRPr="00137A20" w:rsidRDefault="009777EF" w:rsidP="00FE0A54">
            <w:pPr>
              <w:widowControl w:val="0"/>
              <w:rPr>
                <w:rFonts w:eastAsia="Times New Roman" w:cs="Arial"/>
                <w:bCs/>
                <w:noProof w:val="0"/>
                <w:szCs w:val="18"/>
                <w:lang w:val="en-US" w:eastAsia="en-US"/>
              </w:rPr>
            </w:pPr>
            <w:r w:rsidRPr="00137A20">
              <w:rPr>
                <w:rFonts w:eastAsia="Times New Roman" w:cs="Arial"/>
                <w:bCs/>
                <w:noProof w:val="0"/>
                <w:szCs w:val="18"/>
                <w:lang w:val="en-US" w:eastAsia="en-US"/>
              </w:rPr>
              <w:t>Revenue from commissions on derivative products</w:t>
            </w:r>
          </w:p>
        </w:tc>
        <w:tc>
          <w:tcPr>
            <w:tcW w:w="1289" w:type="pct"/>
            <w:shd w:val="clear" w:color="auto" w:fill="auto"/>
            <w:noWrap/>
            <w:vAlign w:val="center"/>
            <w:hideMark/>
          </w:tcPr>
          <w:p w:rsidR="009777EF" w:rsidRPr="00137A20" w:rsidRDefault="009777EF" w:rsidP="00FE0A54">
            <w:pPr>
              <w:widowControl w:val="0"/>
              <w:rPr>
                <w:rFonts w:eastAsia="Times New Roman" w:cs="Arial"/>
                <w:bCs/>
                <w:noProof w:val="0"/>
                <w:szCs w:val="18"/>
                <w:lang w:val="en-US" w:eastAsia="en-US"/>
              </w:rPr>
            </w:pPr>
            <w:r w:rsidRPr="00137A20">
              <w:rPr>
                <w:rFonts w:eastAsia="Times New Roman" w:cs="Arial"/>
                <w:bCs/>
                <w:noProof w:val="0"/>
                <w:szCs w:val="18"/>
                <w:lang w:val="en-US" w:eastAsia="en-US"/>
              </w:rPr>
              <w:t xml:space="preserve">                                   - </w:t>
            </w:r>
          </w:p>
        </w:tc>
        <w:tc>
          <w:tcPr>
            <w:tcW w:w="1073" w:type="pct"/>
            <w:shd w:val="clear" w:color="auto" w:fill="auto"/>
            <w:noWrap/>
            <w:vAlign w:val="center"/>
            <w:hideMark/>
          </w:tcPr>
          <w:p w:rsidR="009777EF" w:rsidRPr="00137A20" w:rsidRDefault="009777EF" w:rsidP="00FE0A54">
            <w:pPr>
              <w:widowControl w:val="0"/>
              <w:rPr>
                <w:rFonts w:eastAsia="Times New Roman" w:cs="Arial"/>
                <w:bCs/>
                <w:noProof w:val="0"/>
                <w:szCs w:val="18"/>
                <w:lang w:val="en-US" w:eastAsia="en-US"/>
              </w:rPr>
            </w:pPr>
            <w:r w:rsidRPr="00137A20">
              <w:rPr>
                <w:rFonts w:eastAsia="Times New Roman" w:cs="Arial"/>
                <w:bCs/>
                <w:noProof w:val="0"/>
                <w:szCs w:val="18"/>
                <w:lang w:val="en-US" w:eastAsia="en-US"/>
              </w:rPr>
              <w:t xml:space="preserve">                             - </w:t>
            </w:r>
          </w:p>
        </w:tc>
      </w:tr>
      <w:tr w:rsidR="009777EF" w:rsidRPr="00846FED" w:rsidTr="00FE0A54">
        <w:trPr>
          <w:trHeight w:val="227"/>
        </w:trPr>
        <w:tc>
          <w:tcPr>
            <w:tcW w:w="2638" w:type="pct"/>
            <w:shd w:val="clear" w:color="auto" w:fill="auto"/>
            <w:noWrap/>
            <w:vAlign w:val="center"/>
            <w:hideMark/>
          </w:tcPr>
          <w:p w:rsidR="009777EF" w:rsidRPr="00137A20" w:rsidRDefault="009777EF" w:rsidP="00FE0A54">
            <w:pPr>
              <w:widowControl w:val="0"/>
              <w:rPr>
                <w:rFonts w:eastAsia="Times New Roman" w:cs="Arial"/>
                <w:bCs/>
                <w:noProof w:val="0"/>
                <w:szCs w:val="18"/>
                <w:lang w:val="en-US" w:eastAsia="en-US"/>
              </w:rPr>
            </w:pPr>
            <w:r w:rsidRPr="00137A20">
              <w:rPr>
                <w:rFonts w:eastAsia="Times New Roman" w:cs="Arial"/>
                <w:bCs/>
                <w:noProof w:val="0"/>
                <w:szCs w:val="18"/>
                <w:lang w:val="en-US" w:eastAsia="en-US"/>
              </w:rPr>
              <w:t>Revenue from related activities</w:t>
            </w:r>
          </w:p>
        </w:tc>
        <w:tc>
          <w:tcPr>
            <w:tcW w:w="1289" w:type="pct"/>
            <w:shd w:val="clear" w:color="auto" w:fill="auto"/>
            <w:noWrap/>
            <w:vAlign w:val="center"/>
            <w:hideMark/>
          </w:tcPr>
          <w:p w:rsidR="009777EF" w:rsidRPr="00137A20" w:rsidRDefault="009777EF" w:rsidP="00FE0A54">
            <w:pPr>
              <w:widowControl w:val="0"/>
              <w:rPr>
                <w:rFonts w:eastAsia="Times New Roman" w:cs="Arial"/>
                <w:bCs/>
                <w:noProof w:val="0"/>
                <w:szCs w:val="18"/>
                <w:lang w:val="en-US" w:eastAsia="en-US"/>
              </w:rPr>
            </w:pPr>
            <w:r w:rsidRPr="00137A20">
              <w:rPr>
                <w:rFonts w:eastAsia="Times New Roman" w:cs="Arial"/>
                <w:bCs/>
                <w:noProof w:val="0"/>
                <w:szCs w:val="18"/>
                <w:lang w:val="en-US" w:eastAsia="en-US"/>
              </w:rPr>
              <w:t xml:space="preserve">                       681.555 </w:t>
            </w:r>
          </w:p>
        </w:tc>
        <w:tc>
          <w:tcPr>
            <w:tcW w:w="1073" w:type="pct"/>
            <w:shd w:val="clear" w:color="auto" w:fill="auto"/>
            <w:noWrap/>
            <w:vAlign w:val="center"/>
            <w:hideMark/>
          </w:tcPr>
          <w:p w:rsidR="009777EF" w:rsidRPr="00137A20" w:rsidRDefault="009777EF" w:rsidP="00FE0A54">
            <w:pPr>
              <w:widowControl w:val="0"/>
              <w:rPr>
                <w:rFonts w:eastAsia="Times New Roman" w:cs="Arial"/>
                <w:bCs/>
                <w:noProof w:val="0"/>
                <w:szCs w:val="18"/>
                <w:lang w:val="en-US" w:eastAsia="en-US"/>
              </w:rPr>
            </w:pPr>
            <w:r w:rsidRPr="00137A20">
              <w:rPr>
                <w:rFonts w:eastAsia="Times New Roman" w:cs="Arial"/>
                <w:bCs/>
                <w:noProof w:val="0"/>
                <w:szCs w:val="18"/>
                <w:lang w:val="en-US" w:eastAsia="en-US"/>
              </w:rPr>
              <w:t xml:space="preserve">                   37.234 </w:t>
            </w:r>
          </w:p>
        </w:tc>
      </w:tr>
      <w:tr w:rsidR="009777EF" w:rsidRPr="00846FED" w:rsidTr="00FE0A54">
        <w:trPr>
          <w:trHeight w:val="227"/>
        </w:trPr>
        <w:tc>
          <w:tcPr>
            <w:tcW w:w="2638" w:type="pct"/>
            <w:shd w:val="clear" w:color="auto" w:fill="auto"/>
            <w:noWrap/>
            <w:vAlign w:val="center"/>
            <w:hideMark/>
          </w:tcPr>
          <w:p w:rsidR="009777EF" w:rsidRPr="00137A20" w:rsidRDefault="009777EF" w:rsidP="009777EF">
            <w:pPr>
              <w:widowControl w:val="0"/>
              <w:rPr>
                <w:rFonts w:eastAsia="Times New Roman" w:cs="Arial"/>
                <w:bCs/>
                <w:noProof w:val="0"/>
                <w:szCs w:val="18"/>
                <w:lang w:val="en-US" w:eastAsia="en-US"/>
              </w:rPr>
            </w:pPr>
            <w:r w:rsidRPr="00137A20">
              <w:rPr>
                <w:rFonts w:eastAsia="Times New Roman" w:cs="Arial"/>
                <w:bCs/>
                <w:noProof w:val="0"/>
                <w:szCs w:val="18"/>
                <w:lang w:val="en-US" w:eastAsia="en-US"/>
              </w:rPr>
              <w:t>Revenue from commissions on the spot market</w:t>
            </w:r>
          </w:p>
        </w:tc>
        <w:tc>
          <w:tcPr>
            <w:tcW w:w="1289" w:type="pct"/>
            <w:shd w:val="clear" w:color="auto" w:fill="auto"/>
            <w:noWrap/>
            <w:vAlign w:val="center"/>
            <w:hideMark/>
          </w:tcPr>
          <w:p w:rsidR="009777EF" w:rsidRPr="00137A20" w:rsidRDefault="009777EF" w:rsidP="00FE0A54">
            <w:pPr>
              <w:widowControl w:val="0"/>
              <w:rPr>
                <w:rFonts w:eastAsia="Times New Roman" w:cs="Arial"/>
                <w:bCs/>
                <w:noProof w:val="0"/>
                <w:szCs w:val="18"/>
                <w:lang w:val="en-US" w:eastAsia="en-US"/>
              </w:rPr>
            </w:pPr>
            <w:r w:rsidRPr="00137A20">
              <w:rPr>
                <w:rFonts w:eastAsia="Times New Roman" w:cs="Arial"/>
                <w:bCs/>
                <w:noProof w:val="0"/>
                <w:szCs w:val="18"/>
                <w:lang w:val="en-US" w:eastAsia="en-US"/>
              </w:rPr>
              <w:t xml:space="preserve">                    1.644.677 </w:t>
            </w:r>
          </w:p>
        </w:tc>
        <w:tc>
          <w:tcPr>
            <w:tcW w:w="1073" w:type="pct"/>
            <w:shd w:val="clear" w:color="auto" w:fill="auto"/>
            <w:noWrap/>
            <w:vAlign w:val="center"/>
            <w:hideMark/>
          </w:tcPr>
          <w:p w:rsidR="009777EF" w:rsidRPr="00137A20" w:rsidRDefault="009777EF" w:rsidP="00FE0A54">
            <w:pPr>
              <w:widowControl w:val="0"/>
              <w:rPr>
                <w:rFonts w:eastAsia="Times New Roman" w:cs="Arial"/>
                <w:bCs/>
                <w:noProof w:val="0"/>
                <w:szCs w:val="18"/>
                <w:lang w:val="en-US" w:eastAsia="en-US"/>
              </w:rPr>
            </w:pPr>
            <w:r w:rsidRPr="00137A20">
              <w:rPr>
                <w:rFonts w:eastAsia="Times New Roman" w:cs="Arial"/>
                <w:bCs/>
                <w:noProof w:val="0"/>
                <w:szCs w:val="18"/>
                <w:lang w:val="en-US" w:eastAsia="en-US"/>
              </w:rPr>
              <w:t xml:space="preserve">                 964.014 </w:t>
            </w:r>
          </w:p>
        </w:tc>
      </w:tr>
      <w:tr w:rsidR="009777EF" w:rsidRPr="00846FED" w:rsidTr="00FE0A54">
        <w:trPr>
          <w:trHeight w:val="227"/>
        </w:trPr>
        <w:tc>
          <w:tcPr>
            <w:tcW w:w="2638" w:type="pct"/>
            <w:shd w:val="clear" w:color="auto" w:fill="auto"/>
            <w:noWrap/>
            <w:vAlign w:val="center"/>
            <w:hideMark/>
          </w:tcPr>
          <w:p w:rsidR="009777EF" w:rsidRPr="00137A20" w:rsidRDefault="009777EF" w:rsidP="00FE0A54">
            <w:pPr>
              <w:widowControl w:val="0"/>
              <w:rPr>
                <w:rFonts w:eastAsia="Times New Roman" w:cs="Arial"/>
                <w:bCs/>
                <w:noProof w:val="0"/>
                <w:szCs w:val="18"/>
                <w:lang w:val="en-US" w:eastAsia="en-US"/>
              </w:rPr>
            </w:pPr>
            <w:r w:rsidRPr="00137A20">
              <w:rPr>
                <w:rFonts w:eastAsia="Times New Roman" w:cs="Arial"/>
                <w:bCs/>
                <w:noProof w:val="0"/>
                <w:szCs w:val="18"/>
                <w:lang w:val="en-US" w:eastAsia="en-US"/>
              </w:rPr>
              <w:t>Revenue from commissions and related activities</w:t>
            </w:r>
          </w:p>
        </w:tc>
        <w:tc>
          <w:tcPr>
            <w:tcW w:w="1289" w:type="pct"/>
            <w:shd w:val="clear" w:color="auto" w:fill="auto"/>
            <w:noWrap/>
            <w:vAlign w:val="center"/>
            <w:hideMark/>
          </w:tcPr>
          <w:p w:rsidR="009777EF" w:rsidRPr="00137A20" w:rsidRDefault="009777EF" w:rsidP="00FE0A54">
            <w:pPr>
              <w:widowControl w:val="0"/>
              <w:rPr>
                <w:rFonts w:eastAsia="Times New Roman" w:cs="Arial"/>
                <w:bCs/>
                <w:noProof w:val="0"/>
                <w:szCs w:val="18"/>
                <w:lang w:val="en-US" w:eastAsia="en-US"/>
              </w:rPr>
            </w:pPr>
            <w:r w:rsidRPr="00137A20">
              <w:rPr>
                <w:rFonts w:eastAsia="Times New Roman" w:cs="Arial"/>
                <w:bCs/>
                <w:noProof w:val="0"/>
                <w:szCs w:val="18"/>
                <w:lang w:val="en-US" w:eastAsia="en-US"/>
              </w:rPr>
              <w:t xml:space="preserve">                    4.097.700 </w:t>
            </w:r>
          </w:p>
        </w:tc>
        <w:tc>
          <w:tcPr>
            <w:tcW w:w="1073" w:type="pct"/>
            <w:shd w:val="clear" w:color="auto" w:fill="auto"/>
            <w:noWrap/>
            <w:vAlign w:val="center"/>
            <w:hideMark/>
          </w:tcPr>
          <w:p w:rsidR="009777EF" w:rsidRPr="00137A20" w:rsidRDefault="009777EF" w:rsidP="00FE0A54">
            <w:pPr>
              <w:widowControl w:val="0"/>
              <w:rPr>
                <w:rFonts w:eastAsia="Times New Roman" w:cs="Arial"/>
                <w:bCs/>
                <w:noProof w:val="0"/>
                <w:szCs w:val="18"/>
                <w:lang w:val="en-US" w:eastAsia="en-US"/>
              </w:rPr>
            </w:pPr>
            <w:r w:rsidRPr="00137A20">
              <w:rPr>
                <w:rFonts w:eastAsia="Times New Roman" w:cs="Arial"/>
                <w:bCs/>
                <w:noProof w:val="0"/>
                <w:szCs w:val="18"/>
                <w:lang w:val="en-US" w:eastAsia="en-US"/>
              </w:rPr>
              <w:t xml:space="preserve">              1.269.891 </w:t>
            </w:r>
          </w:p>
        </w:tc>
      </w:tr>
      <w:tr w:rsidR="009777EF" w:rsidRPr="00846FED" w:rsidTr="00FE0A54">
        <w:trPr>
          <w:trHeight w:val="227"/>
        </w:trPr>
        <w:tc>
          <w:tcPr>
            <w:tcW w:w="2638" w:type="pct"/>
            <w:shd w:val="clear" w:color="auto" w:fill="auto"/>
            <w:noWrap/>
            <w:vAlign w:val="center"/>
            <w:hideMark/>
          </w:tcPr>
          <w:p w:rsidR="009777EF" w:rsidRPr="00137A20" w:rsidRDefault="009777EF" w:rsidP="009777EF">
            <w:pPr>
              <w:widowControl w:val="0"/>
              <w:rPr>
                <w:rFonts w:eastAsia="Times New Roman" w:cs="Arial"/>
                <w:bCs/>
                <w:noProof w:val="0"/>
                <w:szCs w:val="18"/>
                <w:lang w:val="en-US" w:eastAsia="en-US"/>
              </w:rPr>
            </w:pPr>
            <w:r w:rsidRPr="00137A20">
              <w:rPr>
                <w:rFonts w:eastAsia="Times New Roman" w:cs="Arial"/>
                <w:bCs/>
                <w:noProof w:val="0"/>
                <w:szCs w:val="18"/>
                <w:lang w:val="en-US" w:eastAsia="en-US"/>
              </w:rPr>
              <w:t>Revenue from distribution UF</w:t>
            </w:r>
          </w:p>
        </w:tc>
        <w:tc>
          <w:tcPr>
            <w:tcW w:w="1289" w:type="pct"/>
            <w:tcBorders>
              <w:bottom w:val="single" w:sz="8" w:space="0" w:color="auto"/>
            </w:tcBorders>
            <w:shd w:val="clear" w:color="auto" w:fill="auto"/>
            <w:noWrap/>
            <w:vAlign w:val="center"/>
            <w:hideMark/>
          </w:tcPr>
          <w:p w:rsidR="009777EF" w:rsidRPr="00137A20" w:rsidRDefault="009777EF" w:rsidP="00FE0A54">
            <w:pPr>
              <w:widowControl w:val="0"/>
              <w:rPr>
                <w:rFonts w:eastAsia="Times New Roman" w:cs="Arial"/>
                <w:bCs/>
                <w:noProof w:val="0"/>
                <w:szCs w:val="18"/>
                <w:lang w:val="en-US" w:eastAsia="en-US"/>
              </w:rPr>
            </w:pPr>
            <w:r w:rsidRPr="00137A20">
              <w:rPr>
                <w:rFonts w:eastAsia="Times New Roman" w:cs="Arial"/>
                <w:bCs/>
                <w:noProof w:val="0"/>
                <w:szCs w:val="18"/>
                <w:lang w:val="en-US" w:eastAsia="en-US"/>
              </w:rPr>
              <w:t xml:space="preserve">                              964 </w:t>
            </w:r>
          </w:p>
        </w:tc>
        <w:tc>
          <w:tcPr>
            <w:tcW w:w="1073" w:type="pct"/>
            <w:tcBorders>
              <w:bottom w:val="single" w:sz="8" w:space="0" w:color="auto"/>
            </w:tcBorders>
            <w:shd w:val="clear" w:color="auto" w:fill="auto"/>
            <w:noWrap/>
            <w:vAlign w:val="center"/>
            <w:hideMark/>
          </w:tcPr>
          <w:p w:rsidR="009777EF" w:rsidRPr="00137A20" w:rsidRDefault="009777EF" w:rsidP="00FE0A54">
            <w:pPr>
              <w:widowControl w:val="0"/>
              <w:rPr>
                <w:rFonts w:eastAsia="Times New Roman" w:cs="Arial"/>
                <w:bCs/>
                <w:noProof w:val="0"/>
                <w:szCs w:val="18"/>
                <w:lang w:val="en-US" w:eastAsia="en-US"/>
              </w:rPr>
            </w:pPr>
            <w:r w:rsidRPr="00137A20">
              <w:rPr>
                <w:rFonts w:eastAsia="Times New Roman" w:cs="Arial"/>
                <w:bCs/>
                <w:noProof w:val="0"/>
                <w:szCs w:val="18"/>
                <w:lang w:val="en-US" w:eastAsia="en-US"/>
              </w:rPr>
              <w:t xml:space="preserve">                     1.216 </w:t>
            </w:r>
          </w:p>
        </w:tc>
      </w:tr>
      <w:tr w:rsidR="009777EF" w:rsidRPr="00846FED" w:rsidTr="00FE0A54">
        <w:trPr>
          <w:trHeight w:val="227"/>
        </w:trPr>
        <w:tc>
          <w:tcPr>
            <w:tcW w:w="2638" w:type="pct"/>
            <w:shd w:val="clear" w:color="auto" w:fill="auto"/>
            <w:noWrap/>
            <w:vAlign w:val="center"/>
            <w:hideMark/>
          </w:tcPr>
          <w:p w:rsidR="009777EF" w:rsidRPr="00137A20" w:rsidRDefault="009777EF" w:rsidP="00FE0A54">
            <w:pPr>
              <w:rPr>
                <w:rFonts w:ascii="Arial" w:hAnsi="Arial" w:cs="Arial"/>
                <w:b/>
                <w:bCs/>
                <w:color w:val="1F497D"/>
                <w:sz w:val="16"/>
                <w:szCs w:val="16"/>
              </w:rPr>
            </w:pPr>
          </w:p>
        </w:tc>
        <w:tc>
          <w:tcPr>
            <w:tcW w:w="1289" w:type="pct"/>
            <w:tcBorders>
              <w:top w:val="single" w:sz="8" w:space="0" w:color="auto"/>
            </w:tcBorders>
            <w:shd w:val="clear" w:color="auto" w:fill="auto"/>
            <w:noWrap/>
            <w:vAlign w:val="center"/>
            <w:hideMark/>
          </w:tcPr>
          <w:p w:rsidR="009777EF" w:rsidRPr="00137A20" w:rsidRDefault="009777EF" w:rsidP="00FE0A54">
            <w:pPr>
              <w:rPr>
                <w:rFonts w:ascii="Arial" w:hAnsi="Arial" w:cs="Arial"/>
                <w:b/>
                <w:bCs/>
                <w:color w:val="1F497D"/>
                <w:sz w:val="16"/>
                <w:szCs w:val="16"/>
              </w:rPr>
            </w:pPr>
          </w:p>
        </w:tc>
        <w:tc>
          <w:tcPr>
            <w:tcW w:w="1073" w:type="pct"/>
            <w:tcBorders>
              <w:top w:val="single" w:sz="8" w:space="0" w:color="auto"/>
            </w:tcBorders>
            <w:shd w:val="clear" w:color="auto" w:fill="auto"/>
            <w:noWrap/>
            <w:vAlign w:val="center"/>
            <w:hideMark/>
          </w:tcPr>
          <w:p w:rsidR="009777EF" w:rsidRPr="00137A20" w:rsidRDefault="009777EF" w:rsidP="00FE0A54">
            <w:pPr>
              <w:rPr>
                <w:rFonts w:ascii="Arial" w:hAnsi="Arial" w:cs="Arial"/>
                <w:b/>
                <w:bCs/>
                <w:color w:val="1F497D"/>
                <w:sz w:val="16"/>
                <w:szCs w:val="16"/>
              </w:rPr>
            </w:pPr>
          </w:p>
        </w:tc>
      </w:tr>
      <w:tr w:rsidR="009777EF" w:rsidRPr="00287960" w:rsidTr="00FE0A54">
        <w:trPr>
          <w:trHeight w:val="227"/>
        </w:trPr>
        <w:tc>
          <w:tcPr>
            <w:tcW w:w="2638" w:type="pct"/>
            <w:shd w:val="clear" w:color="auto" w:fill="auto"/>
            <w:noWrap/>
            <w:vAlign w:val="bottom"/>
            <w:hideMark/>
          </w:tcPr>
          <w:p w:rsidR="009777EF" w:rsidRPr="00137A20" w:rsidRDefault="009777EF" w:rsidP="00FE0A54">
            <w:pPr>
              <w:widowControl w:val="0"/>
              <w:rPr>
                <w:rFonts w:eastAsia="Times New Roman" w:cs="Arial"/>
                <w:b/>
                <w:bCs/>
                <w:noProof w:val="0"/>
                <w:szCs w:val="18"/>
                <w:lang w:val="en-US" w:eastAsia="en-US"/>
              </w:rPr>
            </w:pPr>
            <w:r w:rsidRPr="00137A20">
              <w:rPr>
                <w:rFonts w:eastAsia="Times New Roman" w:cs="Arial"/>
                <w:b/>
                <w:bCs/>
                <w:noProof w:val="0"/>
                <w:szCs w:val="18"/>
                <w:lang w:val="en-US" w:eastAsia="en-US"/>
              </w:rPr>
              <w:t>Total venituri</w:t>
            </w:r>
          </w:p>
        </w:tc>
        <w:tc>
          <w:tcPr>
            <w:tcW w:w="1289" w:type="pct"/>
            <w:tcBorders>
              <w:bottom w:val="single" w:sz="12" w:space="0" w:color="auto"/>
            </w:tcBorders>
            <w:shd w:val="clear" w:color="auto" w:fill="auto"/>
            <w:noWrap/>
            <w:vAlign w:val="bottom"/>
            <w:hideMark/>
          </w:tcPr>
          <w:p w:rsidR="009777EF" w:rsidRPr="00137A20" w:rsidRDefault="009777EF" w:rsidP="00FE0A54">
            <w:pPr>
              <w:widowControl w:val="0"/>
              <w:rPr>
                <w:rFonts w:eastAsia="Times New Roman" w:cs="Arial"/>
                <w:b/>
                <w:bCs/>
                <w:noProof w:val="0"/>
                <w:szCs w:val="18"/>
                <w:lang w:val="en-US" w:eastAsia="en-US"/>
              </w:rPr>
            </w:pPr>
            <w:r w:rsidRPr="00137A20">
              <w:rPr>
                <w:rFonts w:eastAsia="Times New Roman" w:cs="Arial"/>
                <w:b/>
                <w:bCs/>
                <w:noProof w:val="0"/>
                <w:szCs w:val="18"/>
                <w:lang w:val="en-US" w:eastAsia="en-US"/>
              </w:rPr>
              <w:t xml:space="preserve">                    4.098.664 </w:t>
            </w:r>
          </w:p>
        </w:tc>
        <w:tc>
          <w:tcPr>
            <w:tcW w:w="1073" w:type="pct"/>
            <w:tcBorders>
              <w:bottom w:val="single" w:sz="12" w:space="0" w:color="auto"/>
            </w:tcBorders>
            <w:shd w:val="clear" w:color="auto" w:fill="auto"/>
            <w:noWrap/>
            <w:vAlign w:val="bottom"/>
            <w:hideMark/>
          </w:tcPr>
          <w:p w:rsidR="009777EF" w:rsidRPr="00137A20" w:rsidRDefault="009777EF" w:rsidP="00FE0A54">
            <w:pPr>
              <w:widowControl w:val="0"/>
              <w:rPr>
                <w:rFonts w:eastAsia="Times New Roman" w:cs="Arial"/>
                <w:b/>
                <w:bCs/>
                <w:noProof w:val="0"/>
                <w:szCs w:val="18"/>
                <w:lang w:val="en-US" w:eastAsia="en-US"/>
              </w:rPr>
            </w:pPr>
            <w:r w:rsidRPr="00137A20">
              <w:rPr>
                <w:rFonts w:eastAsia="Times New Roman" w:cs="Arial"/>
                <w:b/>
                <w:bCs/>
                <w:noProof w:val="0"/>
                <w:szCs w:val="18"/>
                <w:lang w:val="en-US" w:eastAsia="en-US"/>
              </w:rPr>
              <w:t xml:space="preserve">              1.271.107 </w:t>
            </w:r>
          </w:p>
        </w:tc>
      </w:tr>
    </w:tbl>
    <w:p w:rsidR="00EE3791" w:rsidRDefault="00EE3791" w:rsidP="00846FED">
      <w:pPr>
        <w:widowControl w:val="0"/>
        <w:rPr>
          <w:rFonts w:cs="Calibri"/>
          <w:b/>
          <w:szCs w:val="18"/>
          <w:lang w:val="en-US"/>
        </w:rPr>
      </w:pPr>
    </w:p>
    <w:p w:rsidR="00846FED" w:rsidRDefault="00846FED" w:rsidP="00846FED">
      <w:pPr>
        <w:widowControl w:val="0"/>
        <w:rPr>
          <w:rFonts w:cs="Calibri"/>
          <w:b/>
          <w:szCs w:val="18"/>
          <w:lang w:val="en-US"/>
        </w:rPr>
        <w:sectPr w:rsidR="00846FED" w:rsidSect="00F73CC8">
          <w:pgSz w:w="11907" w:h="16840" w:code="9"/>
          <w:pgMar w:top="1985" w:right="1106" w:bottom="1258" w:left="1077" w:header="567" w:footer="567" w:gutter="0"/>
          <w:cols w:space="720"/>
          <w:docGrid w:linePitch="360"/>
        </w:sectPr>
      </w:pPr>
    </w:p>
    <w:p w:rsidR="00EE3791" w:rsidRDefault="00846FED" w:rsidP="00846FED">
      <w:pPr>
        <w:pStyle w:val="Heading3"/>
        <w:keepNext w:val="0"/>
        <w:widowControl w:val="0"/>
        <w:rPr>
          <w:rFonts w:ascii="Verdana" w:hAnsi="Verdana" w:cs="Calibri"/>
          <w:sz w:val="18"/>
          <w:szCs w:val="18"/>
        </w:rPr>
      </w:pPr>
      <w:bookmarkStart w:id="11" w:name="_Toc478416144"/>
      <w:r w:rsidRPr="00BE5884">
        <w:rPr>
          <w:rFonts w:ascii="Verdana" w:hAnsi="Verdana" w:cs="Calibri"/>
          <w:sz w:val="18"/>
          <w:szCs w:val="18"/>
        </w:rPr>
        <w:lastRenderedPageBreak/>
        <w:t xml:space="preserve">8. </w:t>
      </w:r>
      <w:bookmarkEnd w:id="11"/>
      <w:r w:rsidR="009F30C3">
        <w:rPr>
          <w:rFonts w:ascii="Verdana" w:hAnsi="Verdana" w:cs="Calibri"/>
          <w:sz w:val="18"/>
          <w:szCs w:val="18"/>
        </w:rPr>
        <w:t>INTANGIBLE ASSETS</w:t>
      </w:r>
    </w:p>
    <w:p w:rsidR="00E2417A" w:rsidRDefault="00E2417A" w:rsidP="00E2417A"/>
    <w:p w:rsidR="00790EAC" w:rsidRPr="00E2417A" w:rsidRDefault="00790EAC" w:rsidP="00E2417A"/>
    <w:tbl>
      <w:tblPr>
        <w:tblW w:w="5000" w:type="pct"/>
        <w:tblLook w:val="04A0" w:firstRow="1" w:lastRow="0" w:firstColumn="1" w:lastColumn="0" w:noHBand="0" w:noVBand="1"/>
      </w:tblPr>
      <w:tblGrid>
        <w:gridCol w:w="3599"/>
        <w:gridCol w:w="2322"/>
        <w:gridCol w:w="1910"/>
        <w:gridCol w:w="2109"/>
      </w:tblGrid>
      <w:tr w:rsidR="00790EAC" w:rsidRPr="00BE5884" w:rsidTr="009F30C3">
        <w:trPr>
          <w:trHeight w:val="170"/>
        </w:trPr>
        <w:tc>
          <w:tcPr>
            <w:tcW w:w="1810" w:type="pct"/>
            <w:shd w:val="clear" w:color="auto" w:fill="auto"/>
            <w:noWrap/>
            <w:vAlign w:val="bottom"/>
            <w:hideMark/>
          </w:tcPr>
          <w:p w:rsidR="009F30C3" w:rsidRPr="00BE5884" w:rsidRDefault="009F30C3" w:rsidP="009F30C3">
            <w:pPr>
              <w:widowControl w:val="0"/>
              <w:rPr>
                <w:rFonts w:eastAsia="Times New Roman" w:cs="Arial"/>
                <w:i/>
                <w:iCs/>
                <w:noProof w:val="0"/>
                <w:szCs w:val="18"/>
                <w:lang w:val="en-US" w:eastAsia="en-US"/>
              </w:rPr>
            </w:pPr>
            <w:r w:rsidRPr="00BE5884">
              <w:rPr>
                <w:rFonts w:eastAsia="Times New Roman" w:cs="Arial"/>
                <w:i/>
                <w:iCs/>
                <w:noProof w:val="0"/>
                <w:szCs w:val="18"/>
                <w:lang w:val="en-US" w:eastAsia="en-US"/>
              </w:rPr>
              <w:t xml:space="preserve">In </w:t>
            </w:r>
            <w:r>
              <w:rPr>
                <w:rFonts w:eastAsia="Times New Roman" w:cs="Arial"/>
                <w:i/>
                <w:iCs/>
                <w:noProof w:val="0"/>
                <w:szCs w:val="18"/>
                <w:lang w:val="en-US" w:eastAsia="en-US"/>
              </w:rPr>
              <w:t>RON</w:t>
            </w:r>
          </w:p>
        </w:tc>
        <w:tc>
          <w:tcPr>
            <w:tcW w:w="1168" w:type="pct"/>
            <w:tcBorders>
              <w:bottom w:val="single" w:sz="12" w:space="0" w:color="auto"/>
            </w:tcBorders>
            <w:shd w:val="clear" w:color="auto" w:fill="auto"/>
            <w:vAlign w:val="bottom"/>
            <w:hideMark/>
          </w:tcPr>
          <w:p w:rsidR="009F30C3" w:rsidRPr="00EE33D8" w:rsidRDefault="009F30C3" w:rsidP="009F30C3">
            <w:pPr>
              <w:jc w:val="right"/>
              <w:rPr>
                <w:rFonts w:eastAsia="Times New Roman" w:cs="Calibri"/>
                <w:b/>
                <w:bCs/>
                <w:noProof w:val="0"/>
                <w:szCs w:val="18"/>
                <w:lang w:val="en-GB" w:eastAsia="en-US"/>
              </w:rPr>
            </w:pPr>
            <w:r w:rsidRPr="00EE33D8">
              <w:rPr>
                <w:rFonts w:eastAsia="Times New Roman" w:cs="Calibri"/>
                <w:b/>
                <w:bCs/>
                <w:noProof w:val="0"/>
                <w:szCs w:val="18"/>
                <w:lang w:val="en-GB" w:eastAsia="en-US"/>
              </w:rPr>
              <w:t xml:space="preserve">Licenses and software </w:t>
            </w:r>
          </w:p>
        </w:tc>
        <w:tc>
          <w:tcPr>
            <w:tcW w:w="961" w:type="pct"/>
            <w:tcBorders>
              <w:bottom w:val="single" w:sz="12" w:space="0" w:color="auto"/>
            </w:tcBorders>
            <w:shd w:val="clear" w:color="auto" w:fill="auto"/>
            <w:vAlign w:val="bottom"/>
            <w:hideMark/>
          </w:tcPr>
          <w:p w:rsidR="009F30C3" w:rsidRPr="00EE33D8" w:rsidRDefault="009F30C3" w:rsidP="009F30C3">
            <w:pPr>
              <w:jc w:val="right"/>
              <w:rPr>
                <w:rFonts w:eastAsia="Times New Roman" w:cs="Calibri"/>
                <w:b/>
                <w:bCs/>
                <w:noProof w:val="0"/>
                <w:szCs w:val="18"/>
                <w:lang w:val="en-GB" w:eastAsia="en-US"/>
              </w:rPr>
            </w:pPr>
            <w:r w:rsidRPr="00EE33D8">
              <w:rPr>
                <w:rFonts w:eastAsia="Times New Roman" w:cs="Calibri"/>
                <w:b/>
                <w:bCs/>
                <w:noProof w:val="0"/>
                <w:szCs w:val="18"/>
                <w:lang w:val="en-GB" w:eastAsia="en-US"/>
              </w:rPr>
              <w:t>Payments in advance</w:t>
            </w:r>
          </w:p>
        </w:tc>
        <w:tc>
          <w:tcPr>
            <w:tcW w:w="1061" w:type="pct"/>
            <w:tcBorders>
              <w:bottom w:val="single" w:sz="12" w:space="0" w:color="auto"/>
            </w:tcBorders>
            <w:shd w:val="clear" w:color="auto" w:fill="auto"/>
            <w:vAlign w:val="bottom"/>
            <w:hideMark/>
          </w:tcPr>
          <w:p w:rsidR="009F30C3" w:rsidRPr="00EE33D8" w:rsidRDefault="009F30C3" w:rsidP="009F30C3">
            <w:pPr>
              <w:jc w:val="right"/>
              <w:rPr>
                <w:rFonts w:eastAsia="Times New Roman" w:cs="Calibri"/>
                <w:b/>
                <w:bCs/>
                <w:noProof w:val="0"/>
                <w:szCs w:val="18"/>
                <w:lang w:val="en-GB" w:eastAsia="en-US"/>
              </w:rPr>
            </w:pPr>
            <w:r w:rsidRPr="00EE33D8">
              <w:rPr>
                <w:rFonts w:eastAsia="Times New Roman" w:cs="Calibri"/>
                <w:b/>
                <w:bCs/>
                <w:noProof w:val="0"/>
                <w:szCs w:val="18"/>
                <w:lang w:val="en-GB" w:eastAsia="en-US"/>
              </w:rPr>
              <w:t>Total</w:t>
            </w:r>
          </w:p>
        </w:tc>
      </w:tr>
      <w:tr w:rsidR="00790EAC" w:rsidRPr="00BE5884" w:rsidTr="009F30C3">
        <w:trPr>
          <w:trHeight w:val="170"/>
        </w:trPr>
        <w:tc>
          <w:tcPr>
            <w:tcW w:w="1810" w:type="pct"/>
            <w:shd w:val="clear" w:color="auto" w:fill="auto"/>
            <w:noWrap/>
            <w:vAlign w:val="bottom"/>
            <w:hideMark/>
          </w:tcPr>
          <w:p w:rsidR="00B10BE5" w:rsidRPr="00BE5884" w:rsidRDefault="00B10BE5" w:rsidP="00846FED">
            <w:pPr>
              <w:widowControl w:val="0"/>
              <w:rPr>
                <w:rFonts w:eastAsia="Times New Roman" w:cs="Arial"/>
                <w:noProof w:val="0"/>
                <w:szCs w:val="18"/>
                <w:lang w:val="en-US" w:eastAsia="en-US"/>
              </w:rPr>
            </w:pPr>
          </w:p>
        </w:tc>
        <w:tc>
          <w:tcPr>
            <w:tcW w:w="1168" w:type="pct"/>
            <w:tcBorders>
              <w:top w:val="single" w:sz="12" w:space="0" w:color="auto"/>
            </w:tcBorders>
            <w:shd w:val="clear" w:color="auto" w:fill="auto"/>
            <w:noWrap/>
            <w:vAlign w:val="bottom"/>
            <w:hideMark/>
          </w:tcPr>
          <w:p w:rsidR="00B10BE5" w:rsidRPr="00BE5884" w:rsidRDefault="00B10BE5" w:rsidP="00846FED">
            <w:pPr>
              <w:widowControl w:val="0"/>
              <w:jc w:val="right"/>
              <w:rPr>
                <w:rFonts w:eastAsia="Times New Roman" w:cs="Arial"/>
                <w:noProof w:val="0"/>
                <w:szCs w:val="18"/>
                <w:lang w:val="en-US" w:eastAsia="en-US"/>
              </w:rPr>
            </w:pPr>
          </w:p>
        </w:tc>
        <w:tc>
          <w:tcPr>
            <w:tcW w:w="961" w:type="pct"/>
            <w:tcBorders>
              <w:top w:val="single" w:sz="12" w:space="0" w:color="auto"/>
            </w:tcBorders>
            <w:shd w:val="clear" w:color="auto" w:fill="auto"/>
            <w:noWrap/>
            <w:vAlign w:val="bottom"/>
            <w:hideMark/>
          </w:tcPr>
          <w:p w:rsidR="00B10BE5" w:rsidRPr="00BE5884" w:rsidRDefault="00B10BE5" w:rsidP="00846FED">
            <w:pPr>
              <w:widowControl w:val="0"/>
              <w:jc w:val="right"/>
              <w:rPr>
                <w:rFonts w:eastAsia="Times New Roman" w:cs="Arial"/>
                <w:noProof w:val="0"/>
                <w:szCs w:val="18"/>
                <w:lang w:val="en-US" w:eastAsia="en-US"/>
              </w:rPr>
            </w:pPr>
          </w:p>
        </w:tc>
        <w:tc>
          <w:tcPr>
            <w:tcW w:w="1061" w:type="pct"/>
            <w:tcBorders>
              <w:top w:val="single" w:sz="12" w:space="0" w:color="auto"/>
            </w:tcBorders>
            <w:shd w:val="clear" w:color="auto" w:fill="auto"/>
            <w:noWrap/>
            <w:vAlign w:val="bottom"/>
            <w:hideMark/>
          </w:tcPr>
          <w:p w:rsidR="00B10BE5" w:rsidRPr="00BE5884" w:rsidRDefault="00B10BE5" w:rsidP="00846FED">
            <w:pPr>
              <w:widowControl w:val="0"/>
              <w:jc w:val="right"/>
              <w:rPr>
                <w:rFonts w:eastAsia="Times New Roman" w:cs="Arial"/>
                <w:noProof w:val="0"/>
                <w:szCs w:val="18"/>
                <w:lang w:val="en-US" w:eastAsia="en-US"/>
              </w:rPr>
            </w:pPr>
          </w:p>
        </w:tc>
      </w:tr>
      <w:tr w:rsidR="00790EAC" w:rsidRPr="00BE5884" w:rsidTr="009F30C3">
        <w:trPr>
          <w:trHeight w:val="170"/>
        </w:trPr>
        <w:tc>
          <w:tcPr>
            <w:tcW w:w="1810" w:type="pct"/>
            <w:shd w:val="clear" w:color="auto" w:fill="auto"/>
            <w:noWrap/>
            <w:vAlign w:val="bottom"/>
            <w:hideMark/>
          </w:tcPr>
          <w:p w:rsidR="00B10BE5" w:rsidRPr="00BE5884" w:rsidRDefault="00B10BE5" w:rsidP="00846FED">
            <w:pPr>
              <w:widowControl w:val="0"/>
              <w:rPr>
                <w:rFonts w:eastAsia="Times New Roman" w:cs="Arial"/>
                <w:b/>
                <w:bCs/>
                <w:noProof w:val="0"/>
                <w:szCs w:val="18"/>
                <w:lang w:val="en-US" w:eastAsia="en-US"/>
              </w:rPr>
            </w:pPr>
            <w:r w:rsidRPr="00BE5884">
              <w:rPr>
                <w:rFonts w:eastAsia="Times New Roman" w:cs="Arial"/>
                <w:b/>
                <w:bCs/>
                <w:noProof w:val="0"/>
                <w:szCs w:val="18"/>
                <w:lang w:val="en-US" w:eastAsia="en-US"/>
              </w:rPr>
              <w:t>Cost</w:t>
            </w:r>
          </w:p>
        </w:tc>
        <w:tc>
          <w:tcPr>
            <w:tcW w:w="1168" w:type="pct"/>
            <w:shd w:val="clear" w:color="auto" w:fill="auto"/>
            <w:noWrap/>
            <w:vAlign w:val="bottom"/>
            <w:hideMark/>
          </w:tcPr>
          <w:p w:rsidR="00B10BE5" w:rsidRPr="00BE5884" w:rsidRDefault="00B10BE5" w:rsidP="00846FED">
            <w:pPr>
              <w:widowControl w:val="0"/>
              <w:jc w:val="right"/>
              <w:rPr>
                <w:rFonts w:eastAsia="Times New Roman" w:cs="Arial"/>
                <w:noProof w:val="0"/>
                <w:szCs w:val="18"/>
                <w:lang w:val="en-US" w:eastAsia="en-US"/>
              </w:rPr>
            </w:pPr>
          </w:p>
        </w:tc>
        <w:tc>
          <w:tcPr>
            <w:tcW w:w="961" w:type="pct"/>
            <w:shd w:val="clear" w:color="auto" w:fill="auto"/>
            <w:noWrap/>
            <w:vAlign w:val="bottom"/>
            <w:hideMark/>
          </w:tcPr>
          <w:p w:rsidR="00B10BE5" w:rsidRPr="00BE5884" w:rsidRDefault="00B10BE5" w:rsidP="00846FED">
            <w:pPr>
              <w:widowControl w:val="0"/>
              <w:jc w:val="right"/>
              <w:rPr>
                <w:rFonts w:eastAsia="Times New Roman" w:cs="Arial"/>
                <w:noProof w:val="0"/>
                <w:szCs w:val="18"/>
                <w:lang w:val="en-US" w:eastAsia="en-US"/>
              </w:rPr>
            </w:pPr>
          </w:p>
        </w:tc>
        <w:tc>
          <w:tcPr>
            <w:tcW w:w="1061" w:type="pct"/>
            <w:shd w:val="clear" w:color="auto" w:fill="auto"/>
            <w:noWrap/>
            <w:vAlign w:val="bottom"/>
            <w:hideMark/>
          </w:tcPr>
          <w:p w:rsidR="00B10BE5" w:rsidRPr="00BE5884" w:rsidRDefault="00B10BE5" w:rsidP="00846FED">
            <w:pPr>
              <w:widowControl w:val="0"/>
              <w:jc w:val="right"/>
              <w:rPr>
                <w:rFonts w:eastAsia="Times New Roman" w:cs="Arial"/>
                <w:noProof w:val="0"/>
                <w:szCs w:val="18"/>
                <w:lang w:val="en-US" w:eastAsia="en-US"/>
              </w:rPr>
            </w:pPr>
          </w:p>
        </w:tc>
      </w:tr>
      <w:tr w:rsidR="00790EAC" w:rsidRPr="00BE5884" w:rsidTr="009F30C3">
        <w:trPr>
          <w:trHeight w:val="170"/>
        </w:trPr>
        <w:tc>
          <w:tcPr>
            <w:tcW w:w="1810" w:type="pct"/>
            <w:shd w:val="clear" w:color="auto" w:fill="auto"/>
            <w:noWrap/>
            <w:vAlign w:val="bottom"/>
            <w:hideMark/>
          </w:tcPr>
          <w:p w:rsidR="00B10BE5" w:rsidRPr="00BE5884" w:rsidRDefault="00B10BE5" w:rsidP="00846FED">
            <w:pPr>
              <w:widowControl w:val="0"/>
              <w:rPr>
                <w:rFonts w:eastAsia="Times New Roman" w:cs="Arial"/>
                <w:noProof w:val="0"/>
                <w:szCs w:val="18"/>
                <w:lang w:val="en-US" w:eastAsia="en-US"/>
              </w:rPr>
            </w:pPr>
          </w:p>
        </w:tc>
        <w:tc>
          <w:tcPr>
            <w:tcW w:w="1168" w:type="pct"/>
            <w:shd w:val="clear" w:color="auto" w:fill="auto"/>
            <w:noWrap/>
            <w:vAlign w:val="bottom"/>
            <w:hideMark/>
          </w:tcPr>
          <w:p w:rsidR="00B10BE5" w:rsidRPr="00BE5884" w:rsidRDefault="00B10BE5" w:rsidP="00846FED">
            <w:pPr>
              <w:widowControl w:val="0"/>
              <w:jc w:val="right"/>
              <w:rPr>
                <w:rFonts w:eastAsia="Times New Roman" w:cs="Arial"/>
                <w:noProof w:val="0"/>
                <w:szCs w:val="18"/>
                <w:lang w:val="en-US" w:eastAsia="en-US"/>
              </w:rPr>
            </w:pPr>
          </w:p>
        </w:tc>
        <w:tc>
          <w:tcPr>
            <w:tcW w:w="961" w:type="pct"/>
            <w:shd w:val="clear" w:color="auto" w:fill="auto"/>
            <w:noWrap/>
            <w:vAlign w:val="bottom"/>
            <w:hideMark/>
          </w:tcPr>
          <w:p w:rsidR="00B10BE5" w:rsidRPr="00BE5884" w:rsidRDefault="00B10BE5" w:rsidP="00846FED">
            <w:pPr>
              <w:widowControl w:val="0"/>
              <w:jc w:val="right"/>
              <w:rPr>
                <w:rFonts w:eastAsia="Times New Roman" w:cs="Arial"/>
                <w:noProof w:val="0"/>
                <w:szCs w:val="18"/>
                <w:lang w:val="en-US" w:eastAsia="en-US"/>
              </w:rPr>
            </w:pPr>
          </w:p>
        </w:tc>
        <w:tc>
          <w:tcPr>
            <w:tcW w:w="1061" w:type="pct"/>
            <w:shd w:val="clear" w:color="auto" w:fill="auto"/>
            <w:noWrap/>
            <w:vAlign w:val="bottom"/>
            <w:hideMark/>
          </w:tcPr>
          <w:p w:rsidR="00B10BE5" w:rsidRPr="00BE5884" w:rsidRDefault="00B10BE5" w:rsidP="00846FED">
            <w:pPr>
              <w:widowControl w:val="0"/>
              <w:jc w:val="right"/>
              <w:rPr>
                <w:rFonts w:eastAsia="Times New Roman" w:cs="Arial"/>
                <w:noProof w:val="0"/>
                <w:szCs w:val="18"/>
                <w:lang w:val="en-US" w:eastAsia="en-US"/>
              </w:rPr>
            </w:pPr>
          </w:p>
        </w:tc>
      </w:tr>
      <w:tr w:rsidR="00790EAC" w:rsidRPr="00E2417A" w:rsidTr="00790EAC">
        <w:trPr>
          <w:trHeight w:val="170"/>
        </w:trPr>
        <w:tc>
          <w:tcPr>
            <w:tcW w:w="1810" w:type="pct"/>
            <w:shd w:val="clear" w:color="auto" w:fill="auto"/>
            <w:noWrap/>
            <w:vAlign w:val="bottom"/>
            <w:hideMark/>
          </w:tcPr>
          <w:p w:rsidR="00790EAC" w:rsidRPr="00E2417A" w:rsidRDefault="00790EAC" w:rsidP="00790EAC">
            <w:pPr>
              <w:widowControl w:val="0"/>
              <w:rPr>
                <w:rFonts w:eastAsia="Times New Roman" w:cs="Arial"/>
                <w:b/>
                <w:noProof w:val="0"/>
                <w:szCs w:val="18"/>
                <w:lang w:val="en-US" w:eastAsia="en-US"/>
              </w:rPr>
            </w:pPr>
            <w:r w:rsidRPr="00EE33D8">
              <w:rPr>
                <w:rFonts w:eastAsia="Times New Roman" w:cs="Calibri"/>
                <w:b/>
                <w:bCs/>
                <w:noProof w:val="0"/>
                <w:szCs w:val="18"/>
                <w:lang w:val="en-GB" w:eastAsia="en-US"/>
              </w:rPr>
              <w:t>Balance as at January 1, 20</w:t>
            </w:r>
            <w:r>
              <w:rPr>
                <w:rFonts w:eastAsia="Times New Roman" w:cs="Calibri"/>
                <w:b/>
                <w:bCs/>
                <w:noProof w:val="0"/>
                <w:szCs w:val="18"/>
                <w:lang w:val="en-GB" w:eastAsia="en-US"/>
              </w:rPr>
              <w:t>19</w:t>
            </w:r>
          </w:p>
        </w:tc>
        <w:tc>
          <w:tcPr>
            <w:tcW w:w="1168" w:type="pct"/>
            <w:tcBorders>
              <w:bottom w:val="single" w:sz="12" w:space="0" w:color="auto"/>
            </w:tcBorders>
            <w:shd w:val="clear" w:color="auto" w:fill="auto"/>
            <w:noWrap/>
            <w:vAlign w:val="bottom"/>
            <w:hideMark/>
          </w:tcPr>
          <w:p w:rsidR="00790EAC" w:rsidRPr="001F3D2E" w:rsidRDefault="00790EAC" w:rsidP="00790EAC">
            <w:pPr>
              <w:widowControl w:val="0"/>
              <w:jc w:val="right"/>
              <w:rPr>
                <w:rFonts w:eastAsia="Times New Roman" w:cs="Arial"/>
                <w:b/>
                <w:noProof w:val="0"/>
                <w:szCs w:val="18"/>
                <w:lang w:val="en-US" w:eastAsia="en-US"/>
              </w:rPr>
            </w:pPr>
            <w:r w:rsidRPr="001F3D2E">
              <w:rPr>
                <w:rFonts w:eastAsia="Times New Roman" w:cs="Arial"/>
                <w:b/>
                <w:noProof w:val="0"/>
                <w:szCs w:val="18"/>
                <w:lang w:val="en-US" w:eastAsia="en-US"/>
              </w:rPr>
              <w:t xml:space="preserve">4.860.236 </w:t>
            </w:r>
          </w:p>
        </w:tc>
        <w:tc>
          <w:tcPr>
            <w:tcW w:w="961" w:type="pct"/>
            <w:tcBorders>
              <w:bottom w:val="single" w:sz="12" w:space="0" w:color="auto"/>
            </w:tcBorders>
            <w:shd w:val="clear" w:color="auto" w:fill="auto"/>
            <w:noWrap/>
            <w:vAlign w:val="bottom"/>
            <w:hideMark/>
          </w:tcPr>
          <w:p w:rsidR="00790EAC" w:rsidRPr="001F3D2E" w:rsidRDefault="00790EAC" w:rsidP="00790EAC">
            <w:pPr>
              <w:widowControl w:val="0"/>
              <w:jc w:val="right"/>
              <w:rPr>
                <w:rFonts w:eastAsia="Times New Roman" w:cs="Arial"/>
                <w:b/>
                <w:noProof w:val="0"/>
                <w:szCs w:val="18"/>
                <w:lang w:val="en-US" w:eastAsia="en-US"/>
              </w:rPr>
            </w:pPr>
            <w:r w:rsidRPr="001F3D2E">
              <w:rPr>
                <w:rFonts w:eastAsia="Times New Roman" w:cs="Arial"/>
                <w:b/>
                <w:noProof w:val="0"/>
                <w:szCs w:val="18"/>
                <w:lang w:val="en-US" w:eastAsia="en-US"/>
              </w:rPr>
              <w:t xml:space="preserve">27.820 </w:t>
            </w:r>
          </w:p>
        </w:tc>
        <w:tc>
          <w:tcPr>
            <w:tcW w:w="1061" w:type="pct"/>
            <w:tcBorders>
              <w:bottom w:val="single" w:sz="12" w:space="0" w:color="auto"/>
            </w:tcBorders>
            <w:shd w:val="clear" w:color="auto" w:fill="auto"/>
            <w:noWrap/>
            <w:vAlign w:val="bottom"/>
            <w:hideMark/>
          </w:tcPr>
          <w:p w:rsidR="00790EAC" w:rsidRPr="001F3D2E" w:rsidRDefault="00790EAC" w:rsidP="00790EAC">
            <w:pPr>
              <w:widowControl w:val="0"/>
              <w:jc w:val="right"/>
              <w:rPr>
                <w:rFonts w:eastAsia="Times New Roman" w:cs="Arial"/>
                <w:b/>
                <w:noProof w:val="0"/>
                <w:szCs w:val="18"/>
                <w:lang w:val="en-US" w:eastAsia="en-US"/>
              </w:rPr>
            </w:pPr>
            <w:r w:rsidRPr="001F3D2E">
              <w:rPr>
                <w:rFonts w:eastAsia="Times New Roman" w:cs="Arial"/>
                <w:b/>
                <w:noProof w:val="0"/>
                <w:szCs w:val="18"/>
                <w:lang w:val="en-US" w:eastAsia="en-US"/>
              </w:rPr>
              <w:t xml:space="preserve">4.888.055 </w:t>
            </w:r>
          </w:p>
        </w:tc>
      </w:tr>
      <w:tr w:rsidR="00790EAC" w:rsidRPr="00BE5884" w:rsidTr="00790EAC">
        <w:trPr>
          <w:trHeight w:val="170"/>
        </w:trPr>
        <w:tc>
          <w:tcPr>
            <w:tcW w:w="1810" w:type="pct"/>
            <w:shd w:val="clear" w:color="auto" w:fill="auto"/>
            <w:noWrap/>
            <w:vAlign w:val="bottom"/>
            <w:hideMark/>
          </w:tcPr>
          <w:p w:rsidR="00790EAC" w:rsidRPr="00EE33D8" w:rsidRDefault="00790EAC" w:rsidP="009F30C3">
            <w:pPr>
              <w:rPr>
                <w:rFonts w:eastAsia="Times New Roman" w:cs="Calibri"/>
                <w:noProof w:val="0"/>
                <w:szCs w:val="18"/>
                <w:lang w:val="en-GB" w:eastAsia="en-US"/>
              </w:rPr>
            </w:pPr>
          </w:p>
          <w:p w:rsidR="00790EAC" w:rsidRPr="00EE33D8" w:rsidRDefault="00790EAC" w:rsidP="009F30C3">
            <w:pPr>
              <w:rPr>
                <w:rFonts w:eastAsia="Times New Roman" w:cs="Calibri"/>
                <w:noProof w:val="0"/>
                <w:szCs w:val="18"/>
                <w:lang w:val="en-GB" w:eastAsia="en-US"/>
              </w:rPr>
            </w:pPr>
            <w:r w:rsidRPr="00790EAC">
              <w:rPr>
                <w:rFonts w:eastAsia="Times New Roman" w:cs="Calibri"/>
                <w:noProof w:val="0"/>
                <w:szCs w:val="18"/>
                <w:lang w:val="en-GB" w:eastAsia="en-US"/>
              </w:rPr>
              <w:t>Acquisitions</w:t>
            </w:r>
          </w:p>
        </w:tc>
        <w:tc>
          <w:tcPr>
            <w:tcW w:w="1168" w:type="pct"/>
            <w:tcBorders>
              <w:top w:val="single" w:sz="12" w:space="0" w:color="auto"/>
            </w:tcBorders>
            <w:shd w:val="clear" w:color="auto" w:fill="auto"/>
            <w:noWrap/>
            <w:vAlign w:val="bottom"/>
            <w:hideMark/>
          </w:tcPr>
          <w:p w:rsidR="00790EAC" w:rsidRPr="001F3D2E" w:rsidRDefault="00790EAC" w:rsidP="00790EAC">
            <w:pPr>
              <w:widowControl w:val="0"/>
              <w:jc w:val="right"/>
              <w:rPr>
                <w:rFonts w:eastAsia="Times New Roman" w:cs="Arial"/>
                <w:noProof w:val="0"/>
                <w:szCs w:val="18"/>
                <w:lang w:val="en-US" w:eastAsia="en-US"/>
              </w:rPr>
            </w:pPr>
            <w:r w:rsidRPr="001F3D2E">
              <w:rPr>
                <w:rFonts w:eastAsia="Times New Roman" w:cs="Arial"/>
                <w:noProof w:val="0"/>
                <w:szCs w:val="18"/>
                <w:lang w:val="en-US" w:eastAsia="en-US"/>
              </w:rPr>
              <w:t xml:space="preserve">1.895 </w:t>
            </w:r>
          </w:p>
        </w:tc>
        <w:tc>
          <w:tcPr>
            <w:tcW w:w="961" w:type="pct"/>
            <w:tcBorders>
              <w:top w:val="single" w:sz="12" w:space="0" w:color="auto"/>
            </w:tcBorders>
            <w:shd w:val="clear" w:color="auto" w:fill="auto"/>
            <w:noWrap/>
            <w:vAlign w:val="bottom"/>
            <w:hideMark/>
          </w:tcPr>
          <w:p w:rsidR="00790EAC" w:rsidRPr="001F3D2E" w:rsidRDefault="00790EAC" w:rsidP="00790EAC">
            <w:pPr>
              <w:widowControl w:val="0"/>
              <w:jc w:val="right"/>
              <w:rPr>
                <w:rFonts w:eastAsia="Times New Roman" w:cs="Arial"/>
                <w:noProof w:val="0"/>
                <w:szCs w:val="18"/>
                <w:lang w:val="en-US" w:eastAsia="en-US"/>
              </w:rPr>
            </w:pPr>
            <w:r w:rsidRPr="001F3D2E">
              <w:rPr>
                <w:rFonts w:eastAsia="Times New Roman" w:cs="Arial"/>
                <w:noProof w:val="0"/>
                <w:szCs w:val="18"/>
                <w:lang w:val="en-US" w:eastAsia="en-US"/>
              </w:rPr>
              <w:t xml:space="preserve">- </w:t>
            </w:r>
          </w:p>
        </w:tc>
        <w:tc>
          <w:tcPr>
            <w:tcW w:w="1061" w:type="pct"/>
            <w:tcBorders>
              <w:top w:val="single" w:sz="12" w:space="0" w:color="auto"/>
            </w:tcBorders>
            <w:shd w:val="clear" w:color="auto" w:fill="auto"/>
            <w:noWrap/>
            <w:vAlign w:val="bottom"/>
            <w:hideMark/>
          </w:tcPr>
          <w:p w:rsidR="00790EAC" w:rsidRPr="001F3D2E" w:rsidRDefault="00790EAC" w:rsidP="00790EAC">
            <w:pPr>
              <w:widowControl w:val="0"/>
              <w:jc w:val="right"/>
              <w:rPr>
                <w:rFonts w:eastAsia="Times New Roman" w:cs="Arial"/>
                <w:noProof w:val="0"/>
                <w:szCs w:val="18"/>
                <w:lang w:val="en-US" w:eastAsia="en-US"/>
              </w:rPr>
            </w:pPr>
            <w:r w:rsidRPr="001F3D2E">
              <w:rPr>
                <w:rFonts w:eastAsia="Times New Roman" w:cs="Arial"/>
                <w:noProof w:val="0"/>
                <w:szCs w:val="18"/>
                <w:lang w:val="en-US" w:eastAsia="en-US"/>
              </w:rPr>
              <w:t xml:space="preserve">1.895 </w:t>
            </w:r>
          </w:p>
        </w:tc>
      </w:tr>
      <w:tr w:rsidR="00790EAC" w:rsidRPr="00BE5884" w:rsidTr="00790EAC">
        <w:trPr>
          <w:trHeight w:val="170"/>
        </w:trPr>
        <w:tc>
          <w:tcPr>
            <w:tcW w:w="1810" w:type="pct"/>
            <w:shd w:val="clear" w:color="auto" w:fill="auto"/>
            <w:noWrap/>
            <w:vAlign w:val="bottom"/>
            <w:hideMark/>
          </w:tcPr>
          <w:p w:rsidR="009F30C3" w:rsidRPr="00EE33D8" w:rsidRDefault="009F30C3" w:rsidP="009F30C3">
            <w:pPr>
              <w:rPr>
                <w:rFonts w:eastAsia="Times New Roman" w:cs="Calibri"/>
                <w:noProof w:val="0"/>
                <w:szCs w:val="18"/>
                <w:lang w:val="en-GB" w:eastAsia="en-US"/>
              </w:rPr>
            </w:pPr>
            <w:r w:rsidRPr="00EE33D8">
              <w:rPr>
                <w:rFonts w:eastAsia="Times New Roman" w:cs="Calibri"/>
                <w:noProof w:val="0"/>
                <w:szCs w:val="18"/>
                <w:lang w:val="en-GB" w:eastAsia="en-US"/>
              </w:rPr>
              <w:t>of which, by transfer</w:t>
            </w:r>
          </w:p>
        </w:tc>
        <w:tc>
          <w:tcPr>
            <w:tcW w:w="1168" w:type="pct"/>
            <w:shd w:val="clear" w:color="auto" w:fill="auto"/>
            <w:noWrap/>
            <w:vAlign w:val="bottom"/>
            <w:hideMark/>
          </w:tcPr>
          <w:p w:rsidR="009F30C3" w:rsidRPr="000F526F" w:rsidRDefault="009F30C3" w:rsidP="00790EAC">
            <w:pPr>
              <w:jc w:val="right"/>
              <w:rPr>
                <w:szCs w:val="18"/>
              </w:rPr>
            </w:pPr>
            <w:r w:rsidRPr="000F526F">
              <w:rPr>
                <w:szCs w:val="18"/>
              </w:rPr>
              <w:t xml:space="preserve"> - </w:t>
            </w:r>
          </w:p>
        </w:tc>
        <w:tc>
          <w:tcPr>
            <w:tcW w:w="961" w:type="pct"/>
            <w:shd w:val="clear" w:color="auto" w:fill="auto"/>
            <w:noWrap/>
            <w:vAlign w:val="bottom"/>
            <w:hideMark/>
          </w:tcPr>
          <w:p w:rsidR="009F30C3" w:rsidRPr="000F526F" w:rsidRDefault="009F30C3" w:rsidP="00790EAC">
            <w:pPr>
              <w:jc w:val="right"/>
              <w:rPr>
                <w:szCs w:val="18"/>
              </w:rPr>
            </w:pPr>
            <w:r w:rsidRPr="000F526F">
              <w:rPr>
                <w:szCs w:val="18"/>
              </w:rPr>
              <w:t xml:space="preserve"> - </w:t>
            </w:r>
          </w:p>
        </w:tc>
        <w:tc>
          <w:tcPr>
            <w:tcW w:w="1061" w:type="pct"/>
            <w:shd w:val="clear" w:color="auto" w:fill="auto"/>
            <w:noWrap/>
            <w:vAlign w:val="bottom"/>
            <w:hideMark/>
          </w:tcPr>
          <w:p w:rsidR="009F30C3" w:rsidRPr="000F526F" w:rsidRDefault="009F30C3" w:rsidP="00790EAC">
            <w:pPr>
              <w:jc w:val="right"/>
              <w:rPr>
                <w:szCs w:val="18"/>
              </w:rPr>
            </w:pPr>
            <w:r w:rsidRPr="000F526F">
              <w:rPr>
                <w:szCs w:val="18"/>
              </w:rPr>
              <w:t xml:space="preserve"> - </w:t>
            </w:r>
          </w:p>
        </w:tc>
      </w:tr>
      <w:tr w:rsidR="00790EAC" w:rsidRPr="00BE5884" w:rsidTr="00790EAC">
        <w:trPr>
          <w:trHeight w:val="170"/>
        </w:trPr>
        <w:tc>
          <w:tcPr>
            <w:tcW w:w="1810" w:type="pct"/>
            <w:shd w:val="clear" w:color="auto" w:fill="auto"/>
            <w:noWrap/>
            <w:vAlign w:val="bottom"/>
            <w:hideMark/>
          </w:tcPr>
          <w:p w:rsidR="00790EAC" w:rsidRPr="00EE33D8" w:rsidRDefault="00790EAC" w:rsidP="009F30C3">
            <w:pPr>
              <w:rPr>
                <w:rFonts w:eastAsia="Times New Roman" w:cs="Calibri"/>
                <w:noProof w:val="0"/>
                <w:szCs w:val="18"/>
                <w:lang w:val="en-GB" w:eastAsia="en-US"/>
              </w:rPr>
            </w:pPr>
            <w:r w:rsidRPr="00EE33D8">
              <w:rPr>
                <w:rFonts w:eastAsia="Times New Roman" w:cs="Calibri"/>
                <w:noProof w:val="0"/>
                <w:szCs w:val="18"/>
                <w:lang w:val="en-GB" w:eastAsia="en-US"/>
              </w:rPr>
              <w:t>Outflows</w:t>
            </w:r>
          </w:p>
        </w:tc>
        <w:tc>
          <w:tcPr>
            <w:tcW w:w="1168" w:type="pct"/>
            <w:shd w:val="clear" w:color="auto" w:fill="auto"/>
            <w:noWrap/>
            <w:vAlign w:val="bottom"/>
            <w:hideMark/>
          </w:tcPr>
          <w:p w:rsidR="00790EAC" w:rsidRPr="000F526F" w:rsidRDefault="00790EAC" w:rsidP="00790EAC">
            <w:pPr>
              <w:jc w:val="right"/>
              <w:rPr>
                <w:szCs w:val="18"/>
              </w:rPr>
            </w:pPr>
            <w:r w:rsidRPr="000F526F">
              <w:rPr>
                <w:szCs w:val="18"/>
              </w:rPr>
              <w:t xml:space="preserve"> - </w:t>
            </w:r>
          </w:p>
        </w:tc>
        <w:tc>
          <w:tcPr>
            <w:tcW w:w="961" w:type="pct"/>
            <w:shd w:val="clear" w:color="auto" w:fill="auto"/>
            <w:noWrap/>
            <w:vAlign w:val="bottom"/>
            <w:hideMark/>
          </w:tcPr>
          <w:p w:rsidR="00790EAC" w:rsidRPr="000F526F" w:rsidRDefault="00790EAC" w:rsidP="00790EAC">
            <w:pPr>
              <w:jc w:val="right"/>
              <w:rPr>
                <w:szCs w:val="18"/>
              </w:rPr>
            </w:pPr>
            <w:r w:rsidRPr="000F526F">
              <w:rPr>
                <w:szCs w:val="18"/>
              </w:rPr>
              <w:t xml:space="preserve"> - </w:t>
            </w:r>
          </w:p>
        </w:tc>
        <w:tc>
          <w:tcPr>
            <w:tcW w:w="1061" w:type="pct"/>
            <w:shd w:val="clear" w:color="auto" w:fill="auto"/>
            <w:noWrap/>
            <w:vAlign w:val="bottom"/>
            <w:hideMark/>
          </w:tcPr>
          <w:p w:rsidR="00790EAC" w:rsidRPr="000F526F" w:rsidRDefault="00790EAC" w:rsidP="00790EAC">
            <w:pPr>
              <w:jc w:val="right"/>
              <w:rPr>
                <w:szCs w:val="18"/>
              </w:rPr>
            </w:pPr>
            <w:r w:rsidRPr="000F526F">
              <w:rPr>
                <w:szCs w:val="18"/>
              </w:rPr>
              <w:t xml:space="preserve"> - </w:t>
            </w:r>
          </w:p>
        </w:tc>
      </w:tr>
      <w:tr w:rsidR="00790EAC" w:rsidRPr="00E2417A" w:rsidTr="00790EAC">
        <w:trPr>
          <w:trHeight w:val="170"/>
        </w:trPr>
        <w:tc>
          <w:tcPr>
            <w:tcW w:w="1810" w:type="pct"/>
            <w:shd w:val="clear" w:color="auto" w:fill="auto"/>
            <w:noWrap/>
            <w:vAlign w:val="bottom"/>
            <w:hideMark/>
          </w:tcPr>
          <w:p w:rsidR="000F526F" w:rsidRDefault="000F526F" w:rsidP="00846FED">
            <w:pPr>
              <w:widowControl w:val="0"/>
              <w:rPr>
                <w:rFonts w:eastAsia="Times New Roman" w:cs="Arial"/>
                <w:b/>
                <w:noProof w:val="0"/>
                <w:szCs w:val="18"/>
                <w:lang w:val="en-US" w:eastAsia="en-US"/>
              </w:rPr>
            </w:pPr>
          </w:p>
          <w:p w:rsidR="000F526F" w:rsidRPr="00E2417A" w:rsidRDefault="009F30C3" w:rsidP="00790EAC">
            <w:pPr>
              <w:widowControl w:val="0"/>
              <w:rPr>
                <w:rFonts w:eastAsia="Times New Roman" w:cs="Arial"/>
                <w:b/>
                <w:noProof w:val="0"/>
                <w:szCs w:val="18"/>
                <w:lang w:val="en-US" w:eastAsia="en-US"/>
              </w:rPr>
            </w:pPr>
            <w:r w:rsidRPr="00EE33D8">
              <w:rPr>
                <w:rFonts w:eastAsia="Times New Roman" w:cs="Calibri"/>
                <w:b/>
                <w:bCs/>
                <w:noProof w:val="0"/>
                <w:szCs w:val="18"/>
                <w:lang w:val="en-GB" w:eastAsia="en-US"/>
              </w:rPr>
              <w:t>Balance as at December 31, 201</w:t>
            </w:r>
            <w:r w:rsidR="00790EAC">
              <w:rPr>
                <w:rFonts w:eastAsia="Times New Roman" w:cs="Calibri"/>
                <w:b/>
                <w:bCs/>
                <w:noProof w:val="0"/>
                <w:szCs w:val="18"/>
                <w:lang w:val="en-GB" w:eastAsia="en-US"/>
              </w:rPr>
              <w:t>9</w:t>
            </w:r>
          </w:p>
        </w:tc>
        <w:tc>
          <w:tcPr>
            <w:tcW w:w="1168" w:type="pct"/>
            <w:tcBorders>
              <w:top w:val="single" w:sz="8" w:space="0" w:color="auto"/>
              <w:bottom w:val="single" w:sz="12" w:space="0" w:color="auto"/>
            </w:tcBorders>
            <w:shd w:val="clear" w:color="auto" w:fill="auto"/>
            <w:noWrap/>
            <w:vAlign w:val="bottom"/>
            <w:hideMark/>
          </w:tcPr>
          <w:p w:rsidR="000F526F" w:rsidRPr="000F526F" w:rsidRDefault="000F526F" w:rsidP="00790EAC">
            <w:pPr>
              <w:jc w:val="right"/>
              <w:rPr>
                <w:b/>
                <w:szCs w:val="18"/>
              </w:rPr>
            </w:pPr>
            <w:r w:rsidRPr="000F526F">
              <w:rPr>
                <w:b/>
                <w:szCs w:val="18"/>
              </w:rPr>
              <w:t xml:space="preserve"> 4.860.235 </w:t>
            </w:r>
          </w:p>
        </w:tc>
        <w:tc>
          <w:tcPr>
            <w:tcW w:w="961" w:type="pct"/>
            <w:tcBorders>
              <w:top w:val="single" w:sz="8" w:space="0" w:color="auto"/>
              <w:bottom w:val="single" w:sz="12" w:space="0" w:color="auto"/>
            </w:tcBorders>
            <w:shd w:val="clear" w:color="auto" w:fill="auto"/>
            <w:noWrap/>
            <w:vAlign w:val="bottom"/>
            <w:hideMark/>
          </w:tcPr>
          <w:p w:rsidR="000F526F" w:rsidRPr="000F526F" w:rsidRDefault="000F526F" w:rsidP="00790EAC">
            <w:pPr>
              <w:jc w:val="right"/>
              <w:rPr>
                <w:b/>
                <w:szCs w:val="18"/>
              </w:rPr>
            </w:pPr>
            <w:r w:rsidRPr="000F526F">
              <w:rPr>
                <w:b/>
                <w:szCs w:val="18"/>
              </w:rPr>
              <w:t xml:space="preserve"> 27.819 </w:t>
            </w:r>
          </w:p>
        </w:tc>
        <w:tc>
          <w:tcPr>
            <w:tcW w:w="1061" w:type="pct"/>
            <w:tcBorders>
              <w:top w:val="single" w:sz="8" w:space="0" w:color="auto"/>
              <w:bottom w:val="single" w:sz="12" w:space="0" w:color="auto"/>
            </w:tcBorders>
            <w:shd w:val="clear" w:color="auto" w:fill="auto"/>
            <w:noWrap/>
            <w:vAlign w:val="bottom"/>
            <w:hideMark/>
          </w:tcPr>
          <w:p w:rsidR="000F526F" w:rsidRPr="000F526F" w:rsidRDefault="000F526F" w:rsidP="00790EAC">
            <w:pPr>
              <w:jc w:val="right"/>
              <w:rPr>
                <w:b/>
                <w:szCs w:val="18"/>
              </w:rPr>
            </w:pPr>
            <w:r w:rsidRPr="000F526F">
              <w:rPr>
                <w:b/>
                <w:szCs w:val="18"/>
              </w:rPr>
              <w:t xml:space="preserve"> 4.888.055 </w:t>
            </w:r>
          </w:p>
        </w:tc>
      </w:tr>
      <w:tr w:rsidR="00790EAC" w:rsidRPr="00E2417A" w:rsidTr="00790EAC">
        <w:trPr>
          <w:trHeight w:val="170"/>
        </w:trPr>
        <w:tc>
          <w:tcPr>
            <w:tcW w:w="1810" w:type="pct"/>
            <w:shd w:val="clear" w:color="auto" w:fill="auto"/>
            <w:noWrap/>
            <w:vAlign w:val="bottom"/>
          </w:tcPr>
          <w:p w:rsidR="000F526F" w:rsidRPr="00E2417A" w:rsidRDefault="000F526F" w:rsidP="00846FED">
            <w:pPr>
              <w:widowControl w:val="0"/>
              <w:rPr>
                <w:rFonts w:eastAsia="Times New Roman" w:cs="Arial"/>
                <w:b/>
                <w:noProof w:val="0"/>
                <w:szCs w:val="18"/>
                <w:lang w:val="en-US" w:eastAsia="en-US"/>
              </w:rPr>
            </w:pPr>
          </w:p>
        </w:tc>
        <w:tc>
          <w:tcPr>
            <w:tcW w:w="1168" w:type="pct"/>
            <w:tcBorders>
              <w:top w:val="single" w:sz="12" w:space="0" w:color="auto"/>
            </w:tcBorders>
            <w:shd w:val="clear" w:color="auto" w:fill="auto"/>
            <w:noWrap/>
            <w:vAlign w:val="bottom"/>
          </w:tcPr>
          <w:p w:rsidR="000F526F" w:rsidRPr="000F526F" w:rsidRDefault="000F526F" w:rsidP="00790EAC">
            <w:pPr>
              <w:jc w:val="right"/>
              <w:rPr>
                <w:b/>
                <w:szCs w:val="18"/>
              </w:rPr>
            </w:pPr>
          </w:p>
        </w:tc>
        <w:tc>
          <w:tcPr>
            <w:tcW w:w="961" w:type="pct"/>
            <w:tcBorders>
              <w:top w:val="single" w:sz="12" w:space="0" w:color="auto"/>
            </w:tcBorders>
            <w:shd w:val="clear" w:color="auto" w:fill="auto"/>
            <w:noWrap/>
            <w:vAlign w:val="bottom"/>
          </w:tcPr>
          <w:p w:rsidR="000F526F" w:rsidRPr="000F526F" w:rsidRDefault="000F526F" w:rsidP="00790EAC">
            <w:pPr>
              <w:jc w:val="right"/>
              <w:rPr>
                <w:b/>
                <w:szCs w:val="18"/>
              </w:rPr>
            </w:pPr>
          </w:p>
        </w:tc>
        <w:tc>
          <w:tcPr>
            <w:tcW w:w="1061" w:type="pct"/>
            <w:tcBorders>
              <w:top w:val="single" w:sz="12" w:space="0" w:color="auto"/>
            </w:tcBorders>
            <w:shd w:val="clear" w:color="auto" w:fill="auto"/>
            <w:noWrap/>
            <w:vAlign w:val="bottom"/>
          </w:tcPr>
          <w:p w:rsidR="000F526F" w:rsidRPr="000F526F" w:rsidRDefault="000F526F" w:rsidP="00790EAC">
            <w:pPr>
              <w:jc w:val="right"/>
              <w:rPr>
                <w:b/>
                <w:szCs w:val="18"/>
              </w:rPr>
            </w:pPr>
          </w:p>
        </w:tc>
      </w:tr>
      <w:tr w:rsidR="00790EAC" w:rsidRPr="00E2417A" w:rsidTr="00790EAC">
        <w:trPr>
          <w:trHeight w:val="170"/>
        </w:trPr>
        <w:tc>
          <w:tcPr>
            <w:tcW w:w="1810" w:type="pct"/>
            <w:shd w:val="clear" w:color="auto" w:fill="auto"/>
            <w:noWrap/>
            <w:vAlign w:val="bottom"/>
            <w:hideMark/>
          </w:tcPr>
          <w:p w:rsidR="00790EAC" w:rsidRPr="00EE33D8" w:rsidRDefault="00790EAC" w:rsidP="00790EAC">
            <w:pPr>
              <w:rPr>
                <w:rFonts w:eastAsia="Times New Roman" w:cs="Calibri"/>
                <w:b/>
                <w:bCs/>
                <w:noProof w:val="0"/>
                <w:szCs w:val="18"/>
                <w:lang w:val="en-GB" w:eastAsia="en-US"/>
              </w:rPr>
            </w:pPr>
            <w:r w:rsidRPr="00EE33D8">
              <w:rPr>
                <w:rFonts w:eastAsia="Times New Roman" w:cs="Calibri"/>
                <w:b/>
                <w:bCs/>
                <w:noProof w:val="0"/>
                <w:szCs w:val="18"/>
                <w:lang w:val="en-GB" w:eastAsia="en-US"/>
              </w:rPr>
              <w:t>Balance as at January 1, 20</w:t>
            </w:r>
            <w:r>
              <w:rPr>
                <w:rFonts w:eastAsia="Times New Roman" w:cs="Calibri"/>
                <w:b/>
                <w:bCs/>
                <w:noProof w:val="0"/>
                <w:szCs w:val="18"/>
                <w:lang w:val="en-GB" w:eastAsia="en-US"/>
              </w:rPr>
              <w:t>20</w:t>
            </w:r>
          </w:p>
        </w:tc>
        <w:tc>
          <w:tcPr>
            <w:tcW w:w="1168" w:type="pct"/>
            <w:tcBorders>
              <w:bottom w:val="single" w:sz="12" w:space="0" w:color="auto"/>
            </w:tcBorders>
            <w:shd w:val="clear" w:color="auto" w:fill="auto"/>
            <w:noWrap/>
            <w:vAlign w:val="bottom"/>
          </w:tcPr>
          <w:p w:rsidR="00790EAC" w:rsidRPr="001F3D2E" w:rsidRDefault="00790EAC" w:rsidP="00790EAC">
            <w:pPr>
              <w:widowControl w:val="0"/>
              <w:jc w:val="right"/>
              <w:rPr>
                <w:rFonts w:eastAsia="Times New Roman" w:cs="Arial"/>
                <w:b/>
                <w:noProof w:val="0"/>
                <w:szCs w:val="18"/>
                <w:lang w:val="en-US" w:eastAsia="en-US"/>
              </w:rPr>
            </w:pPr>
            <w:r w:rsidRPr="001F3D2E">
              <w:rPr>
                <w:rFonts w:eastAsia="Times New Roman" w:cs="Arial"/>
                <w:b/>
                <w:noProof w:val="0"/>
                <w:szCs w:val="18"/>
                <w:lang w:val="en-US" w:eastAsia="en-US"/>
              </w:rPr>
              <w:t xml:space="preserve">4.862.130 </w:t>
            </w:r>
          </w:p>
        </w:tc>
        <w:tc>
          <w:tcPr>
            <w:tcW w:w="961" w:type="pct"/>
            <w:tcBorders>
              <w:bottom w:val="single" w:sz="12" w:space="0" w:color="auto"/>
            </w:tcBorders>
            <w:shd w:val="clear" w:color="auto" w:fill="auto"/>
            <w:noWrap/>
            <w:vAlign w:val="bottom"/>
          </w:tcPr>
          <w:p w:rsidR="00790EAC" w:rsidRPr="001F3D2E" w:rsidRDefault="00790EAC" w:rsidP="00790EAC">
            <w:pPr>
              <w:widowControl w:val="0"/>
              <w:jc w:val="right"/>
              <w:rPr>
                <w:rFonts w:eastAsia="Times New Roman" w:cs="Arial"/>
                <w:b/>
                <w:noProof w:val="0"/>
                <w:szCs w:val="18"/>
                <w:lang w:val="en-US" w:eastAsia="en-US"/>
              </w:rPr>
            </w:pPr>
            <w:r w:rsidRPr="001F3D2E">
              <w:rPr>
                <w:rFonts w:eastAsia="Times New Roman" w:cs="Arial"/>
                <w:b/>
                <w:noProof w:val="0"/>
                <w:szCs w:val="18"/>
                <w:lang w:val="en-US" w:eastAsia="en-US"/>
              </w:rPr>
              <w:t xml:space="preserve">27.820 </w:t>
            </w:r>
          </w:p>
        </w:tc>
        <w:tc>
          <w:tcPr>
            <w:tcW w:w="1061" w:type="pct"/>
            <w:tcBorders>
              <w:bottom w:val="single" w:sz="12" w:space="0" w:color="auto"/>
            </w:tcBorders>
            <w:shd w:val="clear" w:color="auto" w:fill="auto"/>
            <w:noWrap/>
            <w:vAlign w:val="bottom"/>
          </w:tcPr>
          <w:p w:rsidR="00790EAC" w:rsidRPr="001F3D2E" w:rsidRDefault="00790EAC" w:rsidP="00790EAC">
            <w:pPr>
              <w:widowControl w:val="0"/>
              <w:jc w:val="right"/>
              <w:rPr>
                <w:rFonts w:eastAsia="Times New Roman" w:cs="Arial"/>
                <w:b/>
                <w:noProof w:val="0"/>
                <w:szCs w:val="18"/>
                <w:lang w:val="en-US" w:eastAsia="en-US"/>
              </w:rPr>
            </w:pPr>
            <w:r w:rsidRPr="001F3D2E">
              <w:rPr>
                <w:rFonts w:eastAsia="Times New Roman" w:cs="Arial"/>
                <w:b/>
                <w:noProof w:val="0"/>
                <w:szCs w:val="18"/>
                <w:lang w:val="en-US" w:eastAsia="en-US"/>
              </w:rPr>
              <w:t xml:space="preserve">4.889.950 </w:t>
            </w:r>
          </w:p>
        </w:tc>
      </w:tr>
      <w:tr w:rsidR="00790EAC" w:rsidRPr="00BE5884" w:rsidTr="00790EAC">
        <w:trPr>
          <w:trHeight w:val="170"/>
        </w:trPr>
        <w:tc>
          <w:tcPr>
            <w:tcW w:w="1810" w:type="pct"/>
            <w:shd w:val="clear" w:color="auto" w:fill="auto"/>
            <w:noWrap/>
            <w:vAlign w:val="bottom"/>
            <w:hideMark/>
          </w:tcPr>
          <w:p w:rsidR="00790EAC" w:rsidRPr="00EE33D8" w:rsidRDefault="00790EAC" w:rsidP="009F30C3">
            <w:pPr>
              <w:rPr>
                <w:rFonts w:eastAsia="Times New Roman" w:cs="Calibri"/>
                <w:noProof w:val="0"/>
                <w:szCs w:val="18"/>
                <w:lang w:val="en-GB" w:eastAsia="en-US"/>
              </w:rPr>
            </w:pPr>
          </w:p>
          <w:p w:rsidR="00790EAC" w:rsidRPr="00EE33D8" w:rsidRDefault="00790EAC" w:rsidP="009F30C3">
            <w:pPr>
              <w:rPr>
                <w:rFonts w:eastAsia="Times New Roman" w:cs="Calibri"/>
                <w:noProof w:val="0"/>
                <w:szCs w:val="18"/>
                <w:lang w:val="en-GB" w:eastAsia="en-US"/>
              </w:rPr>
            </w:pPr>
            <w:r w:rsidRPr="00790EAC">
              <w:rPr>
                <w:rFonts w:eastAsia="Times New Roman" w:cs="Calibri"/>
                <w:noProof w:val="0"/>
                <w:szCs w:val="18"/>
                <w:lang w:val="en-GB" w:eastAsia="en-US"/>
              </w:rPr>
              <w:t>Acquisitions</w:t>
            </w:r>
          </w:p>
        </w:tc>
        <w:tc>
          <w:tcPr>
            <w:tcW w:w="1168" w:type="pct"/>
            <w:tcBorders>
              <w:top w:val="single" w:sz="12" w:space="0" w:color="auto"/>
            </w:tcBorders>
            <w:shd w:val="clear" w:color="auto" w:fill="auto"/>
            <w:noWrap/>
            <w:vAlign w:val="bottom"/>
          </w:tcPr>
          <w:p w:rsidR="00790EAC" w:rsidRDefault="00790EAC" w:rsidP="00790EAC">
            <w:pPr>
              <w:jc w:val="right"/>
              <w:rPr>
                <w:rFonts w:cs="Calibri"/>
                <w:szCs w:val="18"/>
              </w:rPr>
            </w:pPr>
            <w:r>
              <w:rPr>
                <w:rFonts w:cs="Calibri"/>
                <w:szCs w:val="18"/>
              </w:rPr>
              <w:t xml:space="preserve">                          - </w:t>
            </w:r>
          </w:p>
        </w:tc>
        <w:tc>
          <w:tcPr>
            <w:tcW w:w="961" w:type="pct"/>
            <w:tcBorders>
              <w:top w:val="single" w:sz="12" w:space="0" w:color="auto"/>
            </w:tcBorders>
            <w:shd w:val="clear" w:color="auto" w:fill="auto"/>
            <w:noWrap/>
            <w:vAlign w:val="bottom"/>
          </w:tcPr>
          <w:p w:rsidR="00790EAC" w:rsidRDefault="00790EAC" w:rsidP="00790EAC">
            <w:pPr>
              <w:jc w:val="right"/>
              <w:rPr>
                <w:rFonts w:cs="Calibri"/>
                <w:szCs w:val="18"/>
              </w:rPr>
            </w:pPr>
            <w:r>
              <w:rPr>
                <w:rFonts w:cs="Calibri"/>
                <w:szCs w:val="18"/>
              </w:rPr>
              <w:t xml:space="preserve">                    - </w:t>
            </w:r>
          </w:p>
        </w:tc>
        <w:tc>
          <w:tcPr>
            <w:tcW w:w="1061" w:type="pct"/>
            <w:tcBorders>
              <w:top w:val="single" w:sz="12" w:space="0" w:color="auto"/>
            </w:tcBorders>
            <w:shd w:val="clear" w:color="auto" w:fill="auto"/>
            <w:noWrap/>
            <w:vAlign w:val="bottom"/>
          </w:tcPr>
          <w:p w:rsidR="00790EAC" w:rsidRDefault="00790EAC" w:rsidP="00790EAC">
            <w:pPr>
              <w:jc w:val="right"/>
              <w:rPr>
                <w:rFonts w:cs="Calibri"/>
                <w:szCs w:val="18"/>
              </w:rPr>
            </w:pPr>
            <w:r>
              <w:rPr>
                <w:rFonts w:cs="Calibri"/>
                <w:szCs w:val="18"/>
              </w:rPr>
              <w:t xml:space="preserve">                         - </w:t>
            </w:r>
          </w:p>
        </w:tc>
      </w:tr>
      <w:tr w:rsidR="00790EAC" w:rsidRPr="00BE5884" w:rsidTr="00790EAC">
        <w:trPr>
          <w:trHeight w:val="170"/>
        </w:trPr>
        <w:tc>
          <w:tcPr>
            <w:tcW w:w="1810" w:type="pct"/>
            <w:shd w:val="clear" w:color="auto" w:fill="auto"/>
            <w:noWrap/>
            <w:vAlign w:val="bottom"/>
            <w:hideMark/>
          </w:tcPr>
          <w:p w:rsidR="009F30C3" w:rsidRPr="00EE33D8" w:rsidRDefault="009F30C3" w:rsidP="009F30C3">
            <w:pPr>
              <w:rPr>
                <w:rFonts w:eastAsia="Times New Roman" w:cs="Calibri"/>
                <w:noProof w:val="0"/>
                <w:szCs w:val="18"/>
                <w:lang w:val="en-GB" w:eastAsia="en-US"/>
              </w:rPr>
            </w:pPr>
            <w:r w:rsidRPr="00EE33D8">
              <w:rPr>
                <w:rFonts w:eastAsia="Times New Roman" w:cs="Calibri"/>
                <w:noProof w:val="0"/>
                <w:szCs w:val="18"/>
                <w:lang w:val="en-GB" w:eastAsia="en-US"/>
              </w:rPr>
              <w:t>of which, by transfer</w:t>
            </w:r>
          </w:p>
        </w:tc>
        <w:tc>
          <w:tcPr>
            <w:tcW w:w="1168" w:type="pct"/>
            <w:shd w:val="clear" w:color="auto" w:fill="auto"/>
            <w:noWrap/>
            <w:vAlign w:val="bottom"/>
          </w:tcPr>
          <w:p w:rsidR="009F30C3" w:rsidRDefault="009F30C3" w:rsidP="00790EAC">
            <w:pPr>
              <w:jc w:val="right"/>
              <w:rPr>
                <w:rFonts w:cs="Calibri"/>
                <w:szCs w:val="18"/>
              </w:rPr>
            </w:pPr>
            <w:r>
              <w:rPr>
                <w:rFonts w:cs="Calibri"/>
                <w:szCs w:val="18"/>
              </w:rPr>
              <w:t xml:space="preserve">                          - </w:t>
            </w:r>
          </w:p>
        </w:tc>
        <w:tc>
          <w:tcPr>
            <w:tcW w:w="961" w:type="pct"/>
            <w:shd w:val="clear" w:color="auto" w:fill="auto"/>
            <w:noWrap/>
            <w:vAlign w:val="bottom"/>
          </w:tcPr>
          <w:p w:rsidR="009F30C3" w:rsidRDefault="009F30C3" w:rsidP="00790EAC">
            <w:pPr>
              <w:jc w:val="right"/>
              <w:rPr>
                <w:rFonts w:cs="Calibri"/>
                <w:szCs w:val="18"/>
              </w:rPr>
            </w:pPr>
            <w:r>
              <w:rPr>
                <w:rFonts w:cs="Calibri"/>
                <w:szCs w:val="18"/>
              </w:rPr>
              <w:t xml:space="preserve">                    - </w:t>
            </w:r>
          </w:p>
        </w:tc>
        <w:tc>
          <w:tcPr>
            <w:tcW w:w="1061" w:type="pct"/>
            <w:shd w:val="clear" w:color="auto" w:fill="auto"/>
            <w:noWrap/>
            <w:vAlign w:val="bottom"/>
          </w:tcPr>
          <w:p w:rsidR="009F30C3" w:rsidRDefault="009F30C3" w:rsidP="00790EAC">
            <w:pPr>
              <w:jc w:val="right"/>
              <w:rPr>
                <w:rFonts w:cs="Calibri"/>
                <w:szCs w:val="18"/>
              </w:rPr>
            </w:pPr>
            <w:r>
              <w:rPr>
                <w:rFonts w:cs="Calibri"/>
                <w:szCs w:val="18"/>
              </w:rPr>
              <w:t xml:space="preserve">                         - </w:t>
            </w:r>
          </w:p>
        </w:tc>
      </w:tr>
      <w:tr w:rsidR="00790EAC" w:rsidRPr="00BE5884" w:rsidTr="00790EAC">
        <w:trPr>
          <w:trHeight w:val="170"/>
        </w:trPr>
        <w:tc>
          <w:tcPr>
            <w:tcW w:w="1810" w:type="pct"/>
            <w:shd w:val="clear" w:color="auto" w:fill="auto"/>
            <w:noWrap/>
            <w:vAlign w:val="bottom"/>
            <w:hideMark/>
          </w:tcPr>
          <w:p w:rsidR="009F30C3" w:rsidRPr="00EE33D8" w:rsidRDefault="009F30C3" w:rsidP="009F30C3">
            <w:pPr>
              <w:rPr>
                <w:rFonts w:eastAsia="Times New Roman" w:cs="Calibri"/>
                <w:noProof w:val="0"/>
                <w:szCs w:val="18"/>
                <w:lang w:val="en-GB" w:eastAsia="en-US"/>
              </w:rPr>
            </w:pPr>
            <w:r w:rsidRPr="00EE33D8">
              <w:rPr>
                <w:rFonts w:eastAsia="Times New Roman" w:cs="Calibri"/>
                <w:noProof w:val="0"/>
                <w:szCs w:val="18"/>
                <w:lang w:val="en-GB" w:eastAsia="en-US"/>
              </w:rPr>
              <w:t>Outflows</w:t>
            </w:r>
          </w:p>
        </w:tc>
        <w:tc>
          <w:tcPr>
            <w:tcW w:w="1168" w:type="pct"/>
            <w:shd w:val="clear" w:color="auto" w:fill="auto"/>
            <w:noWrap/>
            <w:vAlign w:val="bottom"/>
          </w:tcPr>
          <w:p w:rsidR="009F30C3" w:rsidRDefault="009F30C3" w:rsidP="00790EAC">
            <w:pPr>
              <w:jc w:val="right"/>
              <w:rPr>
                <w:rFonts w:cs="Calibri"/>
                <w:szCs w:val="18"/>
              </w:rPr>
            </w:pPr>
            <w:r>
              <w:rPr>
                <w:rFonts w:cs="Calibri"/>
                <w:szCs w:val="18"/>
              </w:rPr>
              <w:t xml:space="preserve">                          - </w:t>
            </w:r>
          </w:p>
        </w:tc>
        <w:tc>
          <w:tcPr>
            <w:tcW w:w="961" w:type="pct"/>
            <w:shd w:val="clear" w:color="auto" w:fill="auto"/>
            <w:noWrap/>
            <w:vAlign w:val="bottom"/>
          </w:tcPr>
          <w:p w:rsidR="009F30C3" w:rsidRDefault="009F30C3" w:rsidP="00790EAC">
            <w:pPr>
              <w:jc w:val="right"/>
              <w:rPr>
                <w:rFonts w:cs="Calibri"/>
                <w:szCs w:val="18"/>
              </w:rPr>
            </w:pPr>
            <w:r>
              <w:rPr>
                <w:rFonts w:cs="Calibri"/>
                <w:szCs w:val="18"/>
              </w:rPr>
              <w:t xml:space="preserve">                    - </w:t>
            </w:r>
          </w:p>
        </w:tc>
        <w:tc>
          <w:tcPr>
            <w:tcW w:w="1061" w:type="pct"/>
            <w:shd w:val="clear" w:color="auto" w:fill="auto"/>
            <w:noWrap/>
            <w:vAlign w:val="bottom"/>
          </w:tcPr>
          <w:p w:rsidR="009F30C3" w:rsidRDefault="009F30C3" w:rsidP="00790EAC">
            <w:pPr>
              <w:jc w:val="right"/>
              <w:rPr>
                <w:rFonts w:cs="Calibri"/>
                <w:szCs w:val="18"/>
              </w:rPr>
            </w:pPr>
            <w:r>
              <w:rPr>
                <w:rFonts w:cs="Calibri"/>
                <w:szCs w:val="18"/>
              </w:rPr>
              <w:t xml:space="preserve">                         - </w:t>
            </w:r>
          </w:p>
        </w:tc>
      </w:tr>
      <w:tr w:rsidR="00790EAC" w:rsidRPr="00BE5884" w:rsidTr="00790EAC">
        <w:trPr>
          <w:trHeight w:val="170"/>
        </w:trPr>
        <w:tc>
          <w:tcPr>
            <w:tcW w:w="1810" w:type="pct"/>
            <w:shd w:val="clear" w:color="auto" w:fill="auto"/>
            <w:noWrap/>
            <w:vAlign w:val="bottom"/>
            <w:hideMark/>
          </w:tcPr>
          <w:p w:rsidR="009F30C3" w:rsidRPr="00EE33D8" w:rsidRDefault="009F30C3" w:rsidP="009F30C3">
            <w:pPr>
              <w:rPr>
                <w:rFonts w:eastAsia="Times New Roman" w:cs="Calibri"/>
                <w:noProof w:val="0"/>
                <w:szCs w:val="18"/>
                <w:lang w:val="en-GB" w:eastAsia="en-US"/>
              </w:rPr>
            </w:pPr>
            <w:r w:rsidRPr="00EE33D8">
              <w:rPr>
                <w:rFonts w:eastAsia="Times New Roman" w:cs="Calibri"/>
                <w:noProof w:val="0"/>
                <w:szCs w:val="18"/>
                <w:lang w:val="en-GB" w:eastAsia="en-US"/>
              </w:rPr>
              <w:t>of which, by transfer</w:t>
            </w:r>
          </w:p>
        </w:tc>
        <w:tc>
          <w:tcPr>
            <w:tcW w:w="1168" w:type="pct"/>
            <w:tcBorders>
              <w:bottom w:val="single" w:sz="8" w:space="0" w:color="auto"/>
            </w:tcBorders>
            <w:shd w:val="clear" w:color="auto" w:fill="auto"/>
            <w:noWrap/>
            <w:vAlign w:val="bottom"/>
          </w:tcPr>
          <w:p w:rsidR="009F30C3" w:rsidRDefault="009F30C3" w:rsidP="00790EAC">
            <w:pPr>
              <w:jc w:val="right"/>
              <w:rPr>
                <w:rFonts w:cs="Calibri"/>
                <w:szCs w:val="18"/>
              </w:rPr>
            </w:pPr>
            <w:r>
              <w:rPr>
                <w:rFonts w:cs="Calibri"/>
                <w:szCs w:val="18"/>
              </w:rPr>
              <w:t xml:space="preserve">                          - </w:t>
            </w:r>
          </w:p>
        </w:tc>
        <w:tc>
          <w:tcPr>
            <w:tcW w:w="961" w:type="pct"/>
            <w:tcBorders>
              <w:bottom w:val="single" w:sz="8" w:space="0" w:color="auto"/>
            </w:tcBorders>
            <w:shd w:val="clear" w:color="auto" w:fill="auto"/>
            <w:noWrap/>
            <w:vAlign w:val="bottom"/>
          </w:tcPr>
          <w:p w:rsidR="009F30C3" w:rsidRDefault="009F30C3" w:rsidP="00790EAC">
            <w:pPr>
              <w:jc w:val="right"/>
              <w:rPr>
                <w:rFonts w:cs="Calibri"/>
                <w:szCs w:val="18"/>
              </w:rPr>
            </w:pPr>
            <w:r>
              <w:rPr>
                <w:rFonts w:cs="Calibri"/>
                <w:szCs w:val="18"/>
              </w:rPr>
              <w:t xml:space="preserve">                    - </w:t>
            </w:r>
          </w:p>
        </w:tc>
        <w:tc>
          <w:tcPr>
            <w:tcW w:w="1061" w:type="pct"/>
            <w:tcBorders>
              <w:bottom w:val="single" w:sz="8" w:space="0" w:color="auto"/>
            </w:tcBorders>
            <w:shd w:val="clear" w:color="auto" w:fill="auto"/>
            <w:noWrap/>
            <w:vAlign w:val="bottom"/>
          </w:tcPr>
          <w:p w:rsidR="009F30C3" w:rsidRDefault="009F30C3" w:rsidP="00790EAC">
            <w:pPr>
              <w:jc w:val="right"/>
              <w:rPr>
                <w:rFonts w:cs="Calibri"/>
                <w:szCs w:val="18"/>
              </w:rPr>
            </w:pPr>
            <w:r>
              <w:rPr>
                <w:rFonts w:cs="Calibri"/>
                <w:szCs w:val="18"/>
              </w:rPr>
              <w:t xml:space="preserve">                         - </w:t>
            </w:r>
          </w:p>
        </w:tc>
      </w:tr>
      <w:tr w:rsidR="00790EAC" w:rsidRPr="00E2417A" w:rsidTr="00790EAC">
        <w:trPr>
          <w:trHeight w:val="170"/>
        </w:trPr>
        <w:tc>
          <w:tcPr>
            <w:tcW w:w="1810" w:type="pct"/>
            <w:shd w:val="clear" w:color="auto" w:fill="auto"/>
            <w:noWrap/>
            <w:vAlign w:val="bottom"/>
          </w:tcPr>
          <w:p w:rsidR="009F30C3" w:rsidRPr="00E2417A" w:rsidRDefault="009F30C3" w:rsidP="009F30C3">
            <w:pPr>
              <w:widowControl w:val="0"/>
              <w:rPr>
                <w:rFonts w:eastAsia="Times New Roman" w:cs="Arial"/>
                <w:b/>
                <w:noProof w:val="0"/>
                <w:szCs w:val="18"/>
                <w:lang w:val="en-US" w:eastAsia="en-US"/>
              </w:rPr>
            </w:pPr>
          </w:p>
        </w:tc>
        <w:tc>
          <w:tcPr>
            <w:tcW w:w="1168" w:type="pct"/>
            <w:tcBorders>
              <w:top w:val="single" w:sz="8" w:space="0" w:color="auto"/>
            </w:tcBorders>
            <w:shd w:val="clear" w:color="auto" w:fill="auto"/>
            <w:noWrap/>
            <w:vAlign w:val="bottom"/>
          </w:tcPr>
          <w:p w:rsidR="009F30C3" w:rsidRPr="000F526F" w:rsidRDefault="009F30C3" w:rsidP="00790EAC">
            <w:pPr>
              <w:jc w:val="right"/>
              <w:rPr>
                <w:szCs w:val="18"/>
              </w:rPr>
            </w:pPr>
          </w:p>
        </w:tc>
        <w:tc>
          <w:tcPr>
            <w:tcW w:w="961" w:type="pct"/>
            <w:tcBorders>
              <w:top w:val="single" w:sz="8" w:space="0" w:color="auto"/>
            </w:tcBorders>
            <w:shd w:val="clear" w:color="auto" w:fill="auto"/>
            <w:noWrap/>
            <w:vAlign w:val="bottom"/>
          </w:tcPr>
          <w:p w:rsidR="009F30C3" w:rsidRPr="000F526F" w:rsidRDefault="009F30C3" w:rsidP="00790EAC">
            <w:pPr>
              <w:jc w:val="right"/>
              <w:rPr>
                <w:szCs w:val="18"/>
              </w:rPr>
            </w:pPr>
          </w:p>
        </w:tc>
        <w:tc>
          <w:tcPr>
            <w:tcW w:w="1061" w:type="pct"/>
            <w:tcBorders>
              <w:top w:val="single" w:sz="8" w:space="0" w:color="auto"/>
            </w:tcBorders>
            <w:shd w:val="clear" w:color="auto" w:fill="auto"/>
            <w:noWrap/>
            <w:vAlign w:val="bottom"/>
          </w:tcPr>
          <w:p w:rsidR="009F30C3" w:rsidRPr="000F526F" w:rsidRDefault="009F30C3" w:rsidP="00790EAC">
            <w:pPr>
              <w:jc w:val="right"/>
              <w:rPr>
                <w:szCs w:val="18"/>
              </w:rPr>
            </w:pPr>
          </w:p>
        </w:tc>
      </w:tr>
      <w:tr w:rsidR="00790EAC" w:rsidRPr="00E2417A" w:rsidTr="00790EAC">
        <w:trPr>
          <w:trHeight w:val="170"/>
        </w:trPr>
        <w:tc>
          <w:tcPr>
            <w:tcW w:w="1810" w:type="pct"/>
            <w:shd w:val="clear" w:color="auto" w:fill="auto"/>
            <w:noWrap/>
            <w:vAlign w:val="bottom"/>
            <w:hideMark/>
          </w:tcPr>
          <w:p w:rsidR="00790EAC" w:rsidRPr="00E2417A" w:rsidRDefault="00790EAC" w:rsidP="00790EAC">
            <w:pPr>
              <w:widowControl w:val="0"/>
              <w:rPr>
                <w:rFonts w:eastAsia="Times New Roman" w:cs="Arial"/>
                <w:b/>
                <w:noProof w:val="0"/>
                <w:szCs w:val="18"/>
                <w:lang w:val="en-US" w:eastAsia="en-US"/>
              </w:rPr>
            </w:pPr>
            <w:r w:rsidRPr="00EE33D8">
              <w:rPr>
                <w:rFonts w:eastAsia="Times New Roman" w:cs="Calibri"/>
                <w:b/>
                <w:bCs/>
                <w:noProof w:val="0"/>
                <w:szCs w:val="18"/>
                <w:lang w:val="en-GB" w:eastAsia="en-US"/>
              </w:rPr>
              <w:t xml:space="preserve">Balance as at </w:t>
            </w:r>
            <w:r>
              <w:rPr>
                <w:rFonts w:eastAsia="Times New Roman" w:cs="Calibri"/>
                <w:b/>
                <w:bCs/>
                <w:noProof w:val="0"/>
                <w:szCs w:val="18"/>
                <w:lang w:val="en-GB" w:eastAsia="en-US"/>
              </w:rPr>
              <w:t>June</w:t>
            </w:r>
            <w:r w:rsidRPr="00EE33D8">
              <w:rPr>
                <w:rFonts w:eastAsia="Times New Roman" w:cs="Calibri"/>
                <w:b/>
                <w:bCs/>
                <w:noProof w:val="0"/>
                <w:szCs w:val="18"/>
                <w:lang w:val="en-GB" w:eastAsia="en-US"/>
              </w:rPr>
              <w:t xml:space="preserve"> 3</w:t>
            </w:r>
            <w:r>
              <w:rPr>
                <w:rFonts w:eastAsia="Times New Roman" w:cs="Calibri"/>
                <w:b/>
                <w:bCs/>
                <w:noProof w:val="0"/>
                <w:szCs w:val="18"/>
                <w:lang w:val="en-GB" w:eastAsia="en-US"/>
              </w:rPr>
              <w:t>0</w:t>
            </w:r>
            <w:r w:rsidRPr="00EE33D8">
              <w:rPr>
                <w:rFonts w:eastAsia="Times New Roman" w:cs="Calibri"/>
                <w:b/>
                <w:bCs/>
                <w:noProof w:val="0"/>
                <w:szCs w:val="18"/>
                <w:lang w:val="en-GB" w:eastAsia="en-US"/>
              </w:rPr>
              <w:t>, 20</w:t>
            </w:r>
            <w:r>
              <w:rPr>
                <w:rFonts w:eastAsia="Times New Roman" w:cs="Calibri"/>
                <w:b/>
                <w:bCs/>
                <w:noProof w:val="0"/>
                <w:szCs w:val="18"/>
                <w:lang w:val="en-GB" w:eastAsia="en-US"/>
              </w:rPr>
              <w:t>20</w:t>
            </w:r>
          </w:p>
        </w:tc>
        <w:tc>
          <w:tcPr>
            <w:tcW w:w="1168" w:type="pct"/>
            <w:tcBorders>
              <w:bottom w:val="single" w:sz="12" w:space="0" w:color="auto"/>
            </w:tcBorders>
            <w:shd w:val="clear" w:color="auto" w:fill="auto"/>
            <w:noWrap/>
            <w:vAlign w:val="bottom"/>
          </w:tcPr>
          <w:p w:rsidR="00790EAC" w:rsidRPr="001F3D2E" w:rsidRDefault="00790EAC" w:rsidP="00790EAC">
            <w:pPr>
              <w:widowControl w:val="0"/>
              <w:jc w:val="right"/>
              <w:rPr>
                <w:rFonts w:eastAsia="Times New Roman" w:cs="Arial"/>
                <w:b/>
                <w:noProof w:val="0"/>
                <w:szCs w:val="18"/>
                <w:lang w:val="en-US" w:eastAsia="en-US"/>
              </w:rPr>
            </w:pPr>
            <w:r w:rsidRPr="001F3D2E">
              <w:rPr>
                <w:rFonts w:eastAsia="Times New Roman" w:cs="Arial"/>
                <w:b/>
                <w:noProof w:val="0"/>
                <w:szCs w:val="18"/>
                <w:lang w:val="en-US" w:eastAsia="en-US"/>
              </w:rPr>
              <w:t xml:space="preserve">4.862.130 </w:t>
            </w:r>
          </w:p>
        </w:tc>
        <w:tc>
          <w:tcPr>
            <w:tcW w:w="961" w:type="pct"/>
            <w:tcBorders>
              <w:bottom w:val="single" w:sz="12" w:space="0" w:color="auto"/>
            </w:tcBorders>
            <w:shd w:val="clear" w:color="auto" w:fill="auto"/>
            <w:noWrap/>
            <w:vAlign w:val="bottom"/>
          </w:tcPr>
          <w:p w:rsidR="00790EAC" w:rsidRPr="001F3D2E" w:rsidRDefault="00790EAC" w:rsidP="00790EAC">
            <w:pPr>
              <w:widowControl w:val="0"/>
              <w:jc w:val="right"/>
              <w:rPr>
                <w:rFonts w:eastAsia="Times New Roman" w:cs="Arial"/>
                <w:b/>
                <w:noProof w:val="0"/>
                <w:szCs w:val="18"/>
                <w:lang w:val="en-US" w:eastAsia="en-US"/>
              </w:rPr>
            </w:pPr>
            <w:r w:rsidRPr="001F3D2E">
              <w:rPr>
                <w:rFonts w:eastAsia="Times New Roman" w:cs="Arial"/>
                <w:b/>
                <w:noProof w:val="0"/>
                <w:szCs w:val="18"/>
                <w:lang w:val="en-US" w:eastAsia="en-US"/>
              </w:rPr>
              <w:t xml:space="preserve">27.820 </w:t>
            </w:r>
          </w:p>
        </w:tc>
        <w:tc>
          <w:tcPr>
            <w:tcW w:w="1061" w:type="pct"/>
            <w:tcBorders>
              <w:bottom w:val="single" w:sz="12" w:space="0" w:color="auto"/>
            </w:tcBorders>
            <w:shd w:val="clear" w:color="auto" w:fill="auto"/>
            <w:noWrap/>
            <w:vAlign w:val="bottom"/>
          </w:tcPr>
          <w:p w:rsidR="00790EAC" w:rsidRPr="001F3D2E" w:rsidRDefault="00790EAC" w:rsidP="00790EAC">
            <w:pPr>
              <w:widowControl w:val="0"/>
              <w:jc w:val="right"/>
              <w:rPr>
                <w:rFonts w:eastAsia="Times New Roman" w:cs="Arial"/>
                <w:b/>
                <w:noProof w:val="0"/>
                <w:szCs w:val="18"/>
                <w:lang w:val="en-US" w:eastAsia="en-US"/>
              </w:rPr>
            </w:pPr>
            <w:r w:rsidRPr="001F3D2E">
              <w:rPr>
                <w:rFonts w:eastAsia="Times New Roman" w:cs="Arial"/>
                <w:b/>
                <w:noProof w:val="0"/>
                <w:szCs w:val="18"/>
                <w:lang w:val="en-US" w:eastAsia="en-US"/>
              </w:rPr>
              <w:t xml:space="preserve">4.889.950 </w:t>
            </w:r>
          </w:p>
        </w:tc>
      </w:tr>
      <w:tr w:rsidR="00790EAC" w:rsidRPr="00BE5884" w:rsidTr="009F30C3">
        <w:trPr>
          <w:trHeight w:val="170"/>
        </w:trPr>
        <w:tc>
          <w:tcPr>
            <w:tcW w:w="1810" w:type="pct"/>
            <w:shd w:val="clear" w:color="auto" w:fill="auto"/>
            <w:noWrap/>
            <w:vAlign w:val="bottom"/>
            <w:hideMark/>
          </w:tcPr>
          <w:p w:rsidR="009F30C3" w:rsidRPr="00BE5884" w:rsidRDefault="009F30C3" w:rsidP="009F30C3">
            <w:pPr>
              <w:widowControl w:val="0"/>
              <w:rPr>
                <w:rFonts w:eastAsia="Times New Roman" w:cs="Arial"/>
                <w:noProof w:val="0"/>
                <w:color w:val="000000"/>
                <w:szCs w:val="18"/>
                <w:lang w:val="en-US" w:eastAsia="en-US"/>
              </w:rPr>
            </w:pPr>
          </w:p>
        </w:tc>
        <w:tc>
          <w:tcPr>
            <w:tcW w:w="1168" w:type="pct"/>
            <w:tcBorders>
              <w:top w:val="single" w:sz="12" w:space="0" w:color="auto"/>
            </w:tcBorders>
            <w:shd w:val="clear" w:color="auto" w:fill="auto"/>
            <w:noWrap/>
            <w:vAlign w:val="bottom"/>
            <w:hideMark/>
          </w:tcPr>
          <w:p w:rsidR="009F30C3" w:rsidRPr="000F526F" w:rsidRDefault="009F30C3" w:rsidP="009F30C3">
            <w:pPr>
              <w:widowControl w:val="0"/>
              <w:jc w:val="right"/>
              <w:rPr>
                <w:rFonts w:eastAsia="Times New Roman" w:cs="Arial"/>
                <w:b/>
                <w:noProof w:val="0"/>
                <w:color w:val="000000"/>
                <w:szCs w:val="18"/>
                <w:lang w:val="en-US" w:eastAsia="en-US"/>
              </w:rPr>
            </w:pPr>
          </w:p>
        </w:tc>
        <w:tc>
          <w:tcPr>
            <w:tcW w:w="961" w:type="pct"/>
            <w:tcBorders>
              <w:top w:val="single" w:sz="12" w:space="0" w:color="auto"/>
            </w:tcBorders>
            <w:shd w:val="clear" w:color="auto" w:fill="auto"/>
            <w:noWrap/>
            <w:vAlign w:val="bottom"/>
            <w:hideMark/>
          </w:tcPr>
          <w:p w:rsidR="009F30C3" w:rsidRPr="000F526F" w:rsidRDefault="009F30C3" w:rsidP="009F30C3">
            <w:pPr>
              <w:widowControl w:val="0"/>
              <w:jc w:val="right"/>
              <w:rPr>
                <w:rFonts w:eastAsia="Times New Roman" w:cs="Arial"/>
                <w:b/>
                <w:noProof w:val="0"/>
                <w:color w:val="000000"/>
                <w:szCs w:val="18"/>
                <w:lang w:val="en-US" w:eastAsia="en-US"/>
              </w:rPr>
            </w:pPr>
          </w:p>
        </w:tc>
        <w:tc>
          <w:tcPr>
            <w:tcW w:w="1061" w:type="pct"/>
            <w:tcBorders>
              <w:top w:val="single" w:sz="12" w:space="0" w:color="auto"/>
            </w:tcBorders>
            <w:shd w:val="clear" w:color="auto" w:fill="auto"/>
            <w:noWrap/>
            <w:vAlign w:val="bottom"/>
            <w:hideMark/>
          </w:tcPr>
          <w:p w:rsidR="009F30C3" w:rsidRPr="000F526F" w:rsidRDefault="009F30C3" w:rsidP="009F30C3">
            <w:pPr>
              <w:widowControl w:val="0"/>
              <w:jc w:val="right"/>
              <w:rPr>
                <w:rFonts w:eastAsia="Times New Roman" w:cs="Arial"/>
                <w:b/>
                <w:noProof w:val="0"/>
                <w:color w:val="000000"/>
                <w:szCs w:val="18"/>
                <w:lang w:val="en-US" w:eastAsia="en-US"/>
              </w:rPr>
            </w:pPr>
          </w:p>
        </w:tc>
      </w:tr>
    </w:tbl>
    <w:p w:rsidR="00E2417A" w:rsidRDefault="00E2417A" w:rsidP="00846FED">
      <w:pPr>
        <w:widowControl w:val="0"/>
        <w:rPr>
          <w:rFonts w:eastAsia="Times New Roman" w:cs="Arial"/>
          <w:b/>
          <w:bCs/>
          <w:noProof w:val="0"/>
          <w:szCs w:val="18"/>
          <w:lang w:val="fr-FR" w:eastAsia="en-US"/>
        </w:rPr>
        <w:sectPr w:rsidR="00E2417A" w:rsidSect="00F73CC8">
          <w:pgSz w:w="11907" w:h="16840" w:code="9"/>
          <w:pgMar w:top="1985" w:right="1106" w:bottom="1258" w:left="1077" w:header="567" w:footer="567" w:gutter="0"/>
          <w:cols w:space="720"/>
          <w:docGrid w:linePitch="360"/>
        </w:sectPr>
      </w:pPr>
    </w:p>
    <w:p w:rsidR="00E2417A" w:rsidRPr="00BE5884" w:rsidRDefault="00E2417A" w:rsidP="00E2417A">
      <w:pPr>
        <w:pStyle w:val="Heading3"/>
        <w:keepNext w:val="0"/>
        <w:widowControl w:val="0"/>
        <w:rPr>
          <w:rFonts w:ascii="Verdana" w:hAnsi="Verdana" w:cs="Calibri"/>
          <w:sz w:val="18"/>
          <w:szCs w:val="18"/>
        </w:rPr>
      </w:pPr>
      <w:r w:rsidRPr="00BE5884">
        <w:rPr>
          <w:rFonts w:ascii="Verdana" w:hAnsi="Verdana" w:cs="Calibri"/>
          <w:sz w:val="18"/>
          <w:szCs w:val="18"/>
        </w:rPr>
        <w:lastRenderedPageBreak/>
        <w:t xml:space="preserve">8. </w:t>
      </w:r>
      <w:r w:rsidR="009F30C3">
        <w:rPr>
          <w:rFonts w:ascii="Verdana" w:hAnsi="Verdana" w:cs="Calibri"/>
          <w:sz w:val="18"/>
          <w:szCs w:val="18"/>
        </w:rPr>
        <w:t xml:space="preserve">INTANGIBLE ASSETS </w:t>
      </w:r>
      <w:r>
        <w:rPr>
          <w:rFonts w:ascii="Verdana" w:hAnsi="Verdana" w:cs="Calibri"/>
          <w:sz w:val="18"/>
          <w:szCs w:val="18"/>
        </w:rPr>
        <w:t>(</w:t>
      </w:r>
      <w:r w:rsidR="009F30C3">
        <w:rPr>
          <w:rFonts w:ascii="Verdana" w:hAnsi="Verdana" w:cs="Calibri"/>
          <w:sz w:val="18"/>
          <w:szCs w:val="18"/>
        </w:rPr>
        <w:t>continued</w:t>
      </w:r>
      <w:r>
        <w:rPr>
          <w:rFonts w:ascii="Verdana" w:hAnsi="Verdana" w:cs="Calibri"/>
          <w:sz w:val="18"/>
          <w:szCs w:val="18"/>
        </w:rPr>
        <w:t>)</w:t>
      </w:r>
    </w:p>
    <w:p w:rsidR="00E2417A" w:rsidRDefault="00E2417A"/>
    <w:tbl>
      <w:tblPr>
        <w:tblW w:w="5000" w:type="pct"/>
        <w:tblLook w:val="04A0" w:firstRow="1" w:lastRow="0" w:firstColumn="1" w:lastColumn="0" w:noHBand="0" w:noVBand="1"/>
      </w:tblPr>
      <w:tblGrid>
        <w:gridCol w:w="3599"/>
        <w:gridCol w:w="2289"/>
        <w:gridCol w:w="1824"/>
        <w:gridCol w:w="2228"/>
      </w:tblGrid>
      <w:tr w:rsidR="009F30C3" w:rsidRPr="00BE5884" w:rsidTr="00790EAC">
        <w:trPr>
          <w:trHeight w:val="170"/>
        </w:trPr>
        <w:tc>
          <w:tcPr>
            <w:tcW w:w="1746" w:type="pct"/>
            <w:shd w:val="clear" w:color="auto" w:fill="auto"/>
            <w:vAlign w:val="bottom"/>
            <w:hideMark/>
          </w:tcPr>
          <w:p w:rsidR="009F30C3" w:rsidRPr="00EE33D8" w:rsidRDefault="009F30C3" w:rsidP="009F30C3">
            <w:pPr>
              <w:rPr>
                <w:rFonts w:eastAsia="Times New Roman" w:cs="Calibri"/>
                <w:b/>
                <w:bCs/>
                <w:noProof w:val="0"/>
                <w:szCs w:val="18"/>
                <w:lang w:val="en-GB" w:eastAsia="en-US"/>
              </w:rPr>
            </w:pPr>
            <w:r w:rsidRPr="00EE33D8">
              <w:rPr>
                <w:rFonts w:eastAsia="Times New Roman" w:cs="Calibri"/>
                <w:b/>
                <w:bCs/>
                <w:noProof w:val="0"/>
                <w:szCs w:val="18"/>
                <w:lang w:val="en-GB" w:eastAsia="en-US"/>
              </w:rPr>
              <w:t>Amortization and impairment</w:t>
            </w:r>
          </w:p>
        </w:tc>
        <w:tc>
          <w:tcPr>
            <w:tcW w:w="1173" w:type="pct"/>
            <w:tcBorders>
              <w:bottom w:val="single" w:sz="12" w:space="0" w:color="auto"/>
            </w:tcBorders>
            <w:shd w:val="clear" w:color="auto" w:fill="auto"/>
            <w:vAlign w:val="bottom"/>
            <w:hideMark/>
          </w:tcPr>
          <w:p w:rsidR="009F30C3" w:rsidRPr="00EE33D8" w:rsidRDefault="009F30C3" w:rsidP="009F30C3">
            <w:pPr>
              <w:jc w:val="right"/>
              <w:rPr>
                <w:rFonts w:eastAsia="Times New Roman" w:cs="Calibri"/>
                <w:b/>
                <w:bCs/>
                <w:noProof w:val="0"/>
                <w:szCs w:val="18"/>
                <w:lang w:val="en-GB" w:eastAsia="en-US"/>
              </w:rPr>
            </w:pPr>
            <w:r w:rsidRPr="00EE33D8">
              <w:rPr>
                <w:rFonts w:eastAsia="Times New Roman" w:cs="Calibri"/>
                <w:b/>
                <w:bCs/>
                <w:noProof w:val="0"/>
                <w:szCs w:val="18"/>
                <w:lang w:val="en-GB" w:eastAsia="en-US"/>
              </w:rPr>
              <w:t xml:space="preserve">Licenses and software </w:t>
            </w:r>
          </w:p>
        </w:tc>
        <w:tc>
          <w:tcPr>
            <w:tcW w:w="939" w:type="pct"/>
            <w:tcBorders>
              <w:bottom w:val="single" w:sz="12" w:space="0" w:color="auto"/>
            </w:tcBorders>
            <w:shd w:val="clear" w:color="auto" w:fill="auto"/>
            <w:vAlign w:val="bottom"/>
            <w:hideMark/>
          </w:tcPr>
          <w:p w:rsidR="009F30C3" w:rsidRPr="00EE33D8" w:rsidRDefault="009F30C3" w:rsidP="009F30C3">
            <w:pPr>
              <w:jc w:val="right"/>
              <w:rPr>
                <w:rFonts w:eastAsia="Times New Roman" w:cs="Calibri"/>
                <w:b/>
                <w:bCs/>
                <w:noProof w:val="0"/>
                <w:szCs w:val="18"/>
                <w:lang w:val="en-GB" w:eastAsia="en-US"/>
              </w:rPr>
            </w:pPr>
            <w:r w:rsidRPr="00EE33D8">
              <w:rPr>
                <w:rFonts w:eastAsia="Times New Roman" w:cs="Calibri"/>
                <w:b/>
                <w:bCs/>
                <w:noProof w:val="0"/>
                <w:szCs w:val="18"/>
                <w:lang w:val="en-GB" w:eastAsia="en-US"/>
              </w:rPr>
              <w:t>Payments in advance</w:t>
            </w:r>
          </w:p>
        </w:tc>
        <w:tc>
          <w:tcPr>
            <w:tcW w:w="1142" w:type="pct"/>
            <w:tcBorders>
              <w:bottom w:val="single" w:sz="12" w:space="0" w:color="auto"/>
            </w:tcBorders>
            <w:shd w:val="clear" w:color="auto" w:fill="auto"/>
            <w:vAlign w:val="bottom"/>
            <w:hideMark/>
          </w:tcPr>
          <w:p w:rsidR="009F30C3" w:rsidRPr="00EE33D8" w:rsidRDefault="009F30C3" w:rsidP="009F30C3">
            <w:pPr>
              <w:jc w:val="right"/>
              <w:rPr>
                <w:rFonts w:eastAsia="Times New Roman" w:cs="Calibri"/>
                <w:b/>
                <w:bCs/>
                <w:noProof w:val="0"/>
                <w:szCs w:val="18"/>
                <w:lang w:val="en-GB" w:eastAsia="en-US"/>
              </w:rPr>
            </w:pPr>
            <w:r w:rsidRPr="00EE33D8">
              <w:rPr>
                <w:rFonts w:eastAsia="Times New Roman" w:cs="Calibri"/>
                <w:b/>
                <w:bCs/>
                <w:noProof w:val="0"/>
                <w:szCs w:val="18"/>
                <w:lang w:val="en-GB" w:eastAsia="en-US"/>
              </w:rPr>
              <w:t>Total</w:t>
            </w:r>
          </w:p>
        </w:tc>
      </w:tr>
      <w:tr w:rsidR="00E2417A" w:rsidRPr="00BE5884" w:rsidTr="00790EAC">
        <w:trPr>
          <w:trHeight w:val="170"/>
        </w:trPr>
        <w:tc>
          <w:tcPr>
            <w:tcW w:w="1746" w:type="pct"/>
            <w:shd w:val="clear" w:color="auto" w:fill="auto"/>
            <w:noWrap/>
            <w:vAlign w:val="bottom"/>
            <w:hideMark/>
          </w:tcPr>
          <w:p w:rsidR="00E2417A" w:rsidRPr="00BE5884" w:rsidRDefault="00E2417A" w:rsidP="008F08FD">
            <w:pPr>
              <w:widowControl w:val="0"/>
              <w:rPr>
                <w:rFonts w:eastAsia="Times New Roman" w:cs="Arial"/>
                <w:noProof w:val="0"/>
                <w:color w:val="000000"/>
                <w:szCs w:val="18"/>
                <w:lang w:val="en-US" w:eastAsia="en-US"/>
              </w:rPr>
            </w:pPr>
          </w:p>
        </w:tc>
        <w:tc>
          <w:tcPr>
            <w:tcW w:w="1173" w:type="pct"/>
            <w:tcBorders>
              <w:top w:val="single" w:sz="12" w:space="0" w:color="auto"/>
            </w:tcBorders>
            <w:shd w:val="clear" w:color="auto" w:fill="auto"/>
            <w:noWrap/>
            <w:vAlign w:val="bottom"/>
            <w:hideMark/>
          </w:tcPr>
          <w:p w:rsidR="00E2417A" w:rsidRPr="00BE5884" w:rsidRDefault="00E2417A" w:rsidP="008F08FD">
            <w:pPr>
              <w:widowControl w:val="0"/>
              <w:jc w:val="right"/>
              <w:rPr>
                <w:rFonts w:eastAsia="Times New Roman" w:cs="Arial"/>
                <w:noProof w:val="0"/>
                <w:color w:val="000000"/>
                <w:szCs w:val="18"/>
                <w:lang w:val="en-US" w:eastAsia="en-US"/>
              </w:rPr>
            </w:pPr>
          </w:p>
        </w:tc>
        <w:tc>
          <w:tcPr>
            <w:tcW w:w="939" w:type="pct"/>
            <w:tcBorders>
              <w:top w:val="single" w:sz="12" w:space="0" w:color="auto"/>
            </w:tcBorders>
            <w:shd w:val="clear" w:color="auto" w:fill="auto"/>
            <w:noWrap/>
            <w:vAlign w:val="bottom"/>
            <w:hideMark/>
          </w:tcPr>
          <w:p w:rsidR="00E2417A" w:rsidRPr="00BE5884" w:rsidRDefault="00E2417A" w:rsidP="008F08FD">
            <w:pPr>
              <w:widowControl w:val="0"/>
              <w:jc w:val="right"/>
              <w:rPr>
                <w:rFonts w:eastAsia="Times New Roman" w:cs="Arial"/>
                <w:noProof w:val="0"/>
                <w:color w:val="000000"/>
                <w:szCs w:val="18"/>
                <w:lang w:val="en-US" w:eastAsia="en-US"/>
              </w:rPr>
            </w:pPr>
          </w:p>
        </w:tc>
        <w:tc>
          <w:tcPr>
            <w:tcW w:w="1142" w:type="pct"/>
            <w:tcBorders>
              <w:top w:val="single" w:sz="12" w:space="0" w:color="auto"/>
            </w:tcBorders>
            <w:shd w:val="clear" w:color="auto" w:fill="auto"/>
            <w:noWrap/>
            <w:vAlign w:val="bottom"/>
            <w:hideMark/>
          </w:tcPr>
          <w:p w:rsidR="00E2417A" w:rsidRPr="00BE5884" w:rsidRDefault="00E2417A" w:rsidP="008F08FD">
            <w:pPr>
              <w:widowControl w:val="0"/>
              <w:jc w:val="right"/>
              <w:rPr>
                <w:rFonts w:eastAsia="Times New Roman" w:cs="Arial"/>
                <w:noProof w:val="0"/>
                <w:color w:val="000000"/>
                <w:szCs w:val="18"/>
                <w:lang w:val="en-US" w:eastAsia="en-US"/>
              </w:rPr>
            </w:pPr>
          </w:p>
        </w:tc>
      </w:tr>
      <w:tr w:rsidR="00790EAC" w:rsidRPr="00E2417A" w:rsidTr="00790EAC">
        <w:trPr>
          <w:trHeight w:val="170"/>
        </w:trPr>
        <w:tc>
          <w:tcPr>
            <w:tcW w:w="1746" w:type="pct"/>
            <w:shd w:val="clear" w:color="auto" w:fill="auto"/>
            <w:noWrap/>
            <w:vAlign w:val="bottom"/>
            <w:hideMark/>
          </w:tcPr>
          <w:p w:rsidR="00790EAC" w:rsidRPr="00EE33D8" w:rsidRDefault="00790EAC" w:rsidP="00790EAC">
            <w:pPr>
              <w:rPr>
                <w:rFonts w:eastAsia="Times New Roman" w:cs="Calibri"/>
                <w:b/>
                <w:bCs/>
                <w:noProof w:val="0"/>
                <w:szCs w:val="18"/>
                <w:lang w:val="en-GB" w:eastAsia="en-US"/>
              </w:rPr>
            </w:pPr>
            <w:r w:rsidRPr="00EE33D8">
              <w:rPr>
                <w:rFonts w:eastAsia="Times New Roman" w:cs="Calibri"/>
                <w:b/>
                <w:bCs/>
                <w:noProof w:val="0"/>
                <w:szCs w:val="18"/>
                <w:lang w:val="en-GB" w:eastAsia="en-US"/>
              </w:rPr>
              <w:t>Balance as at January 1, 201</w:t>
            </w:r>
            <w:r>
              <w:rPr>
                <w:rFonts w:eastAsia="Times New Roman" w:cs="Calibri"/>
                <w:b/>
                <w:bCs/>
                <w:noProof w:val="0"/>
                <w:szCs w:val="18"/>
                <w:lang w:val="en-GB" w:eastAsia="en-US"/>
              </w:rPr>
              <w:t>9</w:t>
            </w:r>
          </w:p>
        </w:tc>
        <w:tc>
          <w:tcPr>
            <w:tcW w:w="1173" w:type="pct"/>
            <w:tcBorders>
              <w:bottom w:val="single" w:sz="12" w:space="0" w:color="auto"/>
            </w:tcBorders>
            <w:shd w:val="clear" w:color="auto" w:fill="auto"/>
            <w:noWrap/>
            <w:vAlign w:val="bottom"/>
            <w:hideMark/>
          </w:tcPr>
          <w:p w:rsidR="00790EAC" w:rsidRPr="001F3D2E" w:rsidRDefault="00790EAC" w:rsidP="00FE0A54">
            <w:pPr>
              <w:widowControl w:val="0"/>
              <w:jc w:val="right"/>
              <w:rPr>
                <w:rFonts w:eastAsia="Times New Roman" w:cs="Arial"/>
                <w:b/>
                <w:noProof w:val="0"/>
                <w:color w:val="000000"/>
                <w:szCs w:val="18"/>
                <w:lang w:val="en-US" w:eastAsia="en-US"/>
              </w:rPr>
            </w:pPr>
            <w:r w:rsidRPr="001F3D2E">
              <w:rPr>
                <w:rFonts w:eastAsia="Times New Roman" w:cs="Arial"/>
                <w:b/>
                <w:noProof w:val="0"/>
                <w:color w:val="000000"/>
                <w:szCs w:val="18"/>
                <w:lang w:val="en-US" w:eastAsia="en-US"/>
              </w:rPr>
              <w:t xml:space="preserve">                3.029.332     </w:t>
            </w:r>
          </w:p>
        </w:tc>
        <w:tc>
          <w:tcPr>
            <w:tcW w:w="939" w:type="pct"/>
            <w:tcBorders>
              <w:bottom w:val="single" w:sz="12" w:space="0" w:color="auto"/>
            </w:tcBorders>
            <w:shd w:val="clear" w:color="auto" w:fill="auto"/>
            <w:noWrap/>
            <w:vAlign w:val="bottom"/>
            <w:hideMark/>
          </w:tcPr>
          <w:p w:rsidR="00790EAC" w:rsidRPr="001F3D2E" w:rsidRDefault="00790EAC" w:rsidP="00FE0A54">
            <w:pPr>
              <w:widowControl w:val="0"/>
              <w:jc w:val="right"/>
              <w:rPr>
                <w:rFonts w:eastAsia="Times New Roman" w:cs="Arial"/>
                <w:b/>
                <w:noProof w:val="0"/>
                <w:color w:val="000000"/>
                <w:szCs w:val="18"/>
                <w:lang w:val="en-US" w:eastAsia="en-US"/>
              </w:rPr>
            </w:pPr>
            <w:r w:rsidRPr="001F3D2E">
              <w:rPr>
                <w:rFonts w:eastAsia="Times New Roman" w:cs="Arial"/>
                <w:b/>
                <w:noProof w:val="0"/>
                <w:color w:val="000000"/>
                <w:szCs w:val="18"/>
                <w:lang w:val="en-US" w:eastAsia="en-US"/>
              </w:rPr>
              <w:t xml:space="preserve">                       -     </w:t>
            </w:r>
          </w:p>
        </w:tc>
        <w:tc>
          <w:tcPr>
            <w:tcW w:w="1142" w:type="pct"/>
            <w:tcBorders>
              <w:bottom w:val="single" w:sz="12" w:space="0" w:color="auto"/>
            </w:tcBorders>
            <w:shd w:val="clear" w:color="auto" w:fill="auto"/>
            <w:noWrap/>
            <w:vAlign w:val="bottom"/>
            <w:hideMark/>
          </w:tcPr>
          <w:p w:rsidR="00790EAC" w:rsidRPr="001F3D2E" w:rsidRDefault="00790EAC" w:rsidP="00FE0A54">
            <w:pPr>
              <w:widowControl w:val="0"/>
              <w:jc w:val="right"/>
              <w:rPr>
                <w:rFonts w:eastAsia="Times New Roman" w:cs="Arial"/>
                <w:b/>
                <w:noProof w:val="0"/>
                <w:color w:val="000000"/>
                <w:szCs w:val="18"/>
                <w:lang w:val="en-US" w:eastAsia="en-US"/>
              </w:rPr>
            </w:pPr>
            <w:r w:rsidRPr="001F3D2E">
              <w:rPr>
                <w:rFonts w:eastAsia="Times New Roman" w:cs="Arial"/>
                <w:b/>
                <w:noProof w:val="0"/>
                <w:color w:val="000000"/>
                <w:szCs w:val="18"/>
                <w:lang w:val="en-US" w:eastAsia="en-US"/>
              </w:rPr>
              <w:t xml:space="preserve">               3.029.332     </w:t>
            </w:r>
          </w:p>
        </w:tc>
      </w:tr>
      <w:tr w:rsidR="009F30C3" w:rsidRPr="00BE5884" w:rsidTr="00790EAC">
        <w:trPr>
          <w:trHeight w:val="170"/>
        </w:trPr>
        <w:tc>
          <w:tcPr>
            <w:tcW w:w="1746" w:type="pct"/>
            <w:shd w:val="clear" w:color="auto" w:fill="auto"/>
            <w:noWrap/>
            <w:vAlign w:val="bottom"/>
          </w:tcPr>
          <w:p w:rsidR="009F30C3" w:rsidRPr="00EE33D8" w:rsidRDefault="009F30C3" w:rsidP="009F30C3">
            <w:pPr>
              <w:rPr>
                <w:rFonts w:eastAsia="Times New Roman" w:cs="Calibri"/>
                <w:b/>
                <w:bCs/>
                <w:noProof w:val="0"/>
                <w:szCs w:val="18"/>
                <w:lang w:val="en-GB" w:eastAsia="en-US"/>
              </w:rPr>
            </w:pPr>
          </w:p>
        </w:tc>
        <w:tc>
          <w:tcPr>
            <w:tcW w:w="1173" w:type="pct"/>
            <w:tcBorders>
              <w:top w:val="single" w:sz="12" w:space="0" w:color="auto"/>
            </w:tcBorders>
            <w:shd w:val="clear" w:color="auto" w:fill="auto"/>
            <w:noWrap/>
            <w:vAlign w:val="bottom"/>
          </w:tcPr>
          <w:p w:rsidR="009F30C3" w:rsidRPr="00BE5884" w:rsidRDefault="009F30C3" w:rsidP="009F30C3">
            <w:pPr>
              <w:widowControl w:val="0"/>
              <w:jc w:val="right"/>
              <w:rPr>
                <w:rFonts w:eastAsia="Times New Roman" w:cs="Arial"/>
                <w:noProof w:val="0"/>
                <w:color w:val="000000"/>
                <w:szCs w:val="18"/>
                <w:lang w:val="en-US" w:eastAsia="en-US"/>
              </w:rPr>
            </w:pPr>
          </w:p>
        </w:tc>
        <w:tc>
          <w:tcPr>
            <w:tcW w:w="939" w:type="pct"/>
            <w:tcBorders>
              <w:top w:val="single" w:sz="12" w:space="0" w:color="auto"/>
            </w:tcBorders>
            <w:shd w:val="clear" w:color="auto" w:fill="auto"/>
            <w:noWrap/>
            <w:vAlign w:val="bottom"/>
          </w:tcPr>
          <w:p w:rsidR="009F30C3" w:rsidRPr="00BE5884" w:rsidRDefault="009F30C3" w:rsidP="009F30C3">
            <w:pPr>
              <w:widowControl w:val="0"/>
              <w:jc w:val="right"/>
              <w:rPr>
                <w:rFonts w:eastAsia="Times New Roman" w:cs="Arial"/>
                <w:noProof w:val="0"/>
                <w:color w:val="000000"/>
                <w:szCs w:val="18"/>
                <w:lang w:val="en-US" w:eastAsia="en-US"/>
              </w:rPr>
            </w:pPr>
          </w:p>
        </w:tc>
        <w:tc>
          <w:tcPr>
            <w:tcW w:w="1142" w:type="pct"/>
            <w:tcBorders>
              <w:top w:val="single" w:sz="12" w:space="0" w:color="auto"/>
            </w:tcBorders>
            <w:shd w:val="clear" w:color="auto" w:fill="auto"/>
            <w:noWrap/>
            <w:vAlign w:val="bottom"/>
          </w:tcPr>
          <w:p w:rsidR="009F30C3" w:rsidRPr="00BE5884" w:rsidRDefault="009F30C3" w:rsidP="009F30C3">
            <w:pPr>
              <w:widowControl w:val="0"/>
              <w:jc w:val="right"/>
              <w:rPr>
                <w:rFonts w:eastAsia="Times New Roman" w:cs="Arial"/>
                <w:noProof w:val="0"/>
                <w:color w:val="000000"/>
                <w:szCs w:val="18"/>
                <w:lang w:val="en-US" w:eastAsia="en-US"/>
              </w:rPr>
            </w:pPr>
          </w:p>
        </w:tc>
      </w:tr>
      <w:tr w:rsidR="00790EAC" w:rsidRPr="00BE5884" w:rsidTr="00790EAC">
        <w:trPr>
          <w:trHeight w:val="170"/>
        </w:trPr>
        <w:tc>
          <w:tcPr>
            <w:tcW w:w="1746" w:type="pct"/>
            <w:shd w:val="clear" w:color="auto" w:fill="auto"/>
            <w:noWrap/>
            <w:vAlign w:val="bottom"/>
            <w:hideMark/>
          </w:tcPr>
          <w:p w:rsidR="00790EAC" w:rsidRPr="00EE33D8" w:rsidRDefault="00790EAC" w:rsidP="009F30C3">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Amortization during the year </w:t>
            </w:r>
          </w:p>
        </w:tc>
        <w:tc>
          <w:tcPr>
            <w:tcW w:w="1173" w:type="pct"/>
            <w:shd w:val="clear" w:color="auto" w:fill="auto"/>
            <w:noWrap/>
            <w:vAlign w:val="bottom"/>
            <w:hideMark/>
          </w:tcPr>
          <w:p w:rsidR="00790EAC" w:rsidRPr="001F3D2E" w:rsidRDefault="00790EAC" w:rsidP="00FE0A54">
            <w:pPr>
              <w:widowControl w:val="0"/>
              <w:jc w:val="right"/>
              <w:rPr>
                <w:rFonts w:eastAsia="Times New Roman" w:cs="Arial"/>
                <w:noProof w:val="0"/>
                <w:color w:val="000000"/>
                <w:szCs w:val="18"/>
                <w:lang w:val="en-US" w:eastAsia="en-US"/>
              </w:rPr>
            </w:pPr>
            <w:r w:rsidRPr="001F3D2E">
              <w:rPr>
                <w:rFonts w:eastAsia="Times New Roman" w:cs="Arial"/>
                <w:noProof w:val="0"/>
                <w:color w:val="000000"/>
                <w:szCs w:val="18"/>
                <w:lang w:val="en-US" w:eastAsia="en-US"/>
              </w:rPr>
              <w:t xml:space="preserve">                   646.889     </w:t>
            </w:r>
          </w:p>
        </w:tc>
        <w:tc>
          <w:tcPr>
            <w:tcW w:w="939" w:type="pct"/>
            <w:shd w:val="clear" w:color="auto" w:fill="auto"/>
            <w:noWrap/>
            <w:vAlign w:val="bottom"/>
            <w:hideMark/>
          </w:tcPr>
          <w:p w:rsidR="00790EAC" w:rsidRPr="001F3D2E" w:rsidRDefault="00790EAC" w:rsidP="00FE0A54">
            <w:pPr>
              <w:widowControl w:val="0"/>
              <w:jc w:val="right"/>
              <w:rPr>
                <w:rFonts w:eastAsia="Times New Roman" w:cs="Arial"/>
                <w:noProof w:val="0"/>
                <w:color w:val="000000"/>
                <w:szCs w:val="18"/>
                <w:lang w:val="en-US" w:eastAsia="en-US"/>
              </w:rPr>
            </w:pPr>
            <w:r w:rsidRPr="001F3D2E">
              <w:rPr>
                <w:rFonts w:eastAsia="Times New Roman" w:cs="Arial"/>
                <w:noProof w:val="0"/>
                <w:color w:val="000000"/>
                <w:szCs w:val="18"/>
                <w:lang w:val="en-US" w:eastAsia="en-US"/>
              </w:rPr>
              <w:t xml:space="preserve">                       -     </w:t>
            </w:r>
          </w:p>
        </w:tc>
        <w:tc>
          <w:tcPr>
            <w:tcW w:w="1142" w:type="pct"/>
            <w:shd w:val="clear" w:color="auto" w:fill="auto"/>
            <w:noWrap/>
            <w:vAlign w:val="bottom"/>
            <w:hideMark/>
          </w:tcPr>
          <w:p w:rsidR="00790EAC" w:rsidRPr="001F3D2E" w:rsidRDefault="00790EAC" w:rsidP="00FE0A54">
            <w:pPr>
              <w:widowControl w:val="0"/>
              <w:jc w:val="right"/>
              <w:rPr>
                <w:rFonts w:eastAsia="Times New Roman" w:cs="Arial"/>
                <w:noProof w:val="0"/>
                <w:color w:val="000000"/>
                <w:szCs w:val="18"/>
                <w:lang w:val="en-US" w:eastAsia="en-US"/>
              </w:rPr>
            </w:pPr>
            <w:r w:rsidRPr="001F3D2E">
              <w:rPr>
                <w:rFonts w:eastAsia="Times New Roman" w:cs="Arial"/>
                <w:noProof w:val="0"/>
                <w:color w:val="000000"/>
                <w:szCs w:val="18"/>
                <w:lang w:val="en-US" w:eastAsia="en-US"/>
              </w:rPr>
              <w:t xml:space="preserve">                  646.889     </w:t>
            </w:r>
          </w:p>
        </w:tc>
      </w:tr>
      <w:tr w:rsidR="00790EAC" w:rsidRPr="00BE5884" w:rsidTr="00790EAC">
        <w:trPr>
          <w:trHeight w:val="170"/>
        </w:trPr>
        <w:tc>
          <w:tcPr>
            <w:tcW w:w="1746" w:type="pct"/>
            <w:shd w:val="clear" w:color="auto" w:fill="auto"/>
            <w:noWrap/>
            <w:vAlign w:val="bottom"/>
            <w:hideMark/>
          </w:tcPr>
          <w:p w:rsidR="00790EAC" w:rsidRPr="00EE33D8" w:rsidRDefault="00790EAC" w:rsidP="009F30C3">
            <w:pPr>
              <w:rPr>
                <w:rFonts w:eastAsia="Times New Roman" w:cs="Calibri"/>
                <w:noProof w:val="0"/>
                <w:szCs w:val="18"/>
                <w:lang w:val="en-GB" w:eastAsia="en-US"/>
              </w:rPr>
            </w:pPr>
            <w:r w:rsidRPr="00EE33D8">
              <w:rPr>
                <w:rFonts w:eastAsia="Times New Roman" w:cs="Calibri"/>
                <w:noProof w:val="0"/>
                <w:szCs w:val="18"/>
                <w:lang w:val="en-GB" w:eastAsia="en-US"/>
              </w:rPr>
              <w:t>Amortization for disposals</w:t>
            </w:r>
          </w:p>
        </w:tc>
        <w:tc>
          <w:tcPr>
            <w:tcW w:w="1173" w:type="pct"/>
            <w:tcBorders>
              <w:bottom w:val="single" w:sz="8" w:space="0" w:color="auto"/>
            </w:tcBorders>
            <w:shd w:val="clear" w:color="auto" w:fill="auto"/>
            <w:noWrap/>
            <w:vAlign w:val="bottom"/>
            <w:hideMark/>
          </w:tcPr>
          <w:p w:rsidR="00790EAC" w:rsidRPr="004B4F35" w:rsidRDefault="00790EAC" w:rsidP="00FE0A54">
            <w:pPr>
              <w:jc w:val="right"/>
              <w:rPr>
                <w:szCs w:val="18"/>
              </w:rPr>
            </w:pPr>
            <w:r>
              <w:rPr>
                <w:szCs w:val="18"/>
              </w:rPr>
              <w:t>-</w:t>
            </w:r>
            <w:r w:rsidRPr="004B4F35">
              <w:rPr>
                <w:szCs w:val="18"/>
              </w:rPr>
              <w:t xml:space="preserve">     </w:t>
            </w:r>
          </w:p>
        </w:tc>
        <w:tc>
          <w:tcPr>
            <w:tcW w:w="939" w:type="pct"/>
            <w:tcBorders>
              <w:bottom w:val="single" w:sz="8" w:space="0" w:color="auto"/>
            </w:tcBorders>
            <w:shd w:val="clear" w:color="auto" w:fill="auto"/>
            <w:noWrap/>
            <w:vAlign w:val="bottom"/>
            <w:hideMark/>
          </w:tcPr>
          <w:p w:rsidR="00790EAC" w:rsidRPr="004B4F35" w:rsidRDefault="00790EAC" w:rsidP="00FE0A54">
            <w:pPr>
              <w:jc w:val="right"/>
              <w:rPr>
                <w:szCs w:val="18"/>
              </w:rPr>
            </w:pPr>
            <w:r w:rsidRPr="004B4F35">
              <w:rPr>
                <w:szCs w:val="18"/>
              </w:rPr>
              <w:t xml:space="preserve"> -     </w:t>
            </w:r>
          </w:p>
        </w:tc>
        <w:tc>
          <w:tcPr>
            <w:tcW w:w="1142" w:type="pct"/>
            <w:tcBorders>
              <w:bottom w:val="single" w:sz="8" w:space="0" w:color="auto"/>
            </w:tcBorders>
            <w:shd w:val="clear" w:color="auto" w:fill="auto"/>
            <w:noWrap/>
            <w:vAlign w:val="bottom"/>
            <w:hideMark/>
          </w:tcPr>
          <w:p w:rsidR="00790EAC" w:rsidRPr="004B4F35" w:rsidRDefault="00790EAC" w:rsidP="00FE0A54">
            <w:pPr>
              <w:jc w:val="right"/>
              <w:rPr>
                <w:szCs w:val="18"/>
              </w:rPr>
            </w:pPr>
            <w:r>
              <w:rPr>
                <w:szCs w:val="18"/>
              </w:rPr>
              <w:t>-</w:t>
            </w:r>
            <w:r w:rsidRPr="004B4F35">
              <w:rPr>
                <w:szCs w:val="18"/>
              </w:rPr>
              <w:t xml:space="preserve">     </w:t>
            </w:r>
          </w:p>
        </w:tc>
      </w:tr>
      <w:tr w:rsidR="00E2417A" w:rsidRPr="00BE5884" w:rsidTr="00790EAC">
        <w:trPr>
          <w:trHeight w:val="170"/>
        </w:trPr>
        <w:tc>
          <w:tcPr>
            <w:tcW w:w="1746" w:type="pct"/>
            <w:shd w:val="clear" w:color="auto" w:fill="auto"/>
            <w:noWrap/>
            <w:vAlign w:val="bottom"/>
          </w:tcPr>
          <w:p w:rsidR="00E2417A" w:rsidRPr="00BE5884" w:rsidRDefault="00E2417A" w:rsidP="008F08FD">
            <w:pPr>
              <w:widowControl w:val="0"/>
              <w:rPr>
                <w:rFonts w:eastAsia="Times New Roman" w:cs="Arial"/>
                <w:noProof w:val="0"/>
                <w:szCs w:val="18"/>
                <w:lang w:val="en-US" w:eastAsia="en-US"/>
              </w:rPr>
            </w:pPr>
          </w:p>
        </w:tc>
        <w:tc>
          <w:tcPr>
            <w:tcW w:w="1173" w:type="pct"/>
            <w:tcBorders>
              <w:top w:val="single" w:sz="8" w:space="0" w:color="auto"/>
            </w:tcBorders>
            <w:shd w:val="clear" w:color="auto" w:fill="auto"/>
            <w:noWrap/>
            <w:vAlign w:val="bottom"/>
          </w:tcPr>
          <w:p w:rsidR="00E2417A" w:rsidRPr="004B4F35" w:rsidRDefault="00E2417A" w:rsidP="004B4F35">
            <w:pPr>
              <w:widowControl w:val="0"/>
              <w:jc w:val="right"/>
              <w:rPr>
                <w:rFonts w:eastAsia="Times New Roman" w:cs="Arial"/>
                <w:noProof w:val="0"/>
                <w:color w:val="000000"/>
                <w:szCs w:val="18"/>
                <w:lang w:val="en-US" w:eastAsia="en-US"/>
              </w:rPr>
            </w:pPr>
          </w:p>
        </w:tc>
        <w:tc>
          <w:tcPr>
            <w:tcW w:w="939" w:type="pct"/>
            <w:tcBorders>
              <w:top w:val="single" w:sz="8" w:space="0" w:color="auto"/>
            </w:tcBorders>
            <w:shd w:val="clear" w:color="auto" w:fill="auto"/>
            <w:noWrap/>
            <w:vAlign w:val="bottom"/>
          </w:tcPr>
          <w:p w:rsidR="00E2417A" w:rsidRPr="004B4F35" w:rsidRDefault="00E2417A" w:rsidP="004B4F35">
            <w:pPr>
              <w:widowControl w:val="0"/>
              <w:jc w:val="right"/>
              <w:rPr>
                <w:rFonts w:eastAsia="Times New Roman" w:cs="Arial"/>
                <w:noProof w:val="0"/>
                <w:color w:val="000000"/>
                <w:szCs w:val="18"/>
                <w:lang w:val="en-US" w:eastAsia="en-US"/>
              </w:rPr>
            </w:pPr>
          </w:p>
        </w:tc>
        <w:tc>
          <w:tcPr>
            <w:tcW w:w="1142" w:type="pct"/>
            <w:tcBorders>
              <w:top w:val="single" w:sz="8" w:space="0" w:color="auto"/>
            </w:tcBorders>
            <w:shd w:val="clear" w:color="auto" w:fill="auto"/>
            <w:noWrap/>
            <w:vAlign w:val="bottom"/>
          </w:tcPr>
          <w:p w:rsidR="00E2417A" w:rsidRPr="004B4F35" w:rsidRDefault="00E2417A" w:rsidP="004B4F35">
            <w:pPr>
              <w:widowControl w:val="0"/>
              <w:jc w:val="right"/>
              <w:rPr>
                <w:rFonts w:eastAsia="Times New Roman" w:cs="Arial"/>
                <w:noProof w:val="0"/>
                <w:color w:val="000000"/>
                <w:szCs w:val="18"/>
                <w:lang w:val="en-US" w:eastAsia="en-US"/>
              </w:rPr>
            </w:pPr>
          </w:p>
        </w:tc>
      </w:tr>
      <w:tr w:rsidR="00790EAC" w:rsidRPr="00E2417A" w:rsidTr="00790EAC">
        <w:trPr>
          <w:trHeight w:val="170"/>
        </w:trPr>
        <w:tc>
          <w:tcPr>
            <w:tcW w:w="1746" w:type="pct"/>
            <w:shd w:val="clear" w:color="auto" w:fill="auto"/>
            <w:noWrap/>
            <w:vAlign w:val="bottom"/>
            <w:hideMark/>
          </w:tcPr>
          <w:p w:rsidR="00790EAC" w:rsidRPr="00EE33D8" w:rsidRDefault="00790EAC" w:rsidP="00790EAC">
            <w:pPr>
              <w:rPr>
                <w:rFonts w:eastAsia="Times New Roman" w:cs="Calibri"/>
                <w:b/>
                <w:bCs/>
                <w:noProof w:val="0"/>
                <w:szCs w:val="18"/>
                <w:lang w:val="en-GB" w:eastAsia="en-US"/>
              </w:rPr>
            </w:pPr>
            <w:r w:rsidRPr="00EE33D8">
              <w:rPr>
                <w:rFonts w:eastAsia="Times New Roman" w:cs="Calibri"/>
                <w:b/>
                <w:bCs/>
                <w:noProof w:val="0"/>
                <w:szCs w:val="18"/>
                <w:lang w:val="en-GB" w:eastAsia="en-US"/>
              </w:rPr>
              <w:t>Balance as at December 31, 201</w:t>
            </w:r>
            <w:r>
              <w:rPr>
                <w:rFonts w:eastAsia="Times New Roman" w:cs="Calibri"/>
                <w:b/>
                <w:bCs/>
                <w:noProof w:val="0"/>
                <w:szCs w:val="18"/>
                <w:lang w:val="en-GB" w:eastAsia="en-US"/>
              </w:rPr>
              <w:t>9</w:t>
            </w:r>
          </w:p>
        </w:tc>
        <w:tc>
          <w:tcPr>
            <w:tcW w:w="1173" w:type="pct"/>
            <w:tcBorders>
              <w:bottom w:val="single" w:sz="12" w:space="0" w:color="auto"/>
            </w:tcBorders>
            <w:shd w:val="clear" w:color="auto" w:fill="auto"/>
            <w:noWrap/>
            <w:vAlign w:val="bottom"/>
            <w:hideMark/>
          </w:tcPr>
          <w:p w:rsidR="00790EAC" w:rsidRPr="001F3D2E" w:rsidRDefault="00790EAC" w:rsidP="00FE0A54">
            <w:pPr>
              <w:jc w:val="right"/>
              <w:rPr>
                <w:b/>
                <w:szCs w:val="18"/>
              </w:rPr>
            </w:pPr>
            <w:r w:rsidRPr="001F3D2E">
              <w:rPr>
                <w:b/>
                <w:szCs w:val="18"/>
              </w:rPr>
              <w:t xml:space="preserve">                3.676.221     </w:t>
            </w:r>
          </w:p>
        </w:tc>
        <w:tc>
          <w:tcPr>
            <w:tcW w:w="939" w:type="pct"/>
            <w:tcBorders>
              <w:bottom w:val="single" w:sz="12" w:space="0" w:color="auto"/>
            </w:tcBorders>
            <w:shd w:val="clear" w:color="auto" w:fill="auto"/>
            <w:noWrap/>
            <w:vAlign w:val="bottom"/>
            <w:hideMark/>
          </w:tcPr>
          <w:p w:rsidR="00790EAC" w:rsidRPr="001F3D2E" w:rsidRDefault="00790EAC" w:rsidP="00FE0A54">
            <w:pPr>
              <w:jc w:val="right"/>
              <w:rPr>
                <w:b/>
                <w:szCs w:val="18"/>
              </w:rPr>
            </w:pPr>
            <w:r w:rsidRPr="001F3D2E">
              <w:rPr>
                <w:b/>
                <w:szCs w:val="18"/>
              </w:rPr>
              <w:t xml:space="preserve">                       -     </w:t>
            </w:r>
          </w:p>
        </w:tc>
        <w:tc>
          <w:tcPr>
            <w:tcW w:w="1142" w:type="pct"/>
            <w:tcBorders>
              <w:bottom w:val="single" w:sz="12" w:space="0" w:color="auto"/>
            </w:tcBorders>
            <w:shd w:val="clear" w:color="auto" w:fill="auto"/>
            <w:noWrap/>
            <w:vAlign w:val="bottom"/>
            <w:hideMark/>
          </w:tcPr>
          <w:p w:rsidR="00790EAC" w:rsidRPr="001F3D2E" w:rsidRDefault="00790EAC" w:rsidP="00FE0A54">
            <w:pPr>
              <w:jc w:val="right"/>
              <w:rPr>
                <w:b/>
                <w:szCs w:val="18"/>
              </w:rPr>
            </w:pPr>
            <w:r w:rsidRPr="001F3D2E">
              <w:rPr>
                <w:b/>
                <w:szCs w:val="18"/>
              </w:rPr>
              <w:t xml:space="preserve">               3.676.221     </w:t>
            </w:r>
          </w:p>
        </w:tc>
      </w:tr>
      <w:tr w:rsidR="009F30C3" w:rsidRPr="00BE5884" w:rsidTr="00790EAC">
        <w:trPr>
          <w:trHeight w:val="170"/>
        </w:trPr>
        <w:tc>
          <w:tcPr>
            <w:tcW w:w="1746" w:type="pct"/>
            <w:shd w:val="clear" w:color="auto" w:fill="auto"/>
            <w:noWrap/>
            <w:vAlign w:val="bottom"/>
          </w:tcPr>
          <w:p w:rsidR="009F30C3" w:rsidRPr="00EE33D8" w:rsidRDefault="009F30C3" w:rsidP="009F30C3">
            <w:pPr>
              <w:rPr>
                <w:rFonts w:eastAsia="Times New Roman" w:cs="Calibri"/>
                <w:noProof w:val="0"/>
                <w:szCs w:val="18"/>
                <w:lang w:val="en-GB" w:eastAsia="en-US"/>
              </w:rPr>
            </w:pPr>
          </w:p>
        </w:tc>
        <w:tc>
          <w:tcPr>
            <w:tcW w:w="1173" w:type="pct"/>
            <w:tcBorders>
              <w:top w:val="single" w:sz="12" w:space="0" w:color="auto"/>
            </w:tcBorders>
            <w:shd w:val="clear" w:color="auto" w:fill="auto"/>
            <w:noWrap/>
            <w:vAlign w:val="bottom"/>
          </w:tcPr>
          <w:p w:rsidR="009F30C3" w:rsidRPr="004B4F35" w:rsidRDefault="009F30C3" w:rsidP="009F30C3">
            <w:pPr>
              <w:widowControl w:val="0"/>
              <w:jc w:val="right"/>
              <w:rPr>
                <w:rFonts w:eastAsia="Times New Roman" w:cs="Arial"/>
                <w:noProof w:val="0"/>
                <w:color w:val="000000"/>
                <w:szCs w:val="18"/>
                <w:lang w:val="en-US" w:eastAsia="en-US"/>
              </w:rPr>
            </w:pPr>
          </w:p>
        </w:tc>
        <w:tc>
          <w:tcPr>
            <w:tcW w:w="939" w:type="pct"/>
            <w:tcBorders>
              <w:top w:val="single" w:sz="12" w:space="0" w:color="auto"/>
            </w:tcBorders>
            <w:shd w:val="clear" w:color="auto" w:fill="auto"/>
            <w:noWrap/>
            <w:vAlign w:val="bottom"/>
          </w:tcPr>
          <w:p w:rsidR="009F30C3" w:rsidRPr="004B4F35" w:rsidRDefault="009F30C3" w:rsidP="009F30C3">
            <w:pPr>
              <w:widowControl w:val="0"/>
              <w:jc w:val="right"/>
              <w:rPr>
                <w:rFonts w:eastAsia="Times New Roman" w:cs="Arial"/>
                <w:noProof w:val="0"/>
                <w:color w:val="000000"/>
                <w:szCs w:val="18"/>
                <w:lang w:val="en-US" w:eastAsia="en-US"/>
              </w:rPr>
            </w:pPr>
          </w:p>
        </w:tc>
        <w:tc>
          <w:tcPr>
            <w:tcW w:w="1142" w:type="pct"/>
            <w:tcBorders>
              <w:top w:val="single" w:sz="12" w:space="0" w:color="auto"/>
            </w:tcBorders>
            <w:shd w:val="clear" w:color="auto" w:fill="auto"/>
            <w:noWrap/>
            <w:vAlign w:val="bottom"/>
          </w:tcPr>
          <w:p w:rsidR="009F30C3" w:rsidRPr="004B4F35" w:rsidRDefault="009F30C3" w:rsidP="009F30C3">
            <w:pPr>
              <w:widowControl w:val="0"/>
              <w:jc w:val="right"/>
              <w:rPr>
                <w:rFonts w:eastAsia="Times New Roman" w:cs="Arial"/>
                <w:noProof w:val="0"/>
                <w:color w:val="000000"/>
                <w:szCs w:val="18"/>
                <w:lang w:val="en-US" w:eastAsia="en-US"/>
              </w:rPr>
            </w:pPr>
          </w:p>
        </w:tc>
      </w:tr>
      <w:tr w:rsidR="00790EAC" w:rsidRPr="00BE5884" w:rsidTr="00790EAC">
        <w:trPr>
          <w:trHeight w:val="170"/>
        </w:trPr>
        <w:tc>
          <w:tcPr>
            <w:tcW w:w="1746" w:type="pct"/>
            <w:shd w:val="clear" w:color="auto" w:fill="auto"/>
            <w:noWrap/>
            <w:vAlign w:val="bottom"/>
            <w:hideMark/>
          </w:tcPr>
          <w:p w:rsidR="00790EAC" w:rsidRPr="00790EAC" w:rsidRDefault="00790EAC" w:rsidP="00790EAC">
            <w:pPr>
              <w:rPr>
                <w:rFonts w:eastAsia="Times New Roman" w:cs="Calibri"/>
                <w:b/>
                <w:noProof w:val="0"/>
                <w:szCs w:val="18"/>
                <w:lang w:val="en-GB" w:eastAsia="en-US"/>
              </w:rPr>
            </w:pPr>
            <w:r w:rsidRPr="00790EAC">
              <w:rPr>
                <w:rFonts w:eastAsia="Times New Roman" w:cs="Calibri"/>
                <w:b/>
                <w:noProof w:val="0"/>
                <w:szCs w:val="18"/>
                <w:lang w:val="en-GB" w:eastAsia="en-US"/>
              </w:rPr>
              <w:t>Balance as at January 1, 20</w:t>
            </w:r>
            <w:r>
              <w:rPr>
                <w:rFonts w:eastAsia="Times New Roman" w:cs="Calibri"/>
                <w:b/>
                <w:noProof w:val="0"/>
                <w:szCs w:val="18"/>
                <w:lang w:val="en-GB" w:eastAsia="en-US"/>
              </w:rPr>
              <w:t>20</w:t>
            </w:r>
          </w:p>
        </w:tc>
        <w:tc>
          <w:tcPr>
            <w:tcW w:w="1173" w:type="pct"/>
            <w:shd w:val="clear" w:color="auto" w:fill="auto"/>
            <w:noWrap/>
            <w:vAlign w:val="bottom"/>
            <w:hideMark/>
          </w:tcPr>
          <w:p w:rsidR="00790EAC" w:rsidRPr="001F3D2E" w:rsidRDefault="00790EAC" w:rsidP="00FE0A54">
            <w:pPr>
              <w:widowControl w:val="0"/>
              <w:jc w:val="right"/>
              <w:rPr>
                <w:rFonts w:eastAsia="Times New Roman" w:cs="Arial"/>
                <w:b/>
                <w:noProof w:val="0"/>
                <w:color w:val="000000"/>
                <w:szCs w:val="18"/>
                <w:lang w:val="en-US" w:eastAsia="en-US"/>
              </w:rPr>
            </w:pPr>
            <w:r w:rsidRPr="001F3D2E">
              <w:rPr>
                <w:rFonts w:eastAsia="Times New Roman" w:cs="Arial"/>
                <w:b/>
                <w:noProof w:val="0"/>
                <w:color w:val="000000"/>
                <w:szCs w:val="18"/>
                <w:lang w:val="en-US" w:eastAsia="en-US"/>
              </w:rPr>
              <w:t xml:space="preserve">                3.676.221     </w:t>
            </w:r>
          </w:p>
        </w:tc>
        <w:tc>
          <w:tcPr>
            <w:tcW w:w="939" w:type="pct"/>
            <w:shd w:val="clear" w:color="auto" w:fill="auto"/>
            <w:noWrap/>
            <w:vAlign w:val="bottom"/>
            <w:hideMark/>
          </w:tcPr>
          <w:p w:rsidR="00790EAC" w:rsidRPr="001F3D2E" w:rsidRDefault="00790EAC" w:rsidP="00FE0A54">
            <w:pPr>
              <w:widowControl w:val="0"/>
              <w:jc w:val="right"/>
              <w:rPr>
                <w:rFonts w:eastAsia="Times New Roman" w:cs="Arial"/>
                <w:b/>
                <w:noProof w:val="0"/>
                <w:color w:val="000000"/>
                <w:szCs w:val="18"/>
                <w:lang w:val="en-US" w:eastAsia="en-US"/>
              </w:rPr>
            </w:pPr>
            <w:r w:rsidRPr="001F3D2E">
              <w:rPr>
                <w:rFonts w:eastAsia="Times New Roman" w:cs="Arial"/>
                <w:b/>
                <w:noProof w:val="0"/>
                <w:color w:val="000000"/>
                <w:szCs w:val="18"/>
                <w:lang w:val="en-US" w:eastAsia="en-US"/>
              </w:rPr>
              <w:t xml:space="preserve">                       -     </w:t>
            </w:r>
          </w:p>
        </w:tc>
        <w:tc>
          <w:tcPr>
            <w:tcW w:w="1142" w:type="pct"/>
            <w:shd w:val="clear" w:color="auto" w:fill="auto"/>
            <w:noWrap/>
            <w:vAlign w:val="bottom"/>
            <w:hideMark/>
          </w:tcPr>
          <w:p w:rsidR="00790EAC" w:rsidRPr="001F3D2E" w:rsidRDefault="00790EAC" w:rsidP="00FE0A54">
            <w:pPr>
              <w:widowControl w:val="0"/>
              <w:jc w:val="right"/>
              <w:rPr>
                <w:rFonts w:eastAsia="Times New Roman" w:cs="Arial"/>
                <w:b/>
                <w:noProof w:val="0"/>
                <w:color w:val="000000"/>
                <w:szCs w:val="18"/>
                <w:lang w:val="en-US" w:eastAsia="en-US"/>
              </w:rPr>
            </w:pPr>
            <w:r w:rsidRPr="001F3D2E">
              <w:rPr>
                <w:rFonts w:eastAsia="Times New Roman" w:cs="Arial"/>
                <w:b/>
                <w:noProof w:val="0"/>
                <w:color w:val="000000"/>
                <w:szCs w:val="18"/>
                <w:lang w:val="en-US" w:eastAsia="en-US"/>
              </w:rPr>
              <w:t xml:space="preserve">               3.676.221     </w:t>
            </w:r>
          </w:p>
        </w:tc>
      </w:tr>
      <w:tr w:rsidR="00790EAC" w:rsidRPr="00BE5884" w:rsidTr="00790EAC">
        <w:trPr>
          <w:trHeight w:val="170"/>
        </w:trPr>
        <w:tc>
          <w:tcPr>
            <w:tcW w:w="1746" w:type="pct"/>
            <w:shd w:val="clear" w:color="auto" w:fill="auto"/>
            <w:noWrap/>
            <w:vAlign w:val="bottom"/>
            <w:hideMark/>
          </w:tcPr>
          <w:p w:rsidR="00790EAC" w:rsidRPr="00EE33D8" w:rsidRDefault="00790EAC" w:rsidP="009F30C3">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Amortization during the year</w:t>
            </w:r>
          </w:p>
        </w:tc>
        <w:tc>
          <w:tcPr>
            <w:tcW w:w="1173" w:type="pct"/>
            <w:shd w:val="clear" w:color="auto" w:fill="auto"/>
            <w:noWrap/>
            <w:vAlign w:val="bottom"/>
            <w:hideMark/>
          </w:tcPr>
          <w:p w:rsidR="00790EAC" w:rsidRPr="001F3D2E" w:rsidRDefault="00790EAC" w:rsidP="00FE0A54">
            <w:pPr>
              <w:widowControl w:val="0"/>
              <w:jc w:val="right"/>
              <w:rPr>
                <w:rFonts w:eastAsia="Times New Roman" w:cs="Arial"/>
                <w:noProof w:val="0"/>
                <w:color w:val="000000"/>
                <w:szCs w:val="18"/>
                <w:lang w:val="en-US" w:eastAsia="en-US"/>
              </w:rPr>
            </w:pPr>
            <w:r w:rsidRPr="001F3D2E">
              <w:rPr>
                <w:rFonts w:eastAsia="Times New Roman" w:cs="Arial"/>
                <w:noProof w:val="0"/>
                <w:color w:val="000000"/>
                <w:szCs w:val="18"/>
                <w:lang w:val="en-US" w:eastAsia="en-US"/>
              </w:rPr>
              <w:t xml:space="preserve">                   307.893     </w:t>
            </w:r>
          </w:p>
        </w:tc>
        <w:tc>
          <w:tcPr>
            <w:tcW w:w="939" w:type="pct"/>
            <w:shd w:val="clear" w:color="auto" w:fill="auto"/>
            <w:noWrap/>
            <w:vAlign w:val="bottom"/>
            <w:hideMark/>
          </w:tcPr>
          <w:p w:rsidR="00790EAC" w:rsidRPr="001F3D2E" w:rsidRDefault="00790EAC" w:rsidP="00FE0A54">
            <w:pPr>
              <w:widowControl w:val="0"/>
              <w:jc w:val="right"/>
              <w:rPr>
                <w:rFonts w:eastAsia="Times New Roman" w:cs="Arial"/>
                <w:noProof w:val="0"/>
                <w:color w:val="000000"/>
                <w:szCs w:val="18"/>
                <w:lang w:val="en-US" w:eastAsia="en-US"/>
              </w:rPr>
            </w:pPr>
            <w:r w:rsidRPr="001F3D2E">
              <w:rPr>
                <w:rFonts w:eastAsia="Times New Roman" w:cs="Arial"/>
                <w:noProof w:val="0"/>
                <w:color w:val="000000"/>
                <w:szCs w:val="18"/>
                <w:lang w:val="en-US" w:eastAsia="en-US"/>
              </w:rPr>
              <w:t xml:space="preserve">                       -     </w:t>
            </w:r>
          </w:p>
        </w:tc>
        <w:tc>
          <w:tcPr>
            <w:tcW w:w="1142" w:type="pct"/>
            <w:shd w:val="clear" w:color="auto" w:fill="auto"/>
            <w:noWrap/>
            <w:vAlign w:val="bottom"/>
            <w:hideMark/>
          </w:tcPr>
          <w:p w:rsidR="00790EAC" w:rsidRPr="001F3D2E" w:rsidRDefault="00790EAC" w:rsidP="00FE0A54">
            <w:pPr>
              <w:widowControl w:val="0"/>
              <w:jc w:val="right"/>
              <w:rPr>
                <w:rFonts w:eastAsia="Times New Roman" w:cs="Arial"/>
                <w:noProof w:val="0"/>
                <w:color w:val="000000"/>
                <w:szCs w:val="18"/>
                <w:lang w:val="en-US" w:eastAsia="en-US"/>
              </w:rPr>
            </w:pPr>
            <w:r w:rsidRPr="001F3D2E">
              <w:rPr>
                <w:rFonts w:eastAsia="Times New Roman" w:cs="Arial"/>
                <w:noProof w:val="0"/>
                <w:color w:val="000000"/>
                <w:szCs w:val="18"/>
                <w:lang w:val="en-US" w:eastAsia="en-US"/>
              </w:rPr>
              <w:t xml:space="preserve">                  307.893     </w:t>
            </w:r>
          </w:p>
        </w:tc>
      </w:tr>
      <w:tr w:rsidR="009F30C3" w:rsidRPr="00BE5884" w:rsidTr="00790EAC">
        <w:trPr>
          <w:trHeight w:val="170"/>
        </w:trPr>
        <w:tc>
          <w:tcPr>
            <w:tcW w:w="1746" w:type="pct"/>
            <w:shd w:val="clear" w:color="auto" w:fill="auto"/>
            <w:noWrap/>
            <w:vAlign w:val="bottom"/>
            <w:hideMark/>
          </w:tcPr>
          <w:p w:rsidR="009F30C3" w:rsidRPr="00EE33D8" w:rsidRDefault="009F30C3" w:rsidP="009F30C3">
            <w:pPr>
              <w:rPr>
                <w:rFonts w:eastAsia="Times New Roman" w:cs="Calibri"/>
                <w:noProof w:val="0"/>
                <w:szCs w:val="18"/>
                <w:lang w:val="en-GB" w:eastAsia="en-US"/>
              </w:rPr>
            </w:pPr>
            <w:r w:rsidRPr="00EE33D8">
              <w:rPr>
                <w:rFonts w:eastAsia="Times New Roman" w:cs="Calibri"/>
                <w:noProof w:val="0"/>
                <w:szCs w:val="18"/>
                <w:lang w:val="en-GB" w:eastAsia="en-US"/>
              </w:rPr>
              <w:t>Amortization for disposals</w:t>
            </w:r>
          </w:p>
        </w:tc>
        <w:tc>
          <w:tcPr>
            <w:tcW w:w="1173" w:type="pct"/>
            <w:tcBorders>
              <w:bottom w:val="single" w:sz="8" w:space="0" w:color="auto"/>
            </w:tcBorders>
            <w:shd w:val="clear" w:color="auto" w:fill="auto"/>
            <w:noWrap/>
            <w:vAlign w:val="bottom"/>
            <w:hideMark/>
          </w:tcPr>
          <w:p w:rsidR="009F30C3" w:rsidRDefault="009F30C3" w:rsidP="009F30C3">
            <w:pPr>
              <w:jc w:val="right"/>
              <w:rPr>
                <w:rFonts w:cs="Calibri"/>
                <w:color w:val="000000"/>
                <w:szCs w:val="18"/>
              </w:rPr>
            </w:pPr>
            <w:r>
              <w:rPr>
                <w:rFonts w:cs="Calibri"/>
                <w:color w:val="000000"/>
                <w:szCs w:val="18"/>
              </w:rPr>
              <w:t xml:space="preserve">                      -     </w:t>
            </w:r>
          </w:p>
        </w:tc>
        <w:tc>
          <w:tcPr>
            <w:tcW w:w="939" w:type="pct"/>
            <w:tcBorders>
              <w:bottom w:val="single" w:sz="8" w:space="0" w:color="auto"/>
            </w:tcBorders>
            <w:shd w:val="clear" w:color="auto" w:fill="auto"/>
            <w:noWrap/>
            <w:vAlign w:val="bottom"/>
            <w:hideMark/>
          </w:tcPr>
          <w:p w:rsidR="009F30C3" w:rsidRDefault="009F30C3" w:rsidP="009F30C3">
            <w:pPr>
              <w:jc w:val="right"/>
              <w:rPr>
                <w:rFonts w:cs="Calibri"/>
                <w:color w:val="000000"/>
                <w:szCs w:val="18"/>
              </w:rPr>
            </w:pPr>
            <w:r>
              <w:rPr>
                <w:rFonts w:cs="Calibri"/>
                <w:color w:val="000000"/>
                <w:szCs w:val="18"/>
              </w:rPr>
              <w:t xml:space="preserve">                -     </w:t>
            </w:r>
          </w:p>
        </w:tc>
        <w:tc>
          <w:tcPr>
            <w:tcW w:w="1142" w:type="pct"/>
            <w:tcBorders>
              <w:bottom w:val="single" w:sz="8" w:space="0" w:color="auto"/>
            </w:tcBorders>
            <w:shd w:val="clear" w:color="auto" w:fill="auto"/>
            <w:noWrap/>
            <w:vAlign w:val="bottom"/>
            <w:hideMark/>
          </w:tcPr>
          <w:p w:rsidR="009F30C3" w:rsidRDefault="009F30C3" w:rsidP="009F30C3">
            <w:pPr>
              <w:jc w:val="right"/>
              <w:rPr>
                <w:rFonts w:cs="Calibri"/>
                <w:color w:val="000000"/>
                <w:szCs w:val="18"/>
              </w:rPr>
            </w:pPr>
            <w:r>
              <w:rPr>
                <w:rFonts w:cs="Calibri"/>
                <w:color w:val="000000"/>
                <w:szCs w:val="18"/>
              </w:rPr>
              <w:t xml:space="preserve">                     -     </w:t>
            </w:r>
          </w:p>
        </w:tc>
      </w:tr>
      <w:tr w:rsidR="00E2417A" w:rsidRPr="00BE5884" w:rsidTr="00790EAC">
        <w:trPr>
          <w:trHeight w:val="170"/>
        </w:trPr>
        <w:tc>
          <w:tcPr>
            <w:tcW w:w="1746" w:type="pct"/>
            <w:shd w:val="clear" w:color="auto" w:fill="auto"/>
            <w:noWrap/>
            <w:vAlign w:val="bottom"/>
          </w:tcPr>
          <w:p w:rsidR="00E2417A" w:rsidRPr="00BE5884" w:rsidRDefault="00E2417A" w:rsidP="008F08FD">
            <w:pPr>
              <w:widowControl w:val="0"/>
              <w:rPr>
                <w:rFonts w:eastAsia="Times New Roman" w:cs="Arial"/>
                <w:b/>
                <w:bCs/>
                <w:noProof w:val="0"/>
                <w:szCs w:val="18"/>
                <w:lang w:val="en-US" w:eastAsia="en-US"/>
              </w:rPr>
            </w:pPr>
          </w:p>
        </w:tc>
        <w:tc>
          <w:tcPr>
            <w:tcW w:w="1173" w:type="pct"/>
            <w:tcBorders>
              <w:top w:val="single" w:sz="8" w:space="0" w:color="auto"/>
            </w:tcBorders>
            <w:shd w:val="clear" w:color="auto" w:fill="auto"/>
            <w:noWrap/>
            <w:vAlign w:val="bottom"/>
          </w:tcPr>
          <w:p w:rsidR="00E2417A" w:rsidRPr="004B4F35" w:rsidRDefault="00E2417A" w:rsidP="004B4F35">
            <w:pPr>
              <w:widowControl w:val="0"/>
              <w:jc w:val="right"/>
              <w:rPr>
                <w:rFonts w:eastAsia="Times New Roman" w:cs="Arial"/>
                <w:b/>
                <w:bCs/>
                <w:noProof w:val="0"/>
                <w:color w:val="000000"/>
                <w:szCs w:val="18"/>
                <w:lang w:val="en-US" w:eastAsia="en-US"/>
              </w:rPr>
            </w:pPr>
          </w:p>
        </w:tc>
        <w:tc>
          <w:tcPr>
            <w:tcW w:w="939" w:type="pct"/>
            <w:tcBorders>
              <w:top w:val="single" w:sz="8" w:space="0" w:color="auto"/>
            </w:tcBorders>
            <w:shd w:val="clear" w:color="auto" w:fill="auto"/>
            <w:noWrap/>
            <w:vAlign w:val="bottom"/>
          </w:tcPr>
          <w:p w:rsidR="00E2417A" w:rsidRPr="004B4F35" w:rsidRDefault="00E2417A" w:rsidP="004B4F35">
            <w:pPr>
              <w:widowControl w:val="0"/>
              <w:jc w:val="right"/>
              <w:rPr>
                <w:rFonts w:eastAsia="Times New Roman" w:cs="Arial"/>
                <w:b/>
                <w:bCs/>
                <w:noProof w:val="0"/>
                <w:color w:val="000000"/>
                <w:szCs w:val="18"/>
                <w:lang w:val="en-US" w:eastAsia="en-US"/>
              </w:rPr>
            </w:pPr>
          </w:p>
        </w:tc>
        <w:tc>
          <w:tcPr>
            <w:tcW w:w="1142" w:type="pct"/>
            <w:tcBorders>
              <w:top w:val="single" w:sz="8" w:space="0" w:color="auto"/>
            </w:tcBorders>
            <w:shd w:val="clear" w:color="auto" w:fill="auto"/>
            <w:noWrap/>
            <w:vAlign w:val="bottom"/>
          </w:tcPr>
          <w:p w:rsidR="00E2417A" w:rsidRPr="004B4F35" w:rsidRDefault="00E2417A" w:rsidP="004B4F35">
            <w:pPr>
              <w:widowControl w:val="0"/>
              <w:jc w:val="right"/>
              <w:rPr>
                <w:rFonts w:eastAsia="Times New Roman" w:cs="Arial"/>
                <w:b/>
                <w:bCs/>
                <w:noProof w:val="0"/>
                <w:color w:val="000000"/>
                <w:szCs w:val="18"/>
                <w:lang w:val="en-US" w:eastAsia="en-US"/>
              </w:rPr>
            </w:pPr>
          </w:p>
        </w:tc>
      </w:tr>
      <w:tr w:rsidR="00790EAC" w:rsidRPr="00BE5884" w:rsidTr="00790EAC">
        <w:trPr>
          <w:trHeight w:val="170"/>
        </w:trPr>
        <w:tc>
          <w:tcPr>
            <w:tcW w:w="1746" w:type="pct"/>
            <w:shd w:val="clear" w:color="auto" w:fill="auto"/>
            <w:noWrap/>
            <w:vAlign w:val="bottom"/>
            <w:hideMark/>
          </w:tcPr>
          <w:p w:rsidR="00790EAC" w:rsidRPr="00EE33D8" w:rsidRDefault="00790EAC" w:rsidP="00790EAC">
            <w:pPr>
              <w:rPr>
                <w:rFonts w:eastAsia="Times New Roman" w:cs="Calibri"/>
                <w:b/>
                <w:bCs/>
                <w:noProof w:val="0"/>
                <w:szCs w:val="18"/>
                <w:lang w:val="en-GB" w:eastAsia="en-US"/>
              </w:rPr>
            </w:pPr>
            <w:r w:rsidRPr="00EE33D8">
              <w:rPr>
                <w:rFonts w:eastAsia="Times New Roman" w:cs="Calibri"/>
                <w:b/>
                <w:bCs/>
                <w:noProof w:val="0"/>
                <w:szCs w:val="18"/>
                <w:lang w:val="en-GB" w:eastAsia="en-US"/>
              </w:rPr>
              <w:t xml:space="preserve">Balance as at </w:t>
            </w:r>
            <w:r>
              <w:rPr>
                <w:rFonts w:eastAsia="Times New Roman" w:cs="Calibri"/>
                <w:b/>
                <w:bCs/>
                <w:noProof w:val="0"/>
                <w:szCs w:val="18"/>
                <w:lang w:val="en-GB" w:eastAsia="en-US"/>
              </w:rPr>
              <w:t>June</w:t>
            </w:r>
            <w:r w:rsidRPr="00EE33D8">
              <w:rPr>
                <w:rFonts w:eastAsia="Times New Roman" w:cs="Calibri"/>
                <w:b/>
                <w:bCs/>
                <w:noProof w:val="0"/>
                <w:szCs w:val="18"/>
                <w:lang w:val="en-GB" w:eastAsia="en-US"/>
              </w:rPr>
              <w:t xml:space="preserve"> 3</w:t>
            </w:r>
            <w:r>
              <w:rPr>
                <w:rFonts w:eastAsia="Times New Roman" w:cs="Calibri"/>
                <w:b/>
                <w:bCs/>
                <w:noProof w:val="0"/>
                <w:szCs w:val="18"/>
                <w:lang w:val="en-GB" w:eastAsia="en-US"/>
              </w:rPr>
              <w:t>0</w:t>
            </w:r>
            <w:r w:rsidRPr="00EE33D8">
              <w:rPr>
                <w:rFonts w:eastAsia="Times New Roman" w:cs="Calibri"/>
                <w:b/>
                <w:bCs/>
                <w:noProof w:val="0"/>
                <w:szCs w:val="18"/>
                <w:lang w:val="en-GB" w:eastAsia="en-US"/>
              </w:rPr>
              <w:t>, 20</w:t>
            </w:r>
            <w:r>
              <w:rPr>
                <w:rFonts w:eastAsia="Times New Roman" w:cs="Calibri"/>
                <w:b/>
                <w:bCs/>
                <w:noProof w:val="0"/>
                <w:szCs w:val="18"/>
                <w:lang w:val="en-GB" w:eastAsia="en-US"/>
              </w:rPr>
              <w:t>20</w:t>
            </w:r>
          </w:p>
        </w:tc>
        <w:tc>
          <w:tcPr>
            <w:tcW w:w="1173" w:type="pct"/>
            <w:tcBorders>
              <w:bottom w:val="single" w:sz="12" w:space="0" w:color="auto"/>
            </w:tcBorders>
            <w:shd w:val="clear" w:color="auto" w:fill="auto"/>
            <w:noWrap/>
            <w:vAlign w:val="bottom"/>
            <w:hideMark/>
          </w:tcPr>
          <w:p w:rsidR="00790EAC" w:rsidRPr="001F3D2E" w:rsidRDefault="00790EAC" w:rsidP="00FE0A54">
            <w:pPr>
              <w:widowControl w:val="0"/>
              <w:jc w:val="right"/>
              <w:rPr>
                <w:rFonts w:eastAsia="Times New Roman" w:cs="Arial"/>
                <w:b/>
                <w:noProof w:val="0"/>
                <w:color w:val="000000"/>
                <w:szCs w:val="18"/>
                <w:lang w:val="en-US" w:eastAsia="en-US"/>
              </w:rPr>
            </w:pPr>
            <w:r w:rsidRPr="001F3D2E">
              <w:rPr>
                <w:rFonts w:eastAsia="Times New Roman" w:cs="Arial"/>
                <w:b/>
                <w:noProof w:val="0"/>
                <w:color w:val="000000"/>
                <w:szCs w:val="18"/>
                <w:lang w:val="en-US" w:eastAsia="en-US"/>
              </w:rPr>
              <w:t xml:space="preserve">                3.984.114     </w:t>
            </w:r>
          </w:p>
        </w:tc>
        <w:tc>
          <w:tcPr>
            <w:tcW w:w="939" w:type="pct"/>
            <w:tcBorders>
              <w:bottom w:val="single" w:sz="12" w:space="0" w:color="auto"/>
            </w:tcBorders>
            <w:shd w:val="clear" w:color="auto" w:fill="auto"/>
            <w:noWrap/>
            <w:vAlign w:val="bottom"/>
            <w:hideMark/>
          </w:tcPr>
          <w:p w:rsidR="00790EAC" w:rsidRPr="001F3D2E" w:rsidRDefault="00790EAC" w:rsidP="00FE0A54">
            <w:pPr>
              <w:widowControl w:val="0"/>
              <w:jc w:val="right"/>
              <w:rPr>
                <w:rFonts w:eastAsia="Times New Roman" w:cs="Arial"/>
                <w:b/>
                <w:noProof w:val="0"/>
                <w:color w:val="000000"/>
                <w:szCs w:val="18"/>
                <w:lang w:val="en-US" w:eastAsia="en-US"/>
              </w:rPr>
            </w:pPr>
            <w:r w:rsidRPr="001F3D2E">
              <w:rPr>
                <w:rFonts w:eastAsia="Times New Roman" w:cs="Arial"/>
                <w:b/>
                <w:noProof w:val="0"/>
                <w:color w:val="000000"/>
                <w:szCs w:val="18"/>
                <w:lang w:val="en-US" w:eastAsia="en-US"/>
              </w:rPr>
              <w:t xml:space="preserve">                       -     </w:t>
            </w:r>
          </w:p>
        </w:tc>
        <w:tc>
          <w:tcPr>
            <w:tcW w:w="1142" w:type="pct"/>
            <w:tcBorders>
              <w:bottom w:val="single" w:sz="12" w:space="0" w:color="auto"/>
            </w:tcBorders>
            <w:shd w:val="clear" w:color="auto" w:fill="auto"/>
            <w:noWrap/>
            <w:vAlign w:val="bottom"/>
            <w:hideMark/>
          </w:tcPr>
          <w:p w:rsidR="00790EAC" w:rsidRPr="001F3D2E" w:rsidRDefault="00790EAC" w:rsidP="00FE0A54">
            <w:pPr>
              <w:widowControl w:val="0"/>
              <w:jc w:val="right"/>
              <w:rPr>
                <w:rFonts w:eastAsia="Times New Roman" w:cs="Arial"/>
                <w:b/>
                <w:noProof w:val="0"/>
                <w:color w:val="000000"/>
                <w:szCs w:val="18"/>
                <w:lang w:val="en-US" w:eastAsia="en-US"/>
              </w:rPr>
            </w:pPr>
            <w:r w:rsidRPr="001F3D2E">
              <w:rPr>
                <w:rFonts w:eastAsia="Times New Roman" w:cs="Arial"/>
                <w:b/>
                <w:noProof w:val="0"/>
                <w:color w:val="000000"/>
                <w:szCs w:val="18"/>
                <w:lang w:val="en-US" w:eastAsia="en-US"/>
              </w:rPr>
              <w:t xml:space="preserve">               3.984.114     </w:t>
            </w:r>
          </w:p>
        </w:tc>
      </w:tr>
      <w:tr w:rsidR="009F30C3" w:rsidRPr="00BE5884" w:rsidTr="00790EAC">
        <w:trPr>
          <w:trHeight w:val="170"/>
        </w:trPr>
        <w:tc>
          <w:tcPr>
            <w:tcW w:w="1746" w:type="pct"/>
            <w:shd w:val="clear" w:color="auto" w:fill="auto"/>
            <w:noWrap/>
            <w:vAlign w:val="bottom"/>
            <w:hideMark/>
          </w:tcPr>
          <w:p w:rsidR="009F30C3" w:rsidRPr="00EE33D8" w:rsidRDefault="009F30C3" w:rsidP="009F30C3">
            <w:pPr>
              <w:rPr>
                <w:rFonts w:eastAsia="Times New Roman" w:cs="Calibri"/>
                <w:noProof w:val="0"/>
                <w:szCs w:val="18"/>
                <w:lang w:val="en-GB" w:eastAsia="en-US"/>
              </w:rPr>
            </w:pPr>
          </w:p>
        </w:tc>
        <w:tc>
          <w:tcPr>
            <w:tcW w:w="1173" w:type="pct"/>
            <w:tcBorders>
              <w:top w:val="single" w:sz="12" w:space="0" w:color="auto"/>
            </w:tcBorders>
            <w:shd w:val="clear" w:color="auto" w:fill="auto"/>
            <w:noWrap/>
            <w:vAlign w:val="bottom"/>
            <w:hideMark/>
          </w:tcPr>
          <w:p w:rsidR="009F30C3" w:rsidRPr="004B4F35" w:rsidRDefault="009F30C3" w:rsidP="009F30C3">
            <w:pPr>
              <w:widowControl w:val="0"/>
              <w:jc w:val="right"/>
              <w:rPr>
                <w:rFonts w:eastAsia="Times New Roman" w:cs="Arial"/>
                <w:noProof w:val="0"/>
                <w:color w:val="000000"/>
                <w:szCs w:val="18"/>
                <w:lang w:val="en-US" w:eastAsia="en-US"/>
              </w:rPr>
            </w:pPr>
          </w:p>
        </w:tc>
        <w:tc>
          <w:tcPr>
            <w:tcW w:w="939" w:type="pct"/>
            <w:tcBorders>
              <w:top w:val="single" w:sz="12" w:space="0" w:color="auto"/>
            </w:tcBorders>
            <w:shd w:val="clear" w:color="auto" w:fill="auto"/>
            <w:noWrap/>
            <w:vAlign w:val="bottom"/>
            <w:hideMark/>
          </w:tcPr>
          <w:p w:rsidR="009F30C3" w:rsidRPr="004B4F35" w:rsidRDefault="009F30C3" w:rsidP="009F30C3">
            <w:pPr>
              <w:widowControl w:val="0"/>
              <w:jc w:val="right"/>
              <w:rPr>
                <w:rFonts w:eastAsia="Times New Roman" w:cs="Arial"/>
                <w:noProof w:val="0"/>
                <w:color w:val="000000"/>
                <w:szCs w:val="18"/>
                <w:lang w:val="en-US" w:eastAsia="en-US"/>
              </w:rPr>
            </w:pPr>
          </w:p>
        </w:tc>
        <w:tc>
          <w:tcPr>
            <w:tcW w:w="1142" w:type="pct"/>
            <w:tcBorders>
              <w:top w:val="single" w:sz="12" w:space="0" w:color="auto"/>
            </w:tcBorders>
            <w:shd w:val="clear" w:color="auto" w:fill="auto"/>
            <w:noWrap/>
            <w:vAlign w:val="bottom"/>
            <w:hideMark/>
          </w:tcPr>
          <w:p w:rsidR="009F30C3" w:rsidRPr="004B4F35" w:rsidRDefault="009F30C3" w:rsidP="009F30C3">
            <w:pPr>
              <w:widowControl w:val="0"/>
              <w:jc w:val="right"/>
              <w:rPr>
                <w:rFonts w:eastAsia="Times New Roman" w:cs="Arial"/>
                <w:noProof w:val="0"/>
                <w:color w:val="000000"/>
                <w:szCs w:val="18"/>
                <w:lang w:val="en-US" w:eastAsia="en-US"/>
              </w:rPr>
            </w:pPr>
          </w:p>
        </w:tc>
      </w:tr>
      <w:tr w:rsidR="009F30C3" w:rsidRPr="00BE5884" w:rsidTr="00790EAC">
        <w:trPr>
          <w:trHeight w:val="170"/>
        </w:trPr>
        <w:tc>
          <w:tcPr>
            <w:tcW w:w="1746" w:type="pct"/>
            <w:shd w:val="clear" w:color="auto" w:fill="auto"/>
            <w:noWrap/>
            <w:vAlign w:val="bottom"/>
            <w:hideMark/>
          </w:tcPr>
          <w:p w:rsidR="009F30C3" w:rsidRPr="00EE33D8" w:rsidRDefault="009F30C3" w:rsidP="009F30C3">
            <w:pPr>
              <w:rPr>
                <w:rFonts w:eastAsia="Times New Roman" w:cs="Calibri"/>
                <w:b/>
                <w:bCs/>
                <w:noProof w:val="0"/>
                <w:szCs w:val="18"/>
                <w:lang w:val="en-GB" w:eastAsia="en-US"/>
              </w:rPr>
            </w:pPr>
            <w:r w:rsidRPr="00EE33D8">
              <w:rPr>
                <w:rFonts w:eastAsia="Times New Roman" w:cs="Calibri"/>
                <w:b/>
                <w:bCs/>
                <w:noProof w:val="0"/>
                <w:szCs w:val="18"/>
                <w:lang w:val="en-GB" w:eastAsia="en-US"/>
              </w:rPr>
              <w:t>Book values</w:t>
            </w:r>
          </w:p>
        </w:tc>
        <w:tc>
          <w:tcPr>
            <w:tcW w:w="1173" w:type="pct"/>
            <w:shd w:val="clear" w:color="auto" w:fill="auto"/>
            <w:vAlign w:val="bottom"/>
          </w:tcPr>
          <w:p w:rsidR="009F30C3" w:rsidRPr="004B4F35" w:rsidRDefault="009F30C3" w:rsidP="009F30C3">
            <w:pPr>
              <w:widowControl w:val="0"/>
              <w:jc w:val="right"/>
              <w:rPr>
                <w:rFonts w:eastAsia="Times New Roman" w:cs="Arial"/>
                <w:b/>
                <w:bCs/>
                <w:noProof w:val="0"/>
                <w:szCs w:val="18"/>
                <w:lang w:val="en-US" w:eastAsia="en-US"/>
              </w:rPr>
            </w:pPr>
          </w:p>
        </w:tc>
        <w:tc>
          <w:tcPr>
            <w:tcW w:w="939" w:type="pct"/>
            <w:shd w:val="clear" w:color="auto" w:fill="auto"/>
            <w:vAlign w:val="bottom"/>
          </w:tcPr>
          <w:p w:rsidR="009F30C3" w:rsidRPr="004B4F35" w:rsidRDefault="009F30C3" w:rsidP="009F30C3">
            <w:pPr>
              <w:widowControl w:val="0"/>
              <w:jc w:val="right"/>
              <w:rPr>
                <w:rFonts w:eastAsia="Times New Roman" w:cs="Arial"/>
                <w:b/>
                <w:bCs/>
                <w:noProof w:val="0"/>
                <w:szCs w:val="18"/>
                <w:lang w:val="en-US" w:eastAsia="en-US"/>
              </w:rPr>
            </w:pPr>
          </w:p>
        </w:tc>
        <w:tc>
          <w:tcPr>
            <w:tcW w:w="1142" w:type="pct"/>
            <w:shd w:val="clear" w:color="auto" w:fill="auto"/>
            <w:vAlign w:val="bottom"/>
          </w:tcPr>
          <w:p w:rsidR="009F30C3" w:rsidRPr="004B4F35" w:rsidRDefault="009F30C3" w:rsidP="009F30C3">
            <w:pPr>
              <w:widowControl w:val="0"/>
              <w:jc w:val="right"/>
              <w:rPr>
                <w:rFonts w:eastAsia="Times New Roman" w:cs="Arial"/>
                <w:b/>
                <w:bCs/>
                <w:noProof w:val="0"/>
                <w:szCs w:val="18"/>
                <w:lang w:val="en-US" w:eastAsia="en-US"/>
              </w:rPr>
            </w:pPr>
          </w:p>
        </w:tc>
      </w:tr>
      <w:tr w:rsidR="00E2417A" w:rsidRPr="00E2417A" w:rsidTr="00790EAC">
        <w:trPr>
          <w:trHeight w:val="170"/>
        </w:trPr>
        <w:tc>
          <w:tcPr>
            <w:tcW w:w="1746" w:type="pct"/>
            <w:shd w:val="clear" w:color="auto" w:fill="auto"/>
            <w:noWrap/>
            <w:vAlign w:val="bottom"/>
          </w:tcPr>
          <w:p w:rsidR="00E2417A" w:rsidRPr="00E2417A" w:rsidRDefault="00E2417A" w:rsidP="008F08FD">
            <w:pPr>
              <w:widowControl w:val="0"/>
              <w:rPr>
                <w:rFonts w:eastAsia="Times New Roman" w:cs="Arial"/>
                <w:b/>
                <w:noProof w:val="0"/>
                <w:szCs w:val="18"/>
                <w:lang w:val="en-US" w:eastAsia="en-US"/>
              </w:rPr>
            </w:pPr>
          </w:p>
        </w:tc>
        <w:tc>
          <w:tcPr>
            <w:tcW w:w="1173" w:type="pct"/>
            <w:shd w:val="clear" w:color="auto" w:fill="auto"/>
            <w:noWrap/>
            <w:vAlign w:val="bottom"/>
          </w:tcPr>
          <w:p w:rsidR="00E2417A" w:rsidRPr="004B4F35" w:rsidRDefault="00E2417A" w:rsidP="004B4F35">
            <w:pPr>
              <w:widowControl w:val="0"/>
              <w:jc w:val="right"/>
              <w:rPr>
                <w:rFonts w:eastAsia="Times New Roman" w:cs="Arial"/>
                <w:b/>
                <w:noProof w:val="0"/>
                <w:color w:val="000000"/>
                <w:szCs w:val="18"/>
                <w:lang w:val="en-US" w:eastAsia="en-US"/>
              </w:rPr>
            </w:pPr>
          </w:p>
        </w:tc>
        <w:tc>
          <w:tcPr>
            <w:tcW w:w="939" w:type="pct"/>
            <w:shd w:val="clear" w:color="auto" w:fill="auto"/>
            <w:noWrap/>
            <w:vAlign w:val="bottom"/>
          </w:tcPr>
          <w:p w:rsidR="00E2417A" w:rsidRPr="004B4F35" w:rsidRDefault="00E2417A" w:rsidP="004B4F35">
            <w:pPr>
              <w:widowControl w:val="0"/>
              <w:jc w:val="right"/>
              <w:rPr>
                <w:rFonts w:eastAsia="Times New Roman" w:cs="Arial"/>
                <w:b/>
                <w:noProof w:val="0"/>
                <w:color w:val="000000"/>
                <w:szCs w:val="18"/>
                <w:lang w:val="en-US" w:eastAsia="en-US"/>
              </w:rPr>
            </w:pPr>
          </w:p>
        </w:tc>
        <w:tc>
          <w:tcPr>
            <w:tcW w:w="1142" w:type="pct"/>
            <w:shd w:val="clear" w:color="auto" w:fill="auto"/>
            <w:noWrap/>
            <w:vAlign w:val="bottom"/>
          </w:tcPr>
          <w:p w:rsidR="00E2417A" w:rsidRPr="004B4F35" w:rsidRDefault="00E2417A" w:rsidP="004B4F35">
            <w:pPr>
              <w:widowControl w:val="0"/>
              <w:jc w:val="right"/>
              <w:rPr>
                <w:rFonts w:eastAsia="Times New Roman" w:cs="Arial"/>
                <w:b/>
                <w:noProof w:val="0"/>
                <w:color w:val="000000"/>
                <w:szCs w:val="18"/>
                <w:lang w:val="en-US" w:eastAsia="en-US"/>
              </w:rPr>
            </w:pPr>
          </w:p>
        </w:tc>
      </w:tr>
      <w:tr w:rsidR="00790EAC" w:rsidRPr="00E2417A" w:rsidTr="00790EAC">
        <w:trPr>
          <w:trHeight w:val="170"/>
        </w:trPr>
        <w:tc>
          <w:tcPr>
            <w:tcW w:w="1746" w:type="pct"/>
            <w:shd w:val="clear" w:color="auto" w:fill="auto"/>
            <w:noWrap/>
            <w:vAlign w:val="bottom"/>
            <w:hideMark/>
          </w:tcPr>
          <w:p w:rsidR="00790EAC" w:rsidRPr="00EE33D8" w:rsidRDefault="00790EAC" w:rsidP="00790EAC">
            <w:pPr>
              <w:rPr>
                <w:rFonts w:eastAsia="Times New Roman" w:cs="Calibri"/>
                <w:b/>
                <w:bCs/>
                <w:noProof w:val="0"/>
                <w:szCs w:val="18"/>
                <w:lang w:val="en-GB" w:eastAsia="en-US"/>
              </w:rPr>
            </w:pPr>
            <w:r w:rsidRPr="00EE33D8">
              <w:rPr>
                <w:rFonts w:eastAsia="Times New Roman" w:cs="Calibri"/>
                <w:b/>
                <w:bCs/>
                <w:noProof w:val="0"/>
                <w:szCs w:val="18"/>
                <w:lang w:val="en-GB" w:eastAsia="en-US"/>
              </w:rPr>
              <w:t>Balance as at January 1, 201</w:t>
            </w:r>
            <w:r>
              <w:rPr>
                <w:rFonts w:eastAsia="Times New Roman" w:cs="Calibri"/>
                <w:b/>
                <w:bCs/>
                <w:noProof w:val="0"/>
                <w:szCs w:val="18"/>
                <w:lang w:val="en-GB" w:eastAsia="en-US"/>
              </w:rPr>
              <w:t>9</w:t>
            </w:r>
          </w:p>
        </w:tc>
        <w:tc>
          <w:tcPr>
            <w:tcW w:w="1173" w:type="pct"/>
            <w:tcBorders>
              <w:bottom w:val="single" w:sz="12" w:space="0" w:color="auto"/>
            </w:tcBorders>
            <w:shd w:val="clear" w:color="auto" w:fill="auto"/>
            <w:noWrap/>
            <w:vAlign w:val="bottom"/>
            <w:hideMark/>
          </w:tcPr>
          <w:p w:rsidR="00790EAC" w:rsidRPr="00484188" w:rsidRDefault="00790EAC" w:rsidP="00790EAC">
            <w:pPr>
              <w:widowControl w:val="0"/>
              <w:jc w:val="right"/>
              <w:rPr>
                <w:rFonts w:eastAsia="Times New Roman" w:cs="Arial"/>
                <w:bCs/>
                <w:noProof w:val="0"/>
                <w:szCs w:val="18"/>
                <w:lang w:val="en-US" w:eastAsia="en-US"/>
              </w:rPr>
            </w:pPr>
            <w:r w:rsidRPr="00484188">
              <w:rPr>
                <w:rFonts w:eastAsia="Times New Roman" w:cs="Arial"/>
                <w:bCs/>
                <w:noProof w:val="0"/>
                <w:szCs w:val="18"/>
                <w:lang w:val="en-US" w:eastAsia="en-US"/>
              </w:rPr>
              <w:t xml:space="preserve">1.830.904 </w:t>
            </w:r>
          </w:p>
        </w:tc>
        <w:tc>
          <w:tcPr>
            <w:tcW w:w="939" w:type="pct"/>
            <w:tcBorders>
              <w:bottom w:val="single" w:sz="12" w:space="0" w:color="auto"/>
            </w:tcBorders>
            <w:shd w:val="clear" w:color="auto" w:fill="auto"/>
            <w:noWrap/>
            <w:vAlign w:val="bottom"/>
            <w:hideMark/>
          </w:tcPr>
          <w:p w:rsidR="00790EAC" w:rsidRPr="00484188" w:rsidRDefault="00790EAC" w:rsidP="00790EAC">
            <w:pPr>
              <w:widowControl w:val="0"/>
              <w:jc w:val="right"/>
              <w:rPr>
                <w:rFonts w:eastAsia="Times New Roman" w:cs="Arial"/>
                <w:bCs/>
                <w:noProof w:val="0"/>
                <w:szCs w:val="18"/>
                <w:lang w:val="en-US" w:eastAsia="en-US"/>
              </w:rPr>
            </w:pPr>
            <w:r w:rsidRPr="00484188">
              <w:rPr>
                <w:rFonts w:eastAsia="Times New Roman" w:cs="Arial"/>
                <w:bCs/>
                <w:noProof w:val="0"/>
                <w:szCs w:val="18"/>
                <w:lang w:val="en-US" w:eastAsia="en-US"/>
              </w:rPr>
              <w:t xml:space="preserve">27.820 </w:t>
            </w:r>
          </w:p>
        </w:tc>
        <w:tc>
          <w:tcPr>
            <w:tcW w:w="1142" w:type="pct"/>
            <w:tcBorders>
              <w:bottom w:val="single" w:sz="12" w:space="0" w:color="auto"/>
            </w:tcBorders>
            <w:shd w:val="clear" w:color="auto" w:fill="auto"/>
            <w:noWrap/>
            <w:vAlign w:val="bottom"/>
            <w:hideMark/>
          </w:tcPr>
          <w:p w:rsidR="00790EAC" w:rsidRPr="00484188" w:rsidRDefault="00790EAC" w:rsidP="00790EAC">
            <w:pPr>
              <w:widowControl w:val="0"/>
              <w:jc w:val="right"/>
              <w:rPr>
                <w:rFonts w:eastAsia="Times New Roman" w:cs="Arial"/>
                <w:bCs/>
                <w:noProof w:val="0"/>
                <w:szCs w:val="18"/>
                <w:lang w:val="en-US" w:eastAsia="en-US"/>
              </w:rPr>
            </w:pPr>
            <w:r w:rsidRPr="00484188">
              <w:rPr>
                <w:rFonts w:eastAsia="Times New Roman" w:cs="Arial"/>
                <w:bCs/>
                <w:noProof w:val="0"/>
                <w:szCs w:val="18"/>
                <w:lang w:val="en-US" w:eastAsia="en-US"/>
              </w:rPr>
              <w:t xml:space="preserve">1.858.723 </w:t>
            </w:r>
          </w:p>
        </w:tc>
      </w:tr>
      <w:tr w:rsidR="009F30C3" w:rsidRPr="00E2417A" w:rsidTr="00790EAC">
        <w:trPr>
          <w:trHeight w:val="170"/>
        </w:trPr>
        <w:tc>
          <w:tcPr>
            <w:tcW w:w="1746" w:type="pct"/>
            <w:shd w:val="clear" w:color="auto" w:fill="auto"/>
            <w:noWrap/>
            <w:vAlign w:val="bottom"/>
          </w:tcPr>
          <w:p w:rsidR="009F30C3" w:rsidRPr="00EE33D8" w:rsidRDefault="009F30C3" w:rsidP="009F30C3">
            <w:pPr>
              <w:rPr>
                <w:rFonts w:eastAsia="Times New Roman" w:cs="Calibri"/>
                <w:b/>
                <w:bCs/>
                <w:noProof w:val="0"/>
                <w:szCs w:val="18"/>
                <w:lang w:val="en-GB" w:eastAsia="en-US"/>
              </w:rPr>
            </w:pPr>
          </w:p>
        </w:tc>
        <w:tc>
          <w:tcPr>
            <w:tcW w:w="1173" w:type="pct"/>
            <w:tcBorders>
              <w:top w:val="single" w:sz="12" w:space="0" w:color="auto"/>
            </w:tcBorders>
            <w:shd w:val="clear" w:color="auto" w:fill="auto"/>
            <w:noWrap/>
            <w:vAlign w:val="bottom"/>
          </w:tcPr>
          <w:p w:rsidR="009F30C3" w:rsidRPr="004B4F35" w:rsidRDefault="009F30C3" w:rsidP="00790EAC">
            <w:pPr>
              <w:widowControl w:val="0"/>
              <w:jc w:val="right"/>
              <w:rPr>
                <w:rFonts w:eastAsia="Times New Roman" w:cs="Arial"/>
                <w:b/>
                <w:noProof w:val="0"/>
                <w:color w:val="000000"/>
                <w:szCs w:val="18"/>
                <w:lang w:val="en-US" w:eastAsia="en-US"/>
              </w:rPr>
            </w:pPr>
          </w:p>
        </w:tc>
        <w:tc>
          <w:tcPr>
            <w:tcW w:w="939" w:type="pct"/>
            <w:tcBorders>
              <w:top w:val="single" w:sz="12" w:space="0" w:color="auto"/>
            </w:tcBorders>
            <w:shd w:val="clear" w:color="auto" w:fill="auto"/>
            <w:noWrap/>
            <w:vAlign w:val="bottom"/>
          </w:tcPr>
          <w:p w:rsidR="009F30C3" w:rsidRPr="004B4F35" w:rsidRDefault="009F30C3" w:rsidP="00790EAC">
            <w:pPr>
              <w:widowControl w:val="0"/>
              <w:jc w:val="right"/>
              <w:rPr>
                <w:rFonts w:eastAsia="Times New Roman" w:cs="Arial"/>
                <w:b/>
                <w:noProof w:val="0"/>
                <w:color w:val="000000"/>
                <w:szCs w:val="18"/>
                <w:lang w:val="en-US" w:eastAsia="en-US"/>
              </w:rPr>
            </w:pPr>
          </w:p>
        </w:tc>
        <w:tc>
          <w:tcPr>
            <w:tcW w:w="1142" w:type="pct"/>
            <w:tcBorders>
              <w:top w:val="single" w:sz="12" w:space="0" w:color="auto"/>
            </w:tcBorders>
            <w:shd w:val="clear" w:color="auto" w:fill="auto"/>
            <w:noWrap/>
            <w:vAlign w:val="bottom"/>
          </w:tcPr>
          <w:p w:rsidR="009F30C3" w:rsidRPr="004B4F35" w:rsidRDefault="009F30C3" w:rsidP="00790EAC">
            <w:pPr>
              <w:widowControl w:val="0"/>
              <w:jc w:val="right"/>
              <w:rPr>
                <w:rFonts w:eastAsia="Times New Roman" w:cs="Arial"/>
                <w:b/>
                <w:noProof w:val="0"/>
                <w:color w:val="000000"/>
                <w:szCs w:val="18"/>
                <w:lang w:val="en-US" w:eastAsia="en-US"/>
              </w:rPr>
            </w:pPr>
          </w:p>
        </w:tc>
      </w:tr>
      <w:tr w:rsidR="00790EAC" w:rsidRPr="00E2417A" w:rsidTr="00790EAC">
        <w:trPr>
          <w:trHeight w:val="170"/>
        </w:trPr>
        <w:tc>
          <w:tcPr>
            <w:tcW w:w="1746" w:type="pct"/>
            <w:shd w:val="clear" w:color="auto" w:fill="auto"/>
            <w:noWrap/>
            <w:vAlign w:val="bottom"/>
            <w:hideMark/>
          </w:tcPr>
          <w:p w:rsidR="00790EAC" w:rsidRPr="00EE33D8" w:rsidRDefault="00790EAC" w:rsidP="00790EAC">
            <w:pPr>
              <w:rPr>
                <w:rFonts w:eastAsia="Times New Roman" w:cs="Calibri"/>
                <w:b/>
                <w:bCs/>
                <w:noProof w:val="0"/>
                <w:szCs w:val="18"/>
                <w:lang w:val="en-GB" w:eastAsia="en-US"/>
              </w:rPr>
            </w:pPr>
            <w:r w:rsidRPr="00EE33D8">
              <w:rPr>
                <w:rFonts w:eastAsia="Times New Roman" w:cs="Calibri"/>
                <w:b/>
                <w:bCs/>
                <w:noProof w:val="0"/>
                <w:szCs w:val="18"/>
                <w:lang w:val="en-GB" w:eastAsia="en-US"/>
              </w:rPr>
              <w:t>Balance as at December 31, 201</w:t>
            </w:r>
            <w:r>
              <w:rPr>
                <w:rFonts w:eastAsia="Times New Roman" w:cs="Calibri"/>
                <w:b/>
                <w:bCs/>
                <w:noProof w:val="0"/>
                <w:szCs w:val="18"/>
                <w:lang w:val="en-GB" w:eastAsia="en-US"/>
              </w:rPr>
              <w:t>9</w:t>
            </w:r>
          </w:p>
        </w:tc>
        <w:tc>
          <w:tcPr>
            <w:tcW w:w="1173" w:type="pct"/>
            <w:tcBorders>
              <w:bottom w:val="single" w:sz="12" w:space="0" w:color="auto"/>
            </w:tcBorders>
            <w:shd w:val="clear" w:color="auto" w:fill="auto"/>
            <w:noWrap/>
            <w:vAlign w:val="bottom"/>
            <w:hideMark/>
          </w:tcPr>
          <w:p w:rsidR="00790EAC" w:rsidRPr="001F3D2E" w:rsidRDefault="00790EAC" w:rsidP="00790EAC">
            <w:pPr>
              <w:widowControl w:val="0"/>
              <w:jc w:val="right"/>
              <w:rPr>
                <w:rFonts w:eastAsia="Times New Roman" w:cs="Arial"/>
                <w:noProof w:val="0"/>
                <w:color w:val="000000"/>
                <w:szCs w:val="18"/>
                <w:lang w:val="en-US" w:eastAsia="en-US"/>
              </w:rPr>
            </w:pPr>
            <w:r w:rsidRPr="001F3D2E">
              <w:rPr>
                <w:rFonts w:eastAsia="Times New Roman" w:cs="Arial"/>
                <w:noProof w:val="0"/>
                <w:color w:val="000000"/>
                <w:szCs w:val="18"/>
                <w:lang w:val="en-US" w:eastAsia="en-US"/>
              </w:rPr>
              <w:t xml:space="preserve">1.185.909 </w:t>
            </w:r>
          </w:p>
        </w:tc>
        <w:tc>
          <w:tcPr>
            <w:tcW w:w="939" w:type="pct"/>
            <w:tcBorders>
              <w:bottom w:val="single" w:sz="12" w:space="0" w:color="auto"/>
            </w:tcBorders>
            <w:shd w:val="clear" w:color="auto" w:fill="auto"/>
            <w:noWrap/>
            <w:vAlign w:val="bottom"/>
            <w:hideMark/>
          </w:tcPr>
          <w:p w:rsidR="00790EAC" w:rsidRPr="001F3D2E" w:rsidRDefault="00790EAC" w:rsidP="00790EAC">
            <w:pPr>
              <w:widowControl w:val="0"/>
              <w:jc w:val="right"/>
              <w:rPr>
                <w:rFonts w:eastAsia="Times New Roman" w:cs="Arial"/>
                <w:noProof w:val="0"/>
                <w:color w:val="000000"/>
                <w:szCs w:val="18"/>
                <w:lang w:val="en-US" w:eastAsia="en-US"/>
              </w:rPr>
            </w:pPr>
            <w:r w:rsidRPr="001F3D2E">
              <w:rPr>
                <w:rFonts w:eastAsia="Times New Roman" w:cs="Arial"/>
                <w:noProof w:val="0"/>
                <w:color w:val="000000"/>
                <w:szCs w:val="18"/>
                <w:lang w:val="en-US" w:eastAsia="en-US"/>
              </w:rPr>
              <w:t xml:space="preserve">27.820 </w:t>
            </w:r>
          </w:p>
        </w:tc>
        <w:tc>
          <w:tcPr>
            <w:tcW w:w="1142" w:type="pct"/>
            <w:tcBorders>
              <w:bottom w:val="single" w:sz="12" w:space="0" w:color="auto"/>
            </w:tcBorders>
            <w:shd w:val="clear" w:color="auto" w:fill="auto"/>
            <w:noWrap/>
            <w:vAlign w:val="bottom"/>
            <w:hideMark/>
          </w:tcPr>
          <w:p w:rsidR="00790EAC" w:rsidRPr="001F3D2E" w:rsidRDefault="00790EAC" w:rsidP="00790EAC">
            <w:pPr>
              <w:widowControl w:val="0"/>
              <w:jc w:val="right"/>
              <w:rPr>
                <w:rFonts w:eastAsia="Times New Roman" w:cs="Arial"/>
                <w:noProof w:val="0"/>
                <w:color w:val="000000"/>
                <w:szCs w:val="18"/>
                <w:lang w:val="en-US" w:eastAsia="en-US"/>
              </w:rPr>
            </w:pPr>
            <w:r w:rsidRPr="001F3D2E">
              <w:rPr>
                <w:rFonts w:eastAsia="Times New Roman" w:cs="Arial"/>
                <w:noProof w:val="0"/>
                <w:color w:val="000000"/>
                <w:szCs w:val="18"/>
                <w:lang w:val="en-US" w:eastAsia="en-US"/>
              </w:rPr>
              <w:t xml:space="preserve">1.213.729 </w:t>
            </w:r>
          </w:p>
        </w:tc>
      </w:tr>
      <w:tr w:rsidR="009F30C3" w:rsidRPr="00E2417A" w:rsidTr="00790EAC">
        <w:trPr>
          <w:trHeight w:val="170"/>
        </w:trPr>
        <w:tc>
          <w:tcPr>
            <w:tcW w:w="1746" w:type="pct"/>
            <w:shd w:val="clear" w:color="auto" w:fill="auto"/>
            <w:noWrap/>
            <w:vAlign w:val="bottom"/>
          </w:tcPr>
          <w:p w:rsidR="009F30C3" w:rsidRPr="00EE33D8" w:rsidRDefault="009F30C3" w:rsidP="009F30C3">
            <w:pPr>
              <w:rPr>
                <w:rFonts w:eastAsia="Times New Roman" w:cs="Calibri"/>
                <w:b/>
                <w:bCs/>
                <w:noProof w:val="0"/>
                <w:szCs w:val="18"/>
                <w:lang w:val="en-GB" w:eastAsia="en-US"/>
              </w:rPr>
            </w:pPr>
          </w:p>
        </w:tc>
        <w:tc>
          <w:tcPr>
            <w:tcW w:w="1173" w:type="pct"/>
            <w:tcBorders>
              <w:top w:val="single" w:sz="12" w:space="0" w:color="auto"/>
            </w:tcBorders>
            <w:shd w:val="clear" w:color="auto" w:fill="auto"/>
            <w:noWrap/>
            <w:vAlign w:val="bottom"/>
          </w:tcPr>
          <w:p w:rsidR="009F30C3" w:rsidRPr="004B4F35" w:rsidRDefault="009F30C3" w:rsidP="00790EAC">
            <w:pPr>
              <w:widowControl w:val="0"/>
              <w:jc w:val="right"/>
              <w:rPr>
                <w:rFonts w:eastAsia="Times New Roman" w:cs="Arial"/>
                <w:b/>
                <w:noProof w:val="0"/>
                <w:color w:val="000000"/>
                <w:szCs w:val="18"/>
                <w:lang w:val="en-US" w:eastAsia="en-US"/>
              </w:rPr>
            </w:pPr>
          </w:p>
        </w:tc>
        <w:tc>
          <w:tcPr>
            <w:tcW w:w="939" w:type="pct"/>
            <w:tcBorders>
              <w:top w:val="single" w:sz="12" w:space="0" w:color="auto"/>
            </w:tcBorders>
            <w:shd w:val="clear" w:color="auto" w:fill="auto"/>
            <w:noWrap/>
            <w:vAlign w:val="bottom"/>
          </w:tcPr>
          <w:p w:rsidR="009F30C3" w:rsidRPr="004B4F35" w:rsidRDefault="009F30C3" w:rsidP="00790EAC">
            <w:pPr>
              <w:widowControl w:val="0"/>
              <w:jc w:val="right"/>
              <w:rPr>
                <w:rFonts w:eastAsia="Times New Roman" w:cs="Arial"/>
                <w:b/>
                <w:noProof w:val="0"/>
                <w:color w:val="000000"/>
                <w:szCs w:val="18"/>
                <w:lang w:val="en-US" w:eastAsia="en-US"/>
              </w:rPr>
            </w:pPr>
          </w:p>
        </w:tc>
        <w:tc>
          <w:tcPr>
            <w:tcW w:w="1142" w:type="pct"/>
            <w:tcBorders>
              <w:top w:val="single" w:sz="12" w:space="0" w:color="auto"/>
            </w:tcBorders>
            <w:shd w:val="clear" w:color="auto" w:fill="auto"/>
            <w:noWrap/>
            <w:vAlign w:val="bottom"/>
          </w:tcPr>
          <w:p w:rsidR="009F30C3" w:rsidRPr="004B4F35" w:rsidRDefault="009F30C3" w:rsidP="00790EAC">
            <w:pPr>
              <w:widowControl w:val="0"/>
              <w:jc w:val="right"/>
              <w:rPr>
                <w:rFonts w:eastAsia="Times New Roman" w:cs="Arial"/>
                <w:b/>
                <w:noProof w:val="0"/>
                <w:color w:val="000000"/>
                <w:szCs w:val="18"/>
                <w:lang w:val="en-US" w:eastAsia="en-US"/>
              </w:rPr>
            </w:pPr>
          </w:p>
        </w:tc>
      </w:tr>
      <w:tr w:rsidR="00790EAC" w:rsidRPr="00E2417A" w:rsidTr="00790EAC">
        <w:trPr>
          <w:trHeight w:val="170"/>
        </w:trPr>
        <w:tc>
          <w:tcPr>
            <w:tcW w:w="1746" w:type="pct"/>
            <w:shd w:val="clear" w:color="auto" w:fill="auto"/>
            <w:noWrap/>
            <w:vAlign w:val="bottom"/>
            <w:hideMark/>
          </w:tcPr>
          <w:p w:rsidR="00790EAC" w:rsidRPr="00EE33D8" w:rsidRDefault="00790EAC" w:rsidP="00790EAC">
            <w:pPr>
              <w:rPr>
                <w:rFonts w:eastAsia="Times New Roman" w:cs="Calibri"/>
                <w:b/>
                <w:bCs/>
                <w:noProof w:val="0"/>
                <w:szCs w:val="18"/>
                <w:lang w:val="en-GB" w:eastAsia="en-US"/>
              </w:rPr>
            </w:pPr>
            <w:r w:rsidRPr="00EE33D8">
              <w:rPr>
                <w:rFonts w:eastAsia="Times New Roman" w:cs="Calibri"/>
                <w:b/>
                <w:bCs/>
                <w:noProof w:val="0"/>
                <w:szCs w:val="18"/>
                <w:lang w:val="en-GB" w:eastAsia="en-US"/>
              </w:rPr>
              <w:t>Balance as at January 1, 20</w:t>
            </w:r>
            <w:r>
              <w:rPr>
                <w:rFonts w:eastAsia="Times New Roman" w:cs="Calibri"/>
                <w:b/>
                <w:bCs/>
                <w:noProof w:val="0"/>
                <w:szCs w:val="18"/>
                <w:lang w:val="en-GB" w:eastAsia="en-US"/>
              </w:rPr>
              <w:t>20</w:t>
            </w:r>
          </w:p>
        </w:tc>
        <w:tc>
          <w:tcPr>
            <w:tcW w:w="1173" w:type="pct"/>
            <w:tcBorders>
              <w:bottom w:val="single" w:sz="12" w:space="0" w:color="auto"/>
            </w:tcBorders>
            <w:shd w:val="clear" w:color="auto" w:fill="auto"/>
            <w:noWrap/>
            <w:vAlign w:val="bottom"/>
            <w:hideMark/>
          </w:tcPr>
          <w:p w:rsidR="00790EAC" w:rsidRPr="00484188" w:rsidRDefault="00790EAC" w:rsidP="00790EAC">
            <w:pPr>
              <w:widowControl w:val="0"/>
              <w:jc w:val="right"/>
              <w:rPr>
                <w:rFonts w:eastAsia="Times New Roman" w:cs="Arial"/>
                <w:bCs/>
                <w:noProof w:val="0"/>
                <w:szCs w:val="18"/>
                <w:lang w:val="en-US" w:eastAsia="en-US"/>
              </w:rPr>
            </w:pPr>
            <w:r w:rsidRPr="00484188">
              <w:rPr>
                <w:rFonts w:eastAsia="Times New Roman" w:cs="Arial"/>
                <w:bCs/>
                <w:noProof w:val="0"/>
                <w:szCs w:val="18"/>
                <w:lang w:val="en-US" w:eastAsia="en-US"/>
              </w:rPr>
              <w:t xml:space="preserve">1.185.909 </w:t>
            </w:r>
          </w:p>
        </w:tc>
        <w:tc>
          <w:tcPr>
            <w:tcW w:w="939" w:type="pct"/>
            <w:tcBorders>
              <w:bottom w:val="single" w:sz="12" w:space="0" w:color="auto"/>
            </w:tcBorders>
            <w:shd w:val="clear" w:color="auto" w:fill="auto"/>
            <w:noWrap/>
            <w:vAlign w:val="bottom"/>
            <w:hideMark/>
          </w:tcPr>
          <w:p w:rsidR="00790EAC" w:rsidRPr="00484188" w:rsidRDefault="00790EAC" w:rsidP="00790EAC">
            <w:pPr>
              <w:widowControl w:val="0"/>
              <w:jc w:val="right"/>
              <w:rPr>
                <w:rFonts w:eastAsia="Times New Roman" w:cs="Arial"/>
                <w:bCs/>
                <w:noProof w:val="0"/>
                <w:szCs w:val="18"/>
                <w:lang w:val="en-US" w:eastAsia="en-US"/>
              </w:rPr>
            </w:pPr>
            <w:r w:rsidRPr="00484188">
              <w:rPr>
                <w:rFonts w:eastAsia="Times New Roman" w:cs="Arial"/>
                <w:bCs/>
                <w:noProof w:val="0"/>
                <w:szCs w:val="18"/>
                <w:lang w:val="en-US" w:eastAsia="en-US"/>
              </w:rPr>
              <w:t xml:space="preserve">27.820 </w:t>
            </w:r>
          </w:p>
        </w:tc>
        <w:tc>
          <w:tcPr>
            <w:tcW w:w="1142" w:type="pct"/>
            <w:tcBorders>
              <w:bottom w:val="single" w:sz="12" w:space="0" w:color="auto"/>
            </w:tcBorders>
            <w:shd w:val="clear" w:color="auto" w:fill="auto"/>
            <w:noWrap/>
            <w:vAlign w:val="bottom"/>
            <w:hideMark/>
          </w:tcPr>
          <w:p w:rsidR="00790EAC" w:rsidRPr="00484188" w:rsidRDefault="00790EAC" w:rsidP="00790EAC">
            <w:pPr>
              <w:widowControl w:val="0"/>
              <w:jc w:val="right"/>
              <w:rPr>
                <w:rFonts w:eastAsia="Times New Roman" w:cs="Arial"/>
                <w:bCs/>
                <w:noProof w:val="0"/>
                <w:szCs w:val="18"/>
                <w:lang w:val="en-US" w:eastAsia="en-US"/>
              </w:rPr>
            </w:pPr>
            <w:r w:rsidRPr="00484188">
              <w:rPr>
                <w:rFonts w:eastAsia="Times New Roman" w:cs="Arial"/>
                <w:bCs/>
                <w:noProof w:val="0"/>
                <w:szCs w:val="18"/>
                <w:lang w:val="en-US" w:eastAsia="en-US"/>
              </w:rPr>
              <w:t xml:space="preserve">1.213.729 </w:t>
            </w:r>
          </w:p>
        </w:tc>
      </w:tr>
      <w:tr w:rsidR="009F30C3" w:rsidRPr="00E2417A" w:rsidTr="00790EAC">
        <w:trPr>
          <w:trHeight w:val="170"/>
        </w:trPr>
        <w:tc>
          <w:tcPr>
            <w:tcW w:w="1746" w:type="pct"/>
            <w:shd w:val="clear" w:color="auto" w:fill="auto"/>
            <w:noWrap/>
            <w:vAlign w:val="bottom"/>
          </w:tcPr>
          <w:p w:rsidR="009F30C3" w:rsidRPr="00EE33D8" w:rsidRDefault="009F30C3" w:rsidP="009F30C3">
            <w:pPr>
              <w:rPr>
                <w:rFonts w:eastAsia="Times New Roman" w:cs="Calibri"/>
                <w:b/>
                <w:bCs/>
                <w:noProof w:val="0"/>
                <w:szCs w:val="18"/>
                <w:lang w:val="en-GB" w:eastAsia="en-US"/>
              </w:rPr>
            </w:pPr>
          </w:p>
        </w:tc>
        <w:tc>
          <w:tcPr>
            <w:tcW w:w="1173" w:type="pct"/>
            <w:tcBorders>
              <w:top w:val="single" w:sz="12" w:space="0" w:color="auto"/>
            </w:tcBorders>
            <w:shd w:val="clear" w:color="auto" w:fill="auto"/>
            <w:noWrap/>
            <w:vAlign w:val="bottom"/>
          </w:tcPr>
          <w:p w:rsidR="009F30C3" w:rsidRPr="004B4F35" w:rsidRDefault="009F30C3" w:rsidP="00790EAC">
            <w:pPr>
              <w:widowControl w:val="0"/>
              <w:jc w:val="right"/>
              <w:rPr>
                <w:rFonts w:eastAsia="Times New Roman" w:cs="Arial"/>
                <w:b/>
                <w:noProof w:val="0"/>
                <w:color w:val="000000"/>
                <w:szCs w:val="18"/>
                <w:lang w:val="en-US" w:eastAsia="en-US"/>
              </w:rPr>
            </w:pPr>
          </w:p>
        </w:tc>
        <w:tc>
          <w:tcPr>
            <w:tcW w:w="939" w:type="pct"/>
            <w:tcBorders>
              <w:top w:val="single" w:sz="12" w:space="0" w:color="auto"/>
            </w:tcBorders>
            <w:shd w:val="clear" w:color="auto" w:fill="auto"/>
            <w:noWrap/>
            <w:vAlign w:val="bottom"/>
          </w:tcPr>
          <w:p w:rsidR="009F30C3" w:rsidRPr="004B4F35" w:rsidRDefault="009F30C3" w:rsidP="00790EAC">
            <w:pPr>
              <w:widowControl w:val="0"/>
              <w:jc w:val="right"/>
              <w:rPr>
                <w:rFonts w:eastAsia="Times New Roman" w:cs="Arial"/>
                <w:b/>
                <w:noProof w:val="0"/>
                <w:color w:val="000000"/>
                <w:szCs w:val="18"/>
                <w:lang w:val="en-US" w:eastAsia="en-US"/>
              </w:rPr>
            </w:pPr>
          </w:p>
        </w:tc>
        <w:tc>
          <w:tcPr>
            <w:tcW w:w="1142" w:type="pct"/>
            <w:tcBorders>
              <w:top w:val="single" w:sz="12" w:space="0" w:color="auto"/>
            </w:tcBorders>
            <w:shd w:val="clear" w:color="auto" w:fill="auto"/>
            <w:noWrap/>
            <w:vAlign w:val="bottom"/>
          </w:tcPr>
          <w:p w:rsidR="009F30C3" w:rsidRPr="004B4F35" w:rsidRDefault="009F30C3" w:rsidP="00790EAC">
            <w:pPr>
              <w:widowControl w:val="0"/>
              <w:jc w:val="right"/>
              <w:rPr>
                <w:rFonts w:eastAsia="Times New Roman" w:cs="Arial"/>
                <w:b/>
                <w:noProof w:val="0"/>
                <w:color w:val="000000"/>
                <w:szCs w:val="18"/>
                <w:lang w:val="en-US" w:eastAsia="en-US"/>
              </w:rPr>
            </w:pPr>
          </w:p>
        </w:tc>
      </w:tr>
      <w:tr w:rsidR="00790EAC" w:rsidRPr="00E2417A" w:rsidTr="00790EAC">
        <w:trPr>
          <w:trHeight w:val="170"/>
        </w:trPr>
        <w:tc>
          <w:tcPr>
            <w:tcW w:w="1746" w:type="pct"/>
            <w:shd w:val="clear" w:color="auto" w:fill="auto"/>
            <w:noWrap/>
            <w:vAlign w:val="bottom"/>
            <w:hideMark/>
          </w:tcPr>
          <w:p w:rsidR="00790EAC" w:rsidRPr="00EE33D8" w:rsidRDefault="00790EAC" w:rsidP="00790EAC">
            <w:pPr>
              <w:rPr>
                <w:rFonts w:eastAsia="Times New Roman" w:cs="Calibri"/>
                <w:b/>
                <w:bCs/>
                <w:noProof w:val="0"/>
                <w:szCs w:val="18"/>
                <w:lang w:val="en-GB" w:eastAsia="en-US"/>
              </w:rPr>
            </w:pPr>
            <w:r w:rsidRPr="00EE33D8">
              <w:rPr>
                <w:rFonts w:eastAsia="Times New Roman" w:cs="Calibri"/>
                <w:b/>
                <w:bCs/>
                <w:noProof w:val="0"/>
                <w:szCs w:val="18"/>
                <w:lang w:val="en-GB" w:eastAsia="en-US"/>
              </w:rPr>
              <w:t xml:space="preserve">Balance as at </w:t>
            </w:r>
            <w:r>
              <w:rPr>
                <w:rFonts w:eastAsia="Times New Roman" w:cs="Calibri"/>
                <w:b/>
                <w:bCs/>
                <w:noProof w:val="0"/>
                <w:szCs w:val="18"/>
                <w:lang w:val="en-GB" w:eastAsia="en-US"/>
              </w:rPr>
              <w:t>June</w:t>
            </w:r>
            <w:r w:rsidRPr="00EE33D8">
              <w:rPr>
                <w:rFonts w:eastAsia="Times New Roman" w:cs="Calibri"/>
                <w:b/>
                <w:bCs/>
                <w:noProof w:val="0"/>
                <w:szCs w:val="18"/>
                <w:lang w:val="en-GB" w:eastAsia="en-US"/>
              </w:rPr>
              <w:t xml:space="preserve"> 3</w:t>
            </w:r>
            <w:r>
              <w:rPr>
                <w:rFonts w:eastAsia="Times New Roman" w:cs="Calibri"/>
                <w:b/>
                <w:bCs/>
                <w:noProof w:val="0"/>
                <w:szCs w:val="18"/>
                <w:lang w:val="en-GB" w:eastAsia="en-US"/>
              </w:rPr>
              <w:t>0</w:t>
            </w:r>
            <w:r w:rsidRPr="00EE33D8">
              <w:rPr>
                <w:rFonts w:eastAsia="Times New Roman" w:cs="Calibri"/>
                <w:b/>
                <w:bCs/>
                <w:noProof w:val="0"/>
                <w:szCs w:val="18"/>
                <w:lang w:val="en-GB" w:eastAsia="en-US"/>
              </w:rPr>
              <w:t>, 20</w:t>
            </w:r>
            <w:r>
              <w:rPr>
                <w:rFonts w:eastAsia="Times New Roman" w:cs="Calibri"/>
                <w:b/>
                <w:bCs/>
                <w:noProof w:val="0"/>
                <w:szCs w:val="18"/>
                <w:lang w:val="en-GB" w:eastAsia="en-US"/>
              </w:rPr>
              <w:t>20</w:t>
            </w:r>
          </w:p>
        </w:tc>
        <w:tc>
          <w:tcPr>
            <w:tcW w:w="1173" w:type="pct"/>
            <w:tcBorders>
              <w:bottom w:val="single" w:sz="12" w:space="0" w:color="auto"/>
            </w:tcBorders>
            <w:shd w:val="clear" w:color="auto" w:fill="auto"/>
            <w:noWrap/>
            <w:vAlign w:val="bottom"/>
            <w:hideMark/>
          </w:tcPr>
          <w:p w:rsidR="00790EAC" w:rsidRPr="00484188" w:rsidRDefault="00790EAC" w:rsidP="00790EAC">
            <w:pPr>
              <w:widowControl w:val="0"/>
              <w:jc w:val="right"/>
              <w:rPr>
                <w:rFonts w:eastAsia="Times New Roman" w:cs="Arial"/>
                <w:bCs/>
                <w:noProof w:val="0"/>
                <w:szCs w:val="18"/>
                <w:lang w:val="en-US" w:eastAsia="en-US"/>
              </w:rPr>
            </w:pPr>
            <w:r w:rsidRPr="00484188">
              <w:rPr>
                <w:rFonts w:eastAsia="Times New Roman" w:cs="Arial"/>
                <w:bCs/>
                <w:noProof w:val="0"/>
                <w:szCs w:val="18"/>
                <w:lang w:val="en-US" w:eastAsia="en-US"/>
              </w:rPr>
              <w:t xml:space="preserve">878.016 </w:t>
            </w:r>
          </w:p>
        </w:tc>
        <w:tc>
          <w:tcPr>
            <w:tcW w:w="939" w:type="pct"/>
            <w:tcBorders>
              <w:bottom w:val="single" w:sz="12" w:space="0" w:color="auto"/>
            </w:tcBorders>
            <w:shd w:val="clear" w:color="auto" w:fill="auto"/>
            <w:noWrap/>
            <w:vAlign w:val="bottom"/>
            <w:hideMark/>
          </w:tcPr>
          <w:p w:rsidR="00790EAC" w:rsidRPr="00484188" w:rsidRDefault="00790EAC" w:rsidP="00790EAC">
            <w:pPr>
              <w:widowControl w:val="0"/>
              <w:jc w:val="right"/>
              <w:rPr>
                <w:rFonts w:eastAsia="Times New Roman" w:cs="Arial"/>
                <w:bCs/>
                <w:noProof w:val="0"/>
                <w:szCs w:val="18"/>
                <w:lang w:val="en-US" w:eastAsia="en-US"/>
              </w:rPr>
            </w:pPr>
            <w:r w:rsidRPr="00484188">
              <w:rPr>
                <w:rFonts w:eastAsia="Times New Roman" w:cs="Arial"/>
                <w:bCs/>
                <w:noProof w:val="0"/>
                <w:szCs w:val="18"/>
                <w:lang w:val="en-US" w:eastAsia="en-US"/>
              </w:rPr>
              <w:t xml:space="preserve">27.820 </w:t>
            </w:r>
          </w:p>
        </w:tc>
        <w:tc>
          <w:tcPr>
            <w:tcW w:w="1142" w:type="pct"/>
            <w:tcBorders>
              <w:bottom w:val="single" w:sz="12" w:space="0" w:color="auto"/>
            </w:tcBorders>
            <w:shd w:val="clear" w:color="auto" w:fill="auto"/>
            <w:noWrap/>
            <w:vAlign w:val="bottom"/>
            <w:hideMark/>
          </w:tcPr>
          <w:p w:rsidR="00790EAC" w:rsidRPr="00484188" w:rsidRDefault="00790EAC" w:rsidP="00790EAC">
            <w:pPr>
              <w:widowControl w:val="0"/>
              <w:jc w:val="right"/>
              <w:rPr>
                <w:rFonts w:eastAsia="Times New Roman" w:cs="Arial"/>
                <w:bCs/>
                <w:noProof w:val="0"/>
                <w:szCs w:val="18"/>
                <w:lang w:val="en-US" w:eastAsia="en-US"/>
              </w:rPr>
            </w:pPr>
            <w:r w:rsidRPr="00484188">
              <w:rPr>
                <w:rFonts w:eastAsia="Times New Roman" w:cs="Arial"/>
                <w:bCs/>
                <w:noProof w:val="0"/>
                <w:szCs w:val="18"/>
                <w:lang w:val="en-US" w:eastAsia="en-US"/>
              </w:rPr>
              <w:t xml:space="preserve">905.835 </w:t>
            </w:r>
          </w:p>
        </w:tc>
      </w:tr>
    </w:tbl>
    <w:p w:rsidR="00846FED" w:rsidRDefault="00846FED" w:rsidP="00846FED">
      <w:pPr>
        <w:widowControl w:val="0"/>
        <w:rPr>
          <w:rFonts w:cs="Arial"/>
          <w:b/>
          <w:bCs/>
          <w:szCs w:val="18"/>
          <w:lang w:val="en-US"/>
        </w:rPr>
      </w:pPr>
    </w:p>
    <w:p w:rsidR="00E2417A" w:rsidRDefault="00E2417A" w:rsidP="00846FED">
      <w:pPr>
        <w:widowControl w:val="0"/>
        <w:rPr>
          <w:rFonts w:cs="Arial"/>
          <w:b/>
          <w:bCs/>
          <w:szCs w:val="18"/>
          <w:lang w:val="en-US"/>
        </w:rPr>
      </w:pPr>
    </w:p>
    <w:p w:rsidR="00EE3791" w:rsidRPr="00846FED" w:rsidRDefault="00EE3791" w:rsidP="00B35389">
      <w:pPr>
        <w:widowControl w:val="0"/>
        <w:rPr>
          <w:rFonts w:cs="Arial"/>
          <w:b/>
          <w:bCs/>
          <w:szCs w:val="18"/>
        </w:rPr>
      </w:pPr>
    </w:p>
    <w:p w:rsidR="009F30C3" w:rsidRPr="009F30C3" w:rsidRDefault="009F30C3" w:rsidP="00194779">
      <w:pPr>
        <w:widowControl w:val="0"/>
        <w:spacing w:before="100" w:beforeAutospacing="1" w:after="100" w:afterAutospacing="1"/>
        <w:rPr>
          <w:rFonts w:cs="Arial"/>
          <w:szCs w:val="18"/>
        </w:rPr>
      </w:pPr>
      <w:r w:rsidRPr="009F30C3">
        <w:rPr>
          <w:rFonts w:cs="Arial"/>
          <w:szCs w:val="18"/>
        </w:rPr>
        <w:t>The component of the balance of intangible assets is made up of software and software licenses.</w:t>
      </w:r>
    </w:p>
    <w:p w:rsidR="009F30C3" w:rsidRDefault="009F30C3" w:rsidP="00194779">
      <w:pPr>
        <w:widowControl w:val="0"/>
        <w:spacing w:before="100" w:beforeAutospacing="1" w:after="100" w:afterAutospacing="1"/>
        <w:rPr>
          <w:rFonts w:cs="Arial"/>
          <w:szCs w:val="18"/>
        </w:rPr>
      </w:pPr>
      <w:r w:rsidRPr="009F30C3">
        <w:rPr>
          <w:rFonts w:cs="Arial"/>
          <w:szCs w:val="18"/>
        </w:rPr>
        <w:t>The significant value in the total of the intangible assets is represented by the Tradis back office system.</w:t>
      </w:r>
    </w:p>
    <w:p w:rsidR="009F30C3" w:rsidRPr="00EE33D8" w:rsidRDefault="009F30C3" w:rsidP="00194779">
      <w:pPr>
        <w:jc w:val="both"/>
        <w:rPr>
          <w:rFonts w:cs="Calibri"/>
          <w:noProof w:val="0"/>
          <w:szCs w:val="18"/>
          <w:lang w:val="en-GB"/>
        </w:rPr>
      </w:pPr>
      <w:bookmarkStart w:id="12" w:name="_Toc478416145"/>
      <w:r w:rsidRPr="00EE33D8">
        <w:rPr>
          <w:rFonts w:cs="Calibri"/>
          <w:noProof w:val="0"/>
          <w:szCs w:val="18"/>
          <w:lang w:val="en-GB"/>
        </w:rPr>
        <w:t>The useful lives used for the calculation of intangible assets are on average 3 years, amortized on a straight-line basis.</w:t>
      </w:r>
    </w:p>
    <w:p w:rsidR="009F30C3" w:rsidRPr="00EE33D8" w:rsidRDefault="009F30C3" w:rsidP="009F30C3">
      <w:pPr>
        <w:rPr>
          <w:rFonts w:cs="Calibri"/>
          <w:noProof w:val="0"/>
          <w:szCs w:val="18"/>
          <w:lang w:val="en-GB"/>
        </w:rPr>
      </w:pPr>
    </w:p>
    <w:p w:rsidR="009F30C3" w:rsidRPr="00EE33D8" w:rsidRDefault="009F30C3" w:rsidP="00194779">
      <w:pPr>
        <w:jc w:val="both"/>
        <w:rPr>
          <w:rFonts w:cs="Calibri"/>
          <w:noProof w:val="0"/>
          <w:szCs w:val="18"/>
          <w:lang w:val="en-GB"/>
        </w:rPr>
      </w:pPr>
      <w:r w:rsidRPr="00EE33D8">
        <w:rPr>
          <w:rFonts w:cs="Calibri"/>
          <w:noProof w:val="0"/>
          <w:szCs w:val="18"/>
          <w:lang w:val="en-GB"/>
        </w:rPr>
        <w:t xml:space="preserve">Expenses with the amortization of intangible assets during the year are included in the statement of comprehensive income in the </w:t>
      </w:r>
      <w:r w:rsidRPr="00EE33D8">
        <w:rPr>
          <w:rFonts w:cs="Calibri"/>
          <w:i/>
          <w:iCs/>
          <w:noProof w:val="0"/>
          <w:szCs w:val="18"/>
          <w:lang w:val="en-GB"/>
        </w:rPr>
        <w:t>Impairment of tangible and intangible assets</w:t>
      </w:r>
      <w:r w:rsidRPr="00EE33D8">
        <w:rPr>
          <w:rFonts w:cs="Calibri"/>
          <w:noProof w:val="0"/>
          <w:szCs w:val="18"/>
          <w:lang w:val="en-GB"/>
        </w:rPr>
        <w:t xml:space="preserve"> line.</w:t>
      </w:r>
    </w:p>
    <w:p w:rsidR="009B2C9F" w:rsidRPr="009B2C9F" w:rsidRDefault="009B2C9F" w:rsidP="00CB2F03">
      <w:pPr>
        <w:widowControl w:val="0"/>
        <w:jc w:val="both"/>
        <w:rPr>
          <w:rFonts w:cs="Arial"/>
          <w:i/>
          <w:szCs w:val="18"/>
        </w:rPr>
      </w:pPr>
    </w:p>
    <w:p w:rsidR="009B2C9F" w:rsidRPr="009B2C9F" w:rsidRDefault="009B2C9F" w:rsidP="00846FED">
      <w:pPr>
        <w:widowControl w:val="0"/>
        <w:jc w:val="both"/>
        <w:rPr>
          <w:rFonts w:cs="Arial"/>
          <w:i/>
          <w:szCs w:val="18"/>
        </w:rPr>
      </w:pPr>
    </w:p>
    <w:p w:rsidR="009B2C9F" w:rsidRPr="009B2C9F" w:rsidRDefault="009B2C9F" w:rsidP="00846FED">
      <w:pPr>
        <w:widowControl w:val="0"/>
        <w:jc w:val="both"/>
        <w:rPr>
          <w:rFonts w:cs="Arial"/>
          <w:i/>
          <w:szCs w:val="18"/>
        </w:rPr>
      </w:pPr>
    </w:p>
    <w:p w:rsidR="009B2C9F" w:rsidRDefault="009B2C9F" w:rsidP="00846FED">
      <w:pPr>
        <w:widowControl w:val="0"/>
        <w:jc w:val="both"/>
        <w:rPr>
          <w:rFonts w:cs="Arial"/>
          <w:szCs w:val="18"/>
        </w:rPr>
        <w:sectPr w:rsidR="009B2C9F" w:rsidSect="00F73CC8">
          <w:pgSz w:w="11907" w:h="16840" w:code="9"/>
          <w:pgMar w:top="1985" w:right="1106" w:bottom="1258" w:left="1077" w:header="567" w:footer="567" w:gutter="0"/>
          <w:cols w:space="720"/>
          <w:docGrid w:linePitch="360"/>
        </w:sectPr>
      </w:pPr>
    </w:p>
    <w:p w:rsidR="00EE3791" w:rsidRDefault="009B2C9F" w:rsidP="009B2C9F">
      <w:pPr>
        <w:pStyle w:val="Heading3"/>
        <w:keepNext w:val="0"/>
        <w:widowControl w:val="0"/>
        <w:spacing w:before="0"/>
        <w:rPr>
          <w:rFonts w:ascii="Verdana" w:hAnsi="Verdana"/>
          <w:sz w:val="18"/>
          <w:szCs w:val="18"/>
        </w:rPr>
      </w:pPr>
      <w:r w:rsidRPr="00BE5884">
        <w:rPr>
          <w:rFonts w:ascii="Verdana" w:hAnsi="Verdana"/>
          <w:sz w:val="18"/>
          <w:szCs w:val="18"/>
        </w:rPr>
        <w:lastRenderedPageBreak/>
        <w:t xml:space="preserve">9. </w:t>
      </w:r>
      <w:bookmarkEnd w:id="12"/>
      <w:r w:rsidR="009F30C3">
        <w:rPr>
          <w:rFonts w:ascii="Verdana" w:hAnsi="Verdana"/>
          <w:sz w:val="18"/>
          <w:szCs w:val="18"/>
        </w:rPr>
        <w:t>PROPERTY, PLANT AND EQUIPMENT</w:t>
      </w:r>
    </w:p>
    <w:p w:rsidR="009B2C9F" w:rsidRDefault="009B2C9F"/>
    <w:tbl>
      <w:tblPr>
        <w:tblW w:w="4951" w:type="pct"/>
        <w:tblLayout w:type="fixed"/>
        <w:tblLook w:val="04A0" w:firstRow="1" w:lastRow="0" w:firstColumn="1" w:lastColumn="0" w:noHBand="0" w:noVBand="1"/>
      </w:tblPr>
      <w:tblGrid>
        <w:gridCol w:w="4929"/>
        <w:gridCol w:w="1991"/>
        <w:gridCol w:w="2196"/>
        <w:gridCol w:w="1842"/>
        <w:gridCol w:w="1983"/>
        <w:gridCol w:w="1702"/>
      </w:tblGrid>
      <w:tr w:rsidR="009F30C3" w:rsidRPr="00BE5884" w:rsidTr="00A41B48">
        <w:trPr>
          <w:trHeight w:val="170"/>
        </w:trPr>
        <w:tc>
          <w:tcPr>
            <w:tcW w:w="1683" w:type="pct"/>
            <w:shd w:val="clear" w:color="auto" w:fill="auto"/>
            <w:noWrap/>
            <w:vAlign w:val="bottom"/>
            <w:hideMark/>
          </w:tcPr>
          <w:p w:rsidR="009F30C3" w:rsidRPr="00BE5884" w:rsidRDefault="009F30C3" w:rsidP="009F30C3">
            <w:pPr>
              <w:widowControl w:val="0"/>
              <w:rPr>
                <w:rFonts w:eastAsia="Times New Roman" w:cs="Arial"/>
                <w:i/>
                <w:iCs/>
                <w:noProof w:val="0"/>
                <w:szCs w:val="18"/>
                <w:lang w:val="en-US" w:eastAsia="en-US"/>
              </w:rPr>
            </w:pPr>
            <w:r w:rsidRPr="00BE5884">
              <w:rPr>
                <w:rFonts w:eastAsia="Times New Roman" w:cs="Arial"/>
                <w:i/>
                <w:iCs/>
                <w:noProof w:val="0"/>
                <w:szCs w:val="18"/>
                <w:lang w:val="en-US" w:eastAsia="en-US"/>
              </w:rPr>
              <w:t xml:space="preserve">In </w:t>
            </w:r>
            <w:r>
              <w:rPr>
                <w:rFonts w:eastAsia="Times New Roman" w:cs="Arial"/>
                <w:i/>
                <w:iCs/>
                <w:noProof w:val="0"/>
                <w:szCs w:val="18"/>
                <w:lang w:val="en-US" w:eastAsia="en-US"/>
              </w:rPr>
              <w:t>RON</w:t>
            </w:r>
          </w:p>
        </w:tc>
        <w:tc>
          <w:tcPr>
            <w:tcW w:w="680" w:type="pct"/>
            <w:shd w:val="clear" w:color="auto" w:fill="auto"/>
            <w:vAlign w:val="bottom"/>
            <w:hideMark/>
          </w:tcPr>
          <w:p w:rsidR="009F30C3" w:rsidRPr="00EE33D8" w:rsidRDefault="009F30C3" w:rsidP="009F30C3">
            <w:pPr>
              <w:jc w:val="right"/>
              <w:rPr>
                <w:rFonts w:eastAsia="Times New Roman" w:cs="Calibri"/>
                <w:b/>
                <w:bCs/>
                <w:noProof w:val="0"/>
                <w:sz w:val="17"/>
                <w:szCs w:val="17"/>
                <w:lang w:val="en-GB" w:eastAsia="en-US"/>
              </w:rPr>
            </w:pPr>
            <w:r w:rsidRPr="00EE33D8">
              <w:rPr>
                <w:rFonts w:eastAsia="Times New Roman" w:cs="Calibri"/>
                <w:b/>
                <w:bCs/>
                <w:noProof w:val="0"/>
                <w:sz w:val="17"/>
                <w:szCs w:val="17"/>
                <w:lang w:val="en-GB" w:eastAsia="en-US"/>
              </w:rPr>
              <w:t xml:space="preserve">Land and buildings </w:t>
            </w:r>
          </w:p>
        </w:tc>
        <w:tc>
          <w:tcPr>
            <w:tcW w:w="750" w:type="pct"/>
            <w:shd w:val="clear" w:color="auto" w:fill="auto"/>
            <w:vAlign w:val="bottom"/>
            <w:hideMark/>
          </w:tcPr>
          <w:p w:rsidR="009F30C3" w:rsidRPr="00EE33D8" w:rsidRDefault="009F30C3" w:rsidP="009F30C3">
            <w:pPr>
              <w:jc w:val="right"/>
              <w:rPr>
                <w:rFonts w:eastAsia="Times New Roman" w:cs="Calibri"/>
                <w:b/>
                <w:bCs/>
                <w:noProof w:val="0"/>
                <w:sz w:val="17"/>
                <w:szCs w:val="17"/>
                <w:lang w:val="en-GB" w:eastAsia="en-US"/>
              </w:rPr>
            </w:pPr>
            <w:r w:rsidRPr="00EE33D8">
              <w:rPr>
                <w:rFonts w:eastAsia="Times New Roman" w:cs="Calibri"/>
                <w:b/>
                <w:bCs/>
                <w:noProof w:val="0"/>
                <w:sz w:val="17"/>
                <w:szCs w:val="17"/>
                <w:lang w:val="en-GB" w:eastAsia="en-US"/>
              </w:rPr>
              <w:t xml:space="preserve">Equipment and vehicles </w:t>
            </w:r>
          </w:p>
        </w:tc>
        <w:tc>
          <w:tcPr>
            <w:tcW w:w="629" w:type="pct"/>
            <w:shd w:val="clear" w:color="auto" w:fill="auto"/>
            <w:vAlign w:val="bottom"/>
            <w:hideMark/>
          </w:tcPr>
          <w:p w:rsidR="009F30C3" w:rsidRPr="00EE33D8" w:rsidRDefault="009F30C3" w:rsidP="009F30C3">
            <w:pPr>
              <w:jc w:val="right"/>
              <w:rPr>
                <w:rFonts w:eastAsia="Times New Roman" w:cs="Calibri"/>
                <w:b/>
                <w:bCs/>
                <w:noProof w:val="0"/>
                <w:sz w:val="17"/>
                <w:szCs w:val="17"/>
                <w:lang w:val="en-GB" w:eastAsia="en-US"/>
              </w:rPr>
            </w:pPr>
            <w:r w:rsidRPr="00EE33D8">
              <w:rPr>
                <w:rFonts w:eastAsia="Times New Roman" w:cs="Calibri"/>
                <w:b/>
                <w:bCs/>
                <w:noProof w:val="0"/>
                <w:sz w:val="17"/>
                <w:szCs w:val="17"/>
                <w:lang w:val="en-GB" w:eastAsia="en-US"/>
              </w:rPr>
              <w:t xml:space="preserve">Furniture, office equipment and other </w:t>
            </w:r>
          </w:p>
        </w:tc>
        <w:tc>
          <w:tcPr>
            <w:tcW w:w="677" w:type="pct"/>
            <w:shd w:val="clear" w:color="auto" w:fill="auto"/>
            <w:vAlign w:val="bottom"/>
            <w:hideMark/>
          </w:tcPr>
          <w:p w:rsidR="009F30C3" w:rsidRPr="00EE33D8" w:rsidRDefault="009F30C3" w:rsidP="009F30C3">
            <w:pPr>
              <w:jc w:val="right"/>
              <w:rPr>
                <w:rFonts w:eastAsia="Times New Roman" w:cs="Calibri"/>
                <w:b/>
                <w:bCs/>
                <w:noProof w:val="0"/>
                <w:sz w:val="17"/>
                <w:szCs w:val="17"/>
                <w:lang w:val="en-GB" w:eastAsia="en-US"/>
              </w:rPr>
            </w:pPr>
            <w:r w:rsidRPr="00EE33D8">
              <w:rPr>
                <w:rFonts w:eastAsia="Times New Roman" w:cs="Calibri"/>
                <w:b/>
                <w:bCs/>
                <w:noProof w:val="0"/>
                <w:sz w:val="17"/>
                <w:szCs w:val="17"/>
                <w:lang w:val="en-GB" w:eastAsia="en-US"/>
              </w:rPr>
              <w:t>Non-current assets in progress</w:t>
            </w:r>
          </w:p>
        </w:tc>
        <w:tc>
          <w:tcPr>
            <w:tcW w:w="581" w:type="pct"/>
            <w:shd w:val="clear" w:color="auto" w:fill="auto"/>
            <w:vAlign w:val="bottom"/>
            <w:hideMark/>
          </w:tcPr>
          <w:p w:rsidR="009F30C3" w:rsidRPr="00EE33D8" w:rsidRDefault="009F30C3" w:rsidP="009F30C3">
            <w:pPr>
              <w:jc w:val="right"/>
              <w:rPr>
                <w:rFonts w:eastAsia="Times New Roman" w:cs="Calibri"/>
                <w:b/>
                <w:bCs/>
                <w:noProof w:val="0"/>
                <w:sz w:val="17"/>
                <w:szCs w:val="17"/>
                <w:lang w:val="en-GB" w:eastAsia="en-US"/>
              </w:rPr>
            </w:pPr>
            <w:r w:rsidRPr="00EE33D8">
              <w:rPr>
                <w:rFonts w:eastAsia="Times New Roman" w:cs="Calibri"/>
                <w:b/>
                <w:bCs/>
                <w:noProof w:val="0"/>
                <w:sz w:val="17"/>
                <w:szCs w:val="17"/>
                <w:lang w:val="en-GB" w:eastAsia="en-US"/>
              </w:rPr>
              <w:t>Total</w:t>
            </w:r>
          </w:p>
        </w:tc>
      </w:tr>
      <w:tr w:rsidR="004B4F35" w:rsidRPr="00BE5884" w:rsidTr="00A41B48">
        <w:trPr>
          <w:trHeight w:val="170"/>
        </w:trPr>
        <w:tc>
          <w:tcPr>
            <w:tcW w:w="1683" w:type="pct"/>
            <w:shd w:val="clear" w:color="auto" w:fill="auto"/>
            <w:vAlign w:val="bottom"/>
          </w:tcPr>
          <w:p w:rsidR="004B4F35" w:rsidRPr="00BE5884" w:rsidRDefault="004B4F35" w:rsidP="00846FED">
            <w:pPr>
              <w:widowControl w:val="0"/>
              <w:rPr>
                <w:rFonts w:eastAsia="Times New Roman" w:cs="Arial"/>
                <w:b/>
                <w:bCs/>
                <w:noProof w:val="0"/>
                <w:szCs w:val="18"/>
                <w:lang w:val="en-US" w:eastAsia="en-US"/>
              </w:rPr>
            </w:pPr>
          </w:p>
        </w:tc>
        <w:tc>
          <w:tcPr>
            <w:tcW w:w="680" w:type="pct"/>
            <w:shd w:val="clear" w:color="auto" w:fill="auto"/>
            <w:noWrap/>
          </w:tcPr>
          <w:p w:rsidR="004B4F35" w:rsidRPr="008422F0" w:rsidRDefault="004B4F35" w:rsidP="00951693"/>
        </w:tc>
        <w:tc>
          <w:tcPr>
            <w:tcW w:w="750" w:type="pct"/>
            <w:shd w:val="clear" w:color="auto" w:fill="auto"/>
            <w:noWrap/>
          </w:tcPr>
          <w:p w:rsidR="004B4F35" w:rsidRPr="008422F0" w:rsidRDefault="004B4F35" w:rsidP="00951693"/>
        </w:tc>
        <w:tc>
          <w:tcPr>
            <w:tcW w:w="629" w:type="pct"/>
            <w:shd w:val="clear" w:color="auto" w:fill="auto"/>
            <w:noWrap/>
          </w:tcPr>
          <w:p w:rsidR="004B4F35" w:rsidRPr="008422F0" w:rsidRDefault="004B4F35" w:rsidP="00951693"/>
        </w:tc>
        <w:tc>
          <w:tcPr>
            <w:tcW w:w="677" w:type="pct"/>
            <w:shd w:val="clear" w:color="auto" w:fill="auto"/>
            <w:noWrap/>
          </w:tcPr>
          <w:p w:rsidR="004B4F35" w:rsidRPr="008422F0" w:rsidRDefault="004B4F35" w:rsidP="00951693"/>
        </w:tc>
        <w:tc>
          <w:tcPr>
            <w:tcW w:w="581" w:type="pct"/>
            <w:shd w:val="clear" w:color="auto" w:fill="auto"/>
            <w:noWrap/>
          </w:tcPr>
          <w:p w:rsidR="004B4F35" w:rsidRDefault="004B4F35" w:rsidP="00951693"/>
        </w:tc>
      </w:tr>
      <w:tr w:rsidR="00A0026D" w:rsidRPr="00BE5884" w:rsidTr="00A0026D">
        <w:trPr>
          <w:trHeight w:val="170"/>
        </w:trPr>
        <w:tc>
          <w:tcPr>
            <w:tcW w:w="1683" w:type="pct"/>
            <w:shd w:val="clear" w:color="auto" w:fill="auto"/>
            <w:vAlign w:val="bottom"/>
            <w:hideMark/>
          </w:tcPr>
          <w:p w:rsidR="00A0026D" w:rsidRPr="009F30C3" w:rsidRDefault="00A0026D" w:rsidP="009F30C3">
            <w:pPr>
              <w:rPr>
                <w:rFonts w:eastAsia="Times New Roman" w:cs="Calibri"/>
                <w:b/>
                <w:bCs/>
                <w:noProof w:val="0"/>
                <w:szCs w:val="18"/>
                <w:lang w:val="en-GB" w:eastAsia="en-US"/>
              </w:rPr>
            </w:pPr>
          </w:p>
          <w:p w:rsidR="00A0026D" w:rsidRPr="009F30C3" w:rsidRDefault="00A0026D" w:rsidP="00A0026D">
            <w:pPr>
              <w:rPr>
                <w:rFonts w:eastAsia="Times New Roman" w:cs="Calibri"/>
                <w:b/>
                <w:bCs/>
                <w:noProof w:val="0"/>
                <w:szCs w:val="18"/>
                <w:lang w:val="en-GB" w:eastAsia="en-US"/>
              </w:rPr>
            </w:pPr>
            <w:r w:rsidRPr="009F30C3">
              <w:rPr>
                <w:rFonts w:eastAsia="Times New Roman" w:cs="Calibri"/>
                <w:b/>
                <w:bCs/>
                <w:noProof w:val="0"/>
                <w:szCs w:val="18"/>
                <w:lang w:val="en-GB" w:eastAsia="en-US"/>
              </w:rPr>
              <w:t>Balance as at January 1, 201</w:t>
            </w:r>
            <w:r>
              <w:rPr>
                <w:rFonts w:eastAsia="Times New Roman" w:cs="Calibri"/>
                <w:b/>
                <w:bCs/>
                <w:noProof w:val="0"/>
                <w:szCs w:val="18"/>
                <w:lang w:val="en-GB" w:eastAsia="en-US"/>
              </w:rPr>
              <w:t>9</w:t>
            </w:r>
          </w:p>
        </w:tc>
        <w:tc>
          <w:tcPr>
            <w:tcW w:w="680" w:type="pct"/>
            <w:shd w:val="clear" w:color="auto" w:fill="auto"/>
            <w:noWrap/>
            <w:vAlign w:val="bottom"/>
            <w:hideMark/>
          </w:tcPr>
          <w:p w:rsidR="00A0026D" w:rsidRPr="001145F8" w:rsidRDefault="00A0026D" w:rsidP="00FE0A54">
            <w:pPr>
              <w:jc w:val="right"/>
              <w:rPr>
                <w:b/>
                <w:szCs w:val="18"/>
              </w:rPr>
            </w:pPr>
            <w:r w:rsidRPr="001145F8">
              <w:rPr>
                <w:b/>
                <w:szCs w:val="18"/>
              </w:rPr>
              <w:t xml:space="preserve">            6.036.262 </w:t>
            </w:r>
          </w:p>
        </w:tc>
        <w:tc>
          <w:tcPr>
            <w:tcW w:w="750" w:type="pct"/>
            <w:shd w:val="clear" w:color="auto" w:fill="auto"/>
            <w:noWrap/>
            <w:vAlign w:val="bottom"/>
            <w:hideMark/>
          </w:tcPr>
          <w:p w:rsidR="00A0026D" w:rsidRPr="001145F8" w:rsidRDefault="00A0026D" w:rsidP="00FE0A54">
            <w:pPr>
              <w:jc w:val="right"/>
              <w:rPr>
                <w:b/>
                <w:szCs w:val="18"/>
              </w:rPr>
            </w:pPr>
            <w:r w:rsidRPr="001145F8">
              <w:rPr>
                <w:b/>
                <w:szCs w:val="18"/>
              </w:rPr>
              <w:t xml:space="preserve">               1.577.517 </w:t>
            </w:r>
          </w:p>
        </w:tc>
        <w:tc>
          <w:tcPr>
            <w:tcW w:w="629" w:type="pct"/>
            <w:shd w:val="clear" w:color="auto" w:fill="auto"/>
            <w:noWrap/>
            <w:vAlign w:val="bottom"/>
            <w:hideMark/>
          </w:tcPr>
          <w:p w:rsidR="00A0026D" w:rsidRPr="001145F8" w:rsidRDefault="00A0026D" w:rsidP="00A0026D">
            <w:pPr>
              <w:jc w:val="right"/>
              <w:rPr>
                <w:b/>
                <w:szCs w:val="18"/>
              </w:rPr>
            </w:pPr>
            <w:r w:rsidRPr="001145F8">
              <w:rPr>
                <w:b/>
                <w:szCs w:val="18"/>
              </w:rPr>
              <w:t xml:space="preserve">305.467 </w:t>
            </w:r>
          </w:p>
        </w:tc>
        <w:tc>
          <w:tcPr>
            <w:tcW w:w="677" w:type="pct"/>
            <w:shd w:val="clear" w:color="auto" w:fill="auto"/>
            <w:noWrap/>
            <w:vAlign w:val="bottom"/>
            <w:hideMark/>
          </w:tcPr>
          <w:p w:rsidR="00A0026D" w:rsidRPr="001145F8" w:rsidRDefault="00A0026D" w:rsidP="00FE0A54">
            <w:pPr>
              <w:jc w:val="right"/>
              <w:rPr>
                <w:b/>
                <w:szCs w:val="18"/>
              </w:rPr>
            </w:pPr>
            <w:r w:rsidRPr="001145F8">
              <w:rPr>
                <w:b/>
                <w:szCs w:val="18"/>
              </w:rPr>
              <w:t xml:space="preserve">             12.823 </w:t>
            </w:r>
          </w:p>
        </w:tc>
        <w:tc>
          <w:tcPr>
            <w:tcW w:w="581" w:type="pct"/>
            <w:shd w:val="clear" w:color="auto" w:fill="auto"/>
            <w:noWrap/>
            <w:vAlign w:val="bottom"/>
            <w:hideMark/>
          </w:tcPr>
          <w:p w:rsidR="00A0026D" w:rsidRPr="001145F8" w:rsidRDefault="00A0026D" w:rsidP="00A0026D">
            <w:pPr>
              <w:jc w:val="right"/>
              <w:rPr>
                <w:b/>
                <w:szCs w:val="18"/>
              </w:rPr>
            </w:pPr>
            <w:r w:rsidRPr="001145F8">
              <w:rPr>
                <w:b/>
                <w:szCs w:val="18"/>
              </w:rPr>
              <w:t xml:space="preserve">                7.932.069 </w:t>
            </w:r>
          </w:p>
        </w:tc>
      </w:tr>
      <w:tr w:rsidR="00A0026D" w:rsidRPr="009B2C9F" w:rsidTr="00A0026D">
        <w:trPr>
          <w:trHeight w:val="170"/>
        </w:trPr>
        <w:tc>
          <w:tcPr>
            <w:tcW w:w="1683" w:type="pct"/>
            <w:shd w:val="clear" w:color="auto" w:fill="auto"/>
            <w:vAlign w:val="bottom"/>
            <w:hideMark/>
          </w:tcPr>
          <w:p w:rsidR="00A0026D" w:rsidRPr="009F30C3" w:rsidRDefault="00A0026D" w:rsidP="009F30C3">
            <w:pPr>
              <w:rPr>
                <w:rFonts w:eastAsia="Times New Roman" w:cs="Calibri"/>
                <w:noProof w:val="0"/>
                <w:szCs w:val="18"/>
                <w:lang w:val="en-GB" w:eastAsia="en-US"/>
              </w:rPr>
            </w:pPr>
            <w:r w:rsidRPr="009F30C3">
              <w:rPr>
                <w:rFonts w:eastAsia="Times New Roman" w:cs="Calibri"/>
                <w:noProof w:val="0"/>
                <w:szCs w:val="18"/>
                <w:lang w:val="en-GB" w:eastAsia="en-US"/>
              </w:rPr>
              <w:t xml:space="preserve">Purchases and upgrading </w:t>
            </w:r>
          </w:p>
        </w:tc>
        <w:tc>
          <w:tcPr>
            <w:tcW w:w="680" w:type="pct"/>
            <w:shd w:val="clear" w:color="auto" w:fill="auto"/>
            <w:noWrap/>
            <w:vAlign w:val="bottom"/>
            <w:hideMark/>
          </w:tcPr>
          <w:p w:rsidR="00A0026D" w:rsidRPr="001145F8" w:rsidRDefault="00A0026D" w:rsidP="00FE0A54">
            <w:pPr>
              <w:jc w:val="right"/>
              <w:rPr>
                <w:rFonts w:ascii="Arial" w:hAnsi="Arial" w:cs="Arial"/>
                <w:b/>
                <w:sz w:val="16"/>
                <w:szCs w:val="16"/>
              </w:rPr>
            </w:pPr>
            <w:r w:rsidRPr="001145F8">
              <w:rPr>
                <w:rFonts w:ascii="Arial" w:hAnsi="Arial" w:cs="Arial"/>
                <w:b/>
                <w:sz w:val="16"/>
                <w:szCs w:val="16"/>
              </w:rPr>
              <w:t xml:space="preserve">                          - </w:t>
            </w:r>
          </w:p>
        </w:tc>
        <w:tc>
          <w:tcPr>
            <w:tcW w:w="750" w:type="pct"/>
            <w:shd w:val="clear" w:color="auto" w:fill="auto"/>
            <w:noWrap/>
            <w:vAlign w:val="bottom"/>
            <w:hideMark/>
          </w:tcPr>
          <w:p w:rsidR="00A0026D" w:rsidRPr="00A0026D" w:rsidRDefault="00A0026D" w:rsidP="00A0026D">
            <w:pPr>
              <w:jc w:val="right"/>
              <w:rPr>
                <w:rFonts w:cs="Arial"/>
                <w:b/>
                <w:szCs w:val="16"/>
              </w:rPr>
            </w:pPr>
            <w:r w:rsidRPr="00A0026D">
              <w:rPr>
                <w:rFonts w:cs="Arial"/>
                <w:b/>
                <w:szCs w:val="16"/>
              </w:rPr>
              <w:t xml:space="preserve">                      6.076 </w:t>
            </w:r>
          </w:p>
        </w:tc>
        <w:tc>
          <w:tcPr>
            <w:tcW w:w="629" w:type="pct"/>
            <w:shd w:val="clear" w:color="auto" w:fill="auto"/>
            <w:noWrap/>
            <w:vAlign w:val="bottom"/>
            <w:hideMark/>
          </w:tcPr>
          <w:p w:rsidR="00A0026D" w:rsidRPr="00A0026D" w:rsidRDefault="00A0026D" w:rsidP="00A0026D">
            <w:pPr>
              <w:jc w:val="right"/>
              <w:rPr>
                <w:rFonts w:cs="Arial"/>
                <w:b/>
                <w:szCs w:val="16"/>
              </w:rPr>
            </w:pPr>
            <w:r w:rsidRPr="00A0026D">
              <w:rPr>
                <w:rFonts w:cs="Arial"/>
                <w:b/>
                <w:szCs w:val="16"/>
              </w:rPr>
              <w:t xml:space="preserve">- </w:t>
            </w:r>
          </w:p>
        </w:tc>
        <w:tc>
          <w:tcPr>
            <w:tcW w:w="677" w:type="pct"/>
            <w:shd w:val="clear" w:color="auto" w:fill="auto"/>
            <w:noWrap/>
            <w:vAlign w:val="bottom"/>
            <w:hideMark/>
          </w:tcPr>
          <w:p w:rsidR="00A0026D" w:rsidRPr="00A0026D" w:rsidRDefault="00A0026D" w:rsidP="00A0026D">
            <w:pPr>
              <w:jc w:val="right"/>
              <w:rPr>
                <w:rFonts w:cs="Arial"/>
                <w:b/>
                <w:szCs w:val="16"/>
              </w:rPr>
            </w:pPr>
            <w:r w:rsidRPr="00A0026D">
              <w:rPr>
                <w:rFonts w:cs="Arial"/>
                <w:b/>
                <w:szCs w:val="16"/>
              </w:rPr>
              <w:t xml:space="preserve">9.520 </w:t>
            </w:r>
          </w:p>
        </w:tc>
        <w:tc>
          <w:tcPr>
            <w:tcW w:w="581" w:type="pct"/>
            <w:shd w:val="clear" w:color="auto" w:fill="auto"/>
            <w:noWrap/>
            <w:vAlign w:val="bottom"/>
            <w:hideMark/>
          </w:tcPr>
          <w:p w:rsidR="00A0026D" w:rsidRPr="00A0026D" w:rsidRDefault="00A0026D" w:rsidP="00A0026D">
            <w:pPr>
              <w:jc w:val="right"/>
              <w:rPr>
                <w:rFonts w:cs="Arial"/>
                <w:b/>
                <w:szCs w:val="16"/>
              </w:rPr>
            </w:pPr>
            <w:r w:rsidRPr="00A0026D">
              <w:rPr>
                <w:rFonts w:cs="Arial"/>
                <w:b/>
                <w:szCs w:val="16"/>
              </w:rPr>
              <w:t xml:space="preserve">15.596 </w:t>
            </w:r>
          </w:p>
        </w:tc>
      </w:tr>
      <w:tr w:rsidR="009F30C3" w:rsidRPr="00BE5884" w:rsidTr="00A41B48">
        <w:trPr>
          <w:trHeight w:val="170"/>
        </w:trPr>
        <w:tc>
          <w:tcPr>
            <w:tcW w:w="1683" w:type="pct"/>
            <w:shd w:val="clear" w:color="auto" w:fill="auto"/>
            <w:vAlign w:val="bottom"/>
            <w:hideMark/>
          </w:tcPr>
          <w:p w:rsidR="009F30C3" w:rsidRPr="009F30C3" w:rsidRDefault="009F30C3" w:rsidP="009F30C3">
            <w:pPr>
              <w:widowControl w:val="0"/>
              <w:outlineLvl w:val="0"/>
              <w:rPr>
                <w:rFonts w:eastAsia="Times New Roman" w:cs="Arial"/>
                <w:noProof w:val="0"/>
                <w:szCs w:val="18"/>
                <w:lang w:val="en-GB" w:eastAsia="en-US"/>
              </w:rPr>
            </w:pPr>
            <w:r w:rsidRPr="009F30C3">
              <w:rPr>
                <w:rFonts w:eastAsia="Times New Roman" w:cs="Arial"/>
                <w:noProof w:val="0"/>
                <w:szCs w:val="18"/>
                <w:lang w:val="en-GB" w:eastAsia="en-US"/>
              </w:rPr>
              <w:t xml:space="preserve">Advances for property, plant and equipment </w:t>
            </w:r>
          </w:p>
        </w:tc>
        <w:tc>
          <w:tcPr>
            <w:tcW w:w="680" w:type="pct"/>
            <w:shd w:val="clear" w:color="auto" w:fill="auto"/>
            <w:vAlign w:val="bottom"/>
            <w:hideMark/>
          </w:tcPr>
          <w:p w:rsidR="009F30C3" w:rsidRPr="004B4F35" w:rsidRDefault="009F30C3" w:rsidP="009F30C3">
            <w:pPr>
              <w:widowControl w:val="0"/>
              <w:jc w:val="right"/>
              <w:outlineLvl w:val="0"/>
              <w:rPr>
                <w:rFonts w:eastAsia="Times New Roman" w:cs="Arial"/>
                <w:noProof w:val="0"/>
                <w:szCs w:val="18"/>
                <w:lang w:val="en-US" w:eastAsia="en-US"/>
              </w:rPr>
            </w:pPr>
            <w:r w:rsidRPr="004B4F35">
              <w:rPr>
                <w:rFonts w:eastAsia="Times New Roman" w:cs="Arial"/>
                <w:noProof w:val="0"/>
                <w:szCs w:val="18"/>
                <w:lang w:val="en-US" w:eastAsia="en-US"/>
              </w:rPr>
              <w:t>-</w:t>
            </w:r>
          </w:p>
        </w:tc>
        <w:tc>
          <w:tcPr>
            <w:tcW w:w="750" w:type="pct"/>
            <w:shd w:val="clear" w:color="auto" w:fill="auto"/>
            <w:vAlign w:val="bottom"/>
            <w:hideMark/>
          </w:tcPr>
          <w:p w:rsidR="009F30C3" w:rsidRPr="004B4F35" w:rsidRDefault="009F30C3" w:rsidP="009F30C3">
            <w:pPr>
              <w:widowControl w:val="0"/>
              <w:jc w:val="right"/>
              <w:outlineLvl w:val="0"/>
              <w:rPr>
                <w:rFonts w:eastAsia="Times New Roman" w:cs="Arial"/>
                <w:noProof w:val="0"/>
                <w:szCs w:val="18"/>
                <w:lang w:val="en-US" w:eastAsia="en-US"/>
              </w:rPr>
            </w:pPr>
            <w:r w:rsidRPr="004B4F35">
              <w:rPr>
                <w:rFonts w:eastAsia="Times New Roman" w:cs="Arial"/>
                <w:noProof w:val="0"/>
                <w:szCs w:val="18"/>
                <w:lang w:val="en-US" w:eastAsia="en-US"/>
              </w:rPr>
              <w:t>-</w:t>
            </w:r>
          </w:p>
        </w:tc>
        <w:tc>
          <w:tcPr>
            <w:tcW w:w="629" w:type="pct"/>
            <w:shd w:val="clear" w:color="auto" w:fill="auto"/>
            <w:vAlign w:val="bottom"/>
            <w:hideMark/>
          </w:tcPr>
          <w:p w:rsidR="009F30C3" w:rsidRPr="004B4F35" w:rsidRDefault="009F30C3" w:rsidP="009F30C3">
            <w:pPr>
              <w:widowControl w:val="0"/>
              <w:jc w:val="right"/>
              <w:outlineLvl w:val="0"/>
              <w:rPr>
                <w:rFonts w:eastAsia="Times New Roman" w:cs="Arial"/>
                <w:noProof w:val="0"/>
                <w:szCs w:val="18"/>
                <w:lang w:val="en-US" w:eastAsia="en-US"/>
              </w:rPr>
            </w:pPr>
            <w:r w:rsidRPr="004B4F35">
              <w:rPr>
                <w:rFonts w:eastAsia="Times New Roman" w:cs="Arial"/>
                <w:noProof w:val="0"/>
                <w:szCs w:val="18"/>
                <w:lang w:val="en-US" w:eastAsia="en-US"/>
              </w:rPr>
              <w:t>-</w:t>
            </w:r>
          </w:p>
        </w:tc>
        <w:tc>
          <w:tcPr>
            <w:tcW w:w="677" w:type="pct"/>
            <w:shd w:val="clear" w:color="auto" w:fill="auto"/>
            <w:noWrap/>
            <w:vAlign w:val="bottom"/>
            <w:hideMark/>
          </w:tcPr>
          <w:p w:rsidR="009F30C3" w:rsidRPr="004B4F35" w:rsidRDefault="009F30C3" w:rsidP="009F30C3">
            <w:pPr>
              <w:widowControl w:val="0"/>
              <w:jc w:val="right"/>
              <w:outlineLvl w:val="0"/>
              <w:rPr>
                <w:rFonts w:eastAsia="Times New Roman" w:cs="Arial"/>
                <w:noProof w:val="0"/>
                <w:szCs w:val="18"/>
                <w:lang w:val="en-US" w:eastAsia="en-US"/>
              </w:rPr>
            </w:pPr>
            <w:r w:rsidRPr="004B4F35">
              <w:rPr>
                <w:rFonts w:eastAsia="Times New Roman" w:cs="Arial"/>
                <w:noProof w:val="0"/>
                <w:szCs w:val="18"/>
                <w:lang w:val="en-US" w:eastAsia="en-US"/>
              </w:rPr>
              <w:t>-</w:t>
            </w:r>
          </w:p>
        </w:tc>
        <w:tc>
          <w:tcPr>
            <w:tcW w:w="581" w:type="pct"/>
            <w:shd w:val="clear" w:color="auto" w:fill="auto"/>
            <w:noWrap/>
            <w:vAlign w:val="bottom"/>
            <w:hideMark/>
          </w:tcPr>
          <w:p w:rsidR="009F30C3" w:rsidRPr="004B4F35" w:rsidRDefault="009F30C3" w:rsidP="009F30C3">
            <w:pPr>
              <w:widowControl w:val="0"/>
              <w:jc w:val="right"/>
              <w:outlineLvl w:val="0"/>
              <w:rPr>
                <w:rFonts w:eastAsia="Times New Roman" w:cs="Arial"/>
                <w:bCs/>
                <w:noProof w:val="0"/>
                <w:szCs w:val="18"/>
                <w:lang w:val="en-US" w:eastAsia="en-US"/>
              </w:rPr>
            </w:pPr>
            <w:r w:rsidRPr="004B4F35">
              <w:rPr>
                <w:rFonts w:eastAsia="Times New Roman" w:cs="Arial"/>
                <w:bCs/>
                <w:noProof w:val="0"/>
                <w:szCs w:val="18"/>
                <w:lang w:val="en-US" w:eastAsia="en-US"/>
              </w:rPr>
              <w:t>-</w:t>
            </w:r>
          </w:p>
        </w:tc>
      </w:tr>
      <w:tr w:rsidR="009F30C3" w:rsidRPr="00BE5884" w:rsidTr="00A41B48">
        <w:trPr>
          <w:trHeight w:val="170"/>
        </w:trPr>
        <w:tc>
          <w:tcPr>
            <w:tcW w:w="1683" w:type="pct"/>
            <w:shd w:val="clear" w:color="auto" w:fill="auto"/>
            <w:vAlign w:val="bottom"/>
            <w:hideMark/>
          </w:tcPr>
          <w:p w:rsidR="009F30C3" w:rsidRPr="009F30C3" w:rsidRDefault="009F30C3" w:rsidP="009F30C3">
            <w:pPr>
              <w:widowControl w:val="0"/>
              <w:outlineLvl w:val="0"/>
              <w:rPr>
                <w:rFonts w:eastAsia="Times New Roman" w:cs="Arial"/>
                <w:noProof w:val="0"/>
                <w:szCs w:val="18"/>
                <w:lang w:val="en-GB" w:eastAsia="en-US"/>
              </w:rPr>
            </w:pPr>
            <w:r w:rsidRPr="009F30C3">
              <w:rPr>
                <w:rFonts w:eastAsia="Times New Roman" w:cs="Arial"/>
                <w:noProof w:val="0"/>
                <w:szCs w:val="18"/>
                <w:lang w:val="en-GB" w:eastAsia="en-US"/>
              </w:rPr>
              <w:t xml:space="preserve">Transfers to/from non-current assets in progress </w:t>
            </w:r>
          </w:p>
        </w:tc>
        <w:tc>
          <w:tcPr>
            <w:tcW w:w="680" w:type="pct"/>
            <w:shd w:val="clear" w:color="auto" w:fill="auto"/>
            <w:vAlign w:val="bottom"/>
            <w:hideMark/>
          </w:tcPr>
          <w:p w:rsidR="009F30C3" w:rsidRPr="004B4F35" w:rsidRDefault="00A0026D" w:rsidP="009F30C3">
            <w:pPr>
              <w:jc w:val="right"/>
              <w:rPr>
                <w:szCs w:val="18"/>
              </w:rPr>
            </w:pPr>
            <w:r>
              <w:rPr>
                <w:szCs w:val="18"/>
              </w:rPr>
              <w:t>-</w:t>
            </w:r>
          </w:p>
        </w:tc>
        <w:tc>
          <w:tcPr>
            <w:tcW w:w="750" w:type="pct"/>
            <w:shd w:val="clear" w:color="auto" w:fill="auto"/>
            <w:vAlign w:val="bottom"/>
            <w:hideMark/>
          </w:tcPr>
          <w:p w:rsidR="009F30C3" w:rsidRPr="004B4F35" w:rsidRDefault="009F30C3" w:rsidP="009F30C3">
            <w:pPr>
              <w:jc w:val="right"/>
              <w:rPr>
                <w:szCs w:val="18"/>
              </w:rPr>
            </w:pPr>
            <w:r w:rsidRPr="004B4F35">
              <w:rPr>
                <w:szCs w:val="18"/>
              </w:rPr>
              <w:t xml:space="preserve"> - </w:t>
            </w:r>
          </w:p>
        </w:tc>
        <w:tc>
          <w:tcPr>
            <w:tcW w:w="629" w:type="pct"/>
            <w:shd w:val="clear" w:color="auto" w:fill="auto"/>
            <w:vAlign w:val="bottom"/>
            <w:hideMark/>
          </w:tcPr>
          <w:p w:rsidR="009F30C3" w:rsidRPr="004B4F35" w:rsidRDefault="009F30C3" w:rsidP="009F30C3">
            <w:pPr>
              <w:jc w:val="right"/>
              <w:rPr>
                <w:szCs w:val="18"/>
              </w:rPr>
            </w:pPr>
            <w:r w:rsidRPr="004B4F35">
              <w:rPr>
                <w:szCs w:val="18"/>
              </w:rPr>
              <w:t xml:space="preserve"> - </w:t>
            </w:r>
          </w:p>
        </w:tc>
        <w:tc>
          <w:tcPr>
            <w:tcW w:w="677" w:type="pct"/>
            <w:shd w:val="clear" w:color="auto" w:fill="auto"/>
            <w:noWrap/>
            <w:vAlign w:val="bottom"/>
            <w:hideMark/>
          </w:tcPr>
          <w:p w:rsidR="009F30C3" w:rsidRPr="004B4F35" w:rsidRDefault="009F30C3" w:rsidP="009F30C3">
            <w:pPr>
              <w:jc w:val="right"/>
              <w:rPr>
                <w:szCs w:val="18"/>
              </w:rPr>
            </w:pPr>
            <w:r w:rsidRPr="004B4F35">
              <w:rPr>
                <w:szCs w:val="18"/>
              </w:rPr>
              <w:t xml:space="preserve"> - </w:t>
            </w:r>
          </w:p>
        </w:tc>
        <w:tc>
          <w:tcPr>
            <w:tcW w:w="581" w:type="pct"/>
            <w:shd w:val="clear" w:color="auto" w:fill="auto"/>
            <w:noWrap/>
            <w:vAlign w:val="bottom"/>
            <w:hideMark/>
          </w:tcPr>
          <w:p w:rsidR="009F30C3" w:rsidRPr="004B4F35" w:rsidRDefault="00A0026D" w:rsidP="009F30C3">
            <w:pPr>
              <w:jc w:val="right"/>
              <w:rPr>
                <w:szCs w:val="18"/>
              </w:rPr>
            </w:pPr>
            <w:r>
              <w:rPr>
                <w:szCs w:val="18"/>
              </w:rPr>
              <w:t>-</w:t>
            </w:r>
          </w:p>
        </w:tc>
      </w:tr>
      <w:tr w:rsidR="009F30C3" w:rsidRPr="00BE5884" w:rsidTr="00A41B48">
        <w:trPr>
          <w:trHeight w:val="170"/>
        </w:trPr>
        <w:tc>
          <w:tcPr>
            <w:tcW w:w="1683" w:type="pct"/>
            <w:shd w:val="clear" w:color="auto" w:fill="auto"/>
            <w:vAlign w:val="bottom"/>
            <w:hideMark/>
          </w:tcPr>
          <w:p w:rsidR="009F30C3" w:rsidRPr="009F30C3" w:rsidRDefault="009F30C3" w:rsidP="009F30C3">
            <w:pPr>
              <w:widowControl w:val="0"/>
              <w:outlineLvl w:val="0"/>
              <w:rPr>
                <w:rFonts w:eastAsia="Times New Roman" w:cs="Arial"/>
                <w:noProof w:val="0"/>
                <w:szCs w:val="18"/>
                <w:lang w:val="en-GB" w:eastAsia="en-US"/>
              </w:rPr>
            </w:pPr>
            <w:r w:rsidRPr="009F30C3">
              <w:rPr>
                <w:rFonts w:eastAsia="Times New Roman" w:cs="Arial"/>
                <w:noProof w:val="0"/>
                <w:szCs w:val="18"/>
                <w:lang w:val="en-GB" w:eastAsia="en-US"/>
              </w:rPr>
              <w:t xml:space="preserve">Inflow from the enforcement of guarantees received </w:t>
            </w:r>
          </w:p>
        </w:tc>
        <w:tc>
          <w:tcPr>
            <w:tcW w:w="680" w:type="pct"/>
            <w:shd w:val="clear" w:color="auto" w:fill="auto"/>
            <w:vAlign w:val="bottom"/>
            <w:hideMark/>
          </w:tcPr>
          <w:p w:rsidR="009F30C3" w:rsidRPr="004B4F35" w:rsidRDefault="009F30C3" w:rsidP="009F30C3">
            <w:pPr>
              <w:jc w:val="right"/>
              <w:rPr>
                <w:szCs w:val="18"/>
              </w:rPr>
            </w:pPr>
            <w:r w:rsidRPr="004B4F35">
              <w:rPr>
                <w:szCs w:val="18"/>
              </w:rPr>
              <w:t xml:space="preserve"> - </w:t>
            </w:r>
          </w:p>
        </w:tc>
        <w:tc>
          <w:tcPr>
            <w:tcW w:w="750" w:type="pct"/>
            <w:shd w:val="clear" w:color="auto" w:fill="auto"/>
            <w:vAlign w:val="bottom"/>
            <w:hideMark/>
          </w:tcPr>
          <w:p w:rsidR="009F30C3" w:rsidRPr="004B4F35" w:rsidRDefault="009F30C3" w:rsidP="009F30C3">
            <w:pPr>
              <w:jc w:val="right"/>
              <w:rPr>
                <w:szCs w:val="18"/>
              </w:rPr>
            </w:pPr>
            <w:r w:rsidRPr="004B4F35">
              <w:rPr>
                <w:szCs w:val="18"/>
              </w:rPr>
              <w:t xml:space="preserve"> - </w:t>
            </w:r>
          </w:p>
        </w:tc>
        <w:tc>
          <w:tcPr>
            <w:tcW w:w="629" w:type="pct"/>
            <w:shd w:val="clear" w:color="auto" w:fill="auto"/>
            <w:vAlign w:val="bottom"/>
            <w:hideMark/>
          </w:tcPr>
          <w:p w:rsidR="009F30C3" w:rsidRPr="004B4F35" w:rsidRDefault="009F30C3" w:rsidP="009F30C3">
            <w:pPr>
              <w:jc w:val="right"/>
              <w:rPr>
                <w:szCs w:val="18"/>
              </w:rPr>
            </w:pPr>
            <w:r w:rsidRPr="004B4F35">
              <w:rPr>
                <w:szCs w:val="18"/>
              </w:rPr>
              <w:t xml:space="preserve"> - </w:t>
            </w:r>
          </w:p>
        </w:tc>
        <w:tc>
          <w:tcPr>
            <w:tcW w:w="677" w:type="pct"/>
            <w:shd w:val="clear" w:color="auto" w:fill="auto"/>
            <w:noWrap/>
            <w:vAlign w:val="bottom"/>
            <w:hideMark/>
          </w:tcPr>
          <w:p w:rsidR="009F30C3" w:rsidRPr="004B4F35" w:rsidRDefault="009F30C3" w:rsidP="009F30C3">
            <w:pPr>
              <w:jc w:val="right"/>
              <w:rPr>
                <w:szCs w:val="18"/>
              </w:rPr>
            </w:pPr>
            <w:r w:rsidRPr="004B4F35">
              <w:rPr>
                <w:szCs w:val="18"/>
              </w:rPr>
              <w:t xml:space="preserve"> - </w:t>
            </w:r>
          </w:p>
        </w:tc>
        <w:tc>
          <w:tcPr>
            <w:tcW w:w="581" w:type="pct"/>
            <w:shd w:val="clear" w:color="auto" w:fill="auto"/>
            <w:noWrap/>
            <w:vAlign w:val="bottom"/>
            <w:hideMark/>
          </w:tcPr>
          <w:p w:rsidR="009F30C3" w:rsidRPr="004B4F35" w:rsidRDefault="009F30C3" w:rsidP="009F30C3">
            <w:pPr>
              <w:jc w:val="right"/>
              <w:rPr>
                <w:szCs w:val="18"/>
              </w:rPr>
            </w:pPr>
            <w:r w:rsidRPr="004B4F35">
              <w:rPr>
                <w:szCs w:val="18"/>
              </w:rPr>
              <w:t xml:space="preserve"> - </w:t>
            </w:r>
          </w:p>
        </w:tc>
      </w:tr>
      <w:tr w:rsidR="009F30C3" w:rsidRPr="00BE5884" w:rsidTr="00A41B48">
        <w:trPr>
          <w:trHeight w:val="170"/>
        </w:trPr>
        <w:tc>
          <w:tcPr>
            <w:tcW w:w="1683" w:type="pct"/>
            <w:shd w:val="clear" w:color="auto" w:fill="auto"/>
            <w:vAlign w:val="bottom"/>
            <w:hideMark/>
          </w:tcPr>
          <w:p w:rsidR="009F30C3" w:rsidRPr="009F30C3" w:rsidRDefault="009F30C3" w:rsidP="009F30C3">
            <w:pPr>
              <w:widowControl w:val="0"/>
              <w:outlineLvl w:val="0"/>
              <w:rPr>
                <w:rFonts w:eastAsia="Times New Roman" w:cs="Arial"/>
                <w:noProof w:val="0"/>
                <w:szCs w:val="18"/>
                <w:lang w:val="en-GB" w:eastAsia="en-US"/>
              </w:rPr>
            </w:pPr>
            <w:r w:rsidRPr="009F30C3">
              <w:rPr>
                <w:rFonts w:eastAsia="Times New Roman" w:cs="Arial"/>
                <w:noProof w:val="0"/>
                <w:szCs w:val="18"/>
                <w:lang w:val="en-GB" w:eastAsia="en-US"/>
              </w:rPr>
              <w:t>Revaluation of non-current assets:</w:t>
            </w:r>
          </w:p>
        </w:tc>
        <w:tc>
          <w:tcPr>
            <w:tcW w:w="680" w:type="pct"/>
            <w:shd w:val="clear" w:color="auto" w:fill="auto"/>
            <w:vAlign w:val="bottom"/>
            <w:hideMark/>
          </w:tcPr>
          <w:p w:rsidR="009F30C3" w:rsidRPr="004B4F35" w:rsidRDefault="009F30C3" w:rsidP="009F30C3">
            <w:pPr>
              <w:jc w:val="right"/>
              <w:rPr>
                <w:szCs w:val="18"/>
              </w:rPr>
            </w:pPr>
            <w:r w:rsidRPr="004B4F35">
              <w:rPr>
                <w:szCs w:val="18"/>
              </w:rPr>
              <w:t xml:space="preserve"> - </w:t>
            </w:r>
          </w:p>
        </w:tc>
        <w:tc>
          <w:tcPr>
            <w:tcW w:w="750" w:type="pct"/>
            <w:shd w:val="clear" w:color="auto" w:fill="auto"/>
            <w:vAlign w:val="bottom"/>
            <w:hideMark/>
          </w:tcPr>
          <w:p w:rsidR="009F30C3" w:rsidRPr="004B4F35" w:rsidRDefault="009F30C3" w:rsidP="009F30C3">
            <w:pPr>
              <w:jc w:val="right"/>
              <w:rPr>
                <w:szCs w:val="18"/>
              </w:rPr>
            </w:pPr>
            <w:r w:rsidRPr="004B4F35">
              <w:rPr>
                <w:szCs w:val="18"/>
              </w:rPr>
              <w:t xml:space="preserve"> - </w:t>
            </w:r>
          </w:p>
        </w:tc>
        <w:tc>
          <w:tcPr>
            <w:tcW w:w="629" w:type="pct"/>
            <w:shd w:val="clear" w:color="auto" w:fill="auto"/>
            <w:vAlign w:val="bottom"/>
            <w:hideMark/>
          </w:tcPr>
          <w:p w:rsidR="009F30C3" w:rsidRPr="004B4F35" w:rsidRDefault="009F30C3" w:rsidP="009F30C3">
            <w:pPr>
              <w:jc w:val="right"/>
              <w:rPr>
                <w:szCs w:val="18"/>
              </w:rPr>
            </w:pPr>
            <w:r w:rsidRPr="004B4F35">
              <w:rPr>
                <w:szCs w:val="18"/>
              </w:rPr>
              <w:t xml:space="preserve"> - </w:t>
            </w:r>
          </w:p>
        </w:tc>
        <w:tc>
          <w:tcPr>
            <w:tcW w:w="677" w:type="pct"/>
            <w:shd w:val="clear" w:color="auto" w:fill="auto"/>
            <w:noWrap/>
            <w:vAlign w:val="bottom"/>
            <w:hideMark/>
          </w:tcPr>
          <w:p w:rsidR="009F30C3" w:rsidRPr="004B4F35" w:rsidRDefault="009F30C3" w:rsidP="009F30C3">
            <w:pPr>
              <w:jc w:val="right"/>
              <w:rPr>
                <w:szCs w:val="18"/>
              </w:rPr>
            </w:pPr>
            <w:r w:rsidRPr="004B4F35">
              <w:rPr>
                <w:szCs w:val="18"/>
              </w:rPr>
              <w:t xml:space="preserve"> - </w:t>
            </w:r>
          </w:p>
        </w:tc>
        <w:tc>
          <w:tcPr>
            <w:tcW w:w="581" w:type="pct"/>
            <w:shd w:val="clear" w:color="auto" w:fill="auto"/>
            <w:noWrap/>
            <w:vAlign w:val="bottom"/>
            <w:hideMark/>
          </w:tcPr>
          <w:p w:rsidR="009F30C3" w:rsidRPr="004B4F35" w:rsidRDefault="009F30C3" w:rsidP="009F30C3">
            <w:pPr>
              <w:jc w:val="right"/>
              <w:rPr>
                <w:szCs w:val="18"/>
              </w:rPr>
            </w:pPr>
            <w:r w:rsidRPr="004B4F35">
              <w:rPr>
                <w:szCs w:val="18"/>
              </w:rPr>
              <w:t xml:space="preserve"> - </w:t>
            </w:r>
          </w:p>
        </w:tc>
      </w:tr>
      <w:tr w:rsidR="009F30C3" w:rsidRPr="00BE5884" w:rsidTr="00A41B48">
        <w:trPr>
          <w:trHeight w:val="170"/>
        </w:trPr>
        <w:tc>
          <w:tcPr>
            <w:tcW w:w="1683" w:type="pct"/>
            <w:shd w:val="clear" w:color="auto" w:fill="auto"/>
            <w:vAlign w:val="bottom"/>
            <w:hideMark/>
          </w:tcPr>
          <w:p w:rsidR="009F30C3" w:rsidRPr="009F30C3" w:rsidRDefault="009F30C3" w:rsidP="009F30C3">
            <w:pPr>
              <w:widowControl w:val="0"/>
              <w:ind w:left="173"/>
              <w:outlineLvl w:val="0"/>
              <w:rPr>
                <w:rFonts w:eastAsia="Times New Roman" w:cs="Arial"/>
                <w:noProof w:val="0"/>
                <w:szCs w:val="18"/>
                <w:lang w:val="en-GB" w:eastAsia="en-US"/>
              </w:rPr>
            </w:pPr>
            <w:r w:rsidRPr="009F30C3">
              <w:rPr>
                <w:rFonts w:eastAsia="Times New Roman" w:cs="Calibri"/>
                <w:noProof w:val="0"/>
                <w:szCs w:val="18"/>
                <w:lang w:val="en-GB" w:eastAsia="en-US"/>
              </w:rPr>
              <w:t>compensation of depreciation against revaluation of assets</w:t>
            </w:r>
          </w:p>
        </w:tc>
        <w:tc>
          <w:tcPr>
            <w:tcW w:w="680" w:type="pct"/>
            <w:shd w:val="clear" w:color="auto" w:fill="auto"/>
            <w:vAlign w:val="bottom"/>
            <w:hideMark/>
          </w:tcPr>
          <w:p w:rsidR="009F30C3" w:rsidRPr="004B4F35" w:rsidRDefault="009F30C3" w:rsidP="009F30C3">
            <w:pPr>
              <w:jc w:val="right"/>
              <w:rPr>
                <w:szCs w:val="18"/>
              </w:rPr>
            </w:pPr>
            <w:r w:rsidRPr="004B4F35">
              <w:rPr>
                <w:szCs w:val="18"/>
              </w:rPr>
              <w:t xml:space="preserve"> - </w:t>
            </w:r>
          </w:p>
        </w:tc>
        <w:tc>
          <w:tcPr>
            <w:tcW w:w="750" w:type="pct"/>
            <w:shd w:val="clear" w:color="auto" w:fill="auto"/>
            <w:vAlign w:val="bottom"/>
            <w:hideMark/>
          </w:tcPr>
          <w:p w:rsidR="009F30C3" w:rsidRPr="004B4F35" w:rsidRDefault="009F30C3" w:rsidP="009F30C3">
            <w:pPr>
              <w:jc w:val="right"/>
              <w:rPr>
                <w:szCs w:val="18"/>
              </w:rPr>
            </w:pPr>
            <w:r w:rsidRPr="004B4F35">
              <w:rPr>
                <w:szCs w:val="18"/>
              </w:rPr>
              <w:t xml:space="preserve"> - </w:t>
            </w:r>
          </w:p>
        </w:tc>
        <w:tc>
          <w:tcPr>
            <w:tcW w:w="629" w:type="pct"/>
            <w:shd w:val="clear" w:color="auto" w:fill="auto"/>
            <w:vAlign w:val="bottom"/>
            <w:hideMark/>
          </w:tcPr>
          <w:p w:rsidR="009F30C3" w:rsidRPr="004B4F35" w:rsidRDefault="009F30C3" w:rsidP="009F30C3">
            <w:pPr>
              <w:jc w:val="right"/>
              <w:rPr>
                <w:szCs w:val="18"/>
              </w:rPr>
            </w:pPr>
            <w:r w:rsidRPr="004B4F35">
              <w:rPr>
                <w:szCs w:val="18"/>
              </w:rPr>
              <w:t xml:space="preserve"> - </w:t>
            </w:r>
          </w:p>
        </w:tc>
        <w:tc>
          <w:tcPr>
            <w:tcW w:w="677" w:type="pct"/>
            <w:shd w:val="clear" w:color="auto" w:fill="auto"/>
            <w:noWrap/>
            <w:vAlign w:val="bottom"/>
            <w:hideMark/>
          </w:tcPr>
          <w:p w:rsidR="009F30C3" w:rsidRPr="004B4F35" w:rsidRDefault="009F30C3" w:rsidP="009F30C3">
            <w:pPr>
              <w:jc w:val="right"/>
              <w:rPr>
                <w:szCs w:val="18"/>
              </w:rPr>
            </w:pPr>
            <w:r w:rsidRPr="004B4F35">
              <w:rPr>
                <w:szCs w:val="18"/>
              </w:rPr>
              <w:t xml:space="preserve"> - </w:t>
            </w:r>
          </w:p>
        </w:tc>
        <w:tc>
          <w:tcPr>
            <w:tcW w:w="581" w:type="pct"/>
            <w:shd w:val="clear" w:color="auto" w:fill="auto"/>
            <w:noWrap/>
            <w:vAlign w:val="bottom"/>
            <w:hideMark/>
          </w:tcPr>
          <w:p w:rsidR="009F30C3" w:rsidRPr="004B4F35" w:rsidRDefault="009F30C3" w:rsidP="009F30C3">
            <w:pPr>
              <w:jc w:val="right"/>
              <w:rPr>
                <w:szCs w:val="18"/>
              </w:rPr>
            </w:pPr>
            <w:r w:rsidRPr="004B4F35">
              <w:rPr>
                <w:szCs w:val="18"/>
              </w:rPr>
              <w:t xml:space="preserve"> - </w:t>
            </w:r>
          </w:p>
        </w:tc>
      </w:tr>
      <w:tr w:rsidR="009F30C3" w:rsidRPr="00BE5884" w:rsidTr="00A41B48">
        <w:trPr>
          <w:trHeight w:val="170"/>
        </w:trPr>
        <w:tc>
          <w:tcPr>
            <w:tcW w:w="1683" w:type="pct"/>
            <w:shd w:val="clear" w:color="auto" w:fill="auto"/>
            <w:vAlign w:val="bottom"/>
            <w:hideMark/>
          </w:tcPr>
          <w:p w:rsidR="009F30C3" w:rsidRPr="009F30C3" w:rsidRDefault="009F30C3" w:rsidP="009F30C3">
            <w:pPr>
              <w:widowControl w:val="0"/>
              <w:ind w:left="173"/>
              <w:outlineLvl w:val="0"/>
              <w:rPr>
                <w:rFonts w:eastAsia="Times New Roman" w:cs="Arial"/>
                <w:noProof w:val="0"/>
                <w:szCs w:val="18"/>
                <w:lang w:val="en-GB" w:eastAsia="en-US"/>
              </w:rPr>
            </w:pPr>
            <w:r w:rsidRPr="009F30C3">
              <w:rPr>
                <w:rFonts w:eastAsia="Times New Roman" w:cs="Arial"/>
                <w:noProof w:val="0"/>
                <w:szCs w:val="18"/>
                <w:lang w:val="en-GB" w:eastAsia="en-US"/>
              </w:rPr>
              <w:t>v</w:t>
            </w:r>
            <w:r w:rsidRPr="009F30C3">
              <w:rPr>
                <w:rFonts w:eastAsia="Times New Roman" w:cs="Calibri"/>
                <w:noProof w:val="0"/>
                <w:szCs w:val="18"/>
                <w:lang w:val="en-GB" w:eastAsia="en-US"/>
              </w:rPr>
              <w:t>alue increase registered</w:t>
            </w:r>
          </w:p>
        </w:tc>
        <w:tc>
          <w:tcPr>
            <w:tcW w:w="680" w:type="pct"/>
            <w:shd w:val="clear" w:color="auto" w:fill="auto"/>
            <w:vAlign w:val="bottom"/>
            <w:hideMark/>
          </w:tcPr>
          <w:p w:rsidR="009F30C3" w:rsidRPr="004B4F35" w:rsidRDefault="009F30C3" w:rsidP="009F30C3">
            <w:pPr>
              <w:jc w:val="right"/>
              <w:rPr>
                <w:szCs w:val="18"/>
              </w:rPr>
            </w:pPr>
            <w:r w:rsidRPr="004B4F35">
              <w:rPr>
                <w:szCs w:val="18"/>
              </w:rPr>
              <w:t xml:space="preserve"> - </w:t>
            </w:r>
          </w:p>
        </w:tc>
        <w:tc>
          <w:tcPr>
            <w:tcW w:w="750" w:type="pct"/>
            <w:shd w:val="clear" w:color="auto" w:fill="auto"/>
            <w:vAlign w:val="bottom"/>
            <w:hideMark/>
          </w:tcPr>
          <w:p w:rsidR="009F30C3" w:rsidRPr="004B4F35" w:rsidRDefault="009F30C3" w:rsidP="009F30C3">
            <w:pPr>
              <w:jc w:val="right"/>
              <w:rPr>
                <w:szCs w:val="18"/>
              </w:rPr>
            </w:pPr>
            <w:r w:rsidRPr="004B4F35">
              <w:rPr>
                <w:szCs w:val="18"/>
              </w:rPr>
              <w:t xml:space="preserve"> - </w:t>
            </w:r>
          </w:p>
        </w:tc>
        <w:tc>
          <w:tcPr>
            <w:tcW w:w="629" w:type="pct"/>
            <w:shd w:val="clear" w:color="auto" w:fill="auto"/>
            <w:vAlign w:val="bottom"/>
            <w:hideMark/>
          </w:tcPr>
          <w:p w:rsidR="009F30C3" w:rsidRPr="004B4F35" w:rsidRDefault="009F30C3" w:rsidP="009F30C3">
            <w:pPr>
              <w:jc w:val="right"/>
              <w:rPr>
                <w:szCs w:val="18"/>
              </w:rPr>
            </w:pPr>
            <w:r w:rsidRPr="004B4F35">
              <w:rPr>
                <w:szCs w:val="18"/>
              </w:rPr>
              <w:t xml:space="preserve"> - </w:t>
            </w:r>
          </w:p>
        </w:tc>
        <w:tc>
          <w:tcPr>
            <w:tcW w:w="677" w:type="pct"/>
            <w:shd w:val="clear" w:color="auto" w:fill="auto"/>
            <w:noWrap/>
            <w:vAlign w:val="bottom"/>
            <w:hideMark/>
          </w:tcPr>
          <w:p w:rsidR="009F30C3" w:rsidRPr="004B4F35" w:rsidRDefault="009F30C3" w:rsidP="009F30C3">
            <w:pPr>
              <w:jc w:val="right"/>
              <w:rPr>
                <w:szCs w:val="18"/>
              </w:rPr>
            </w:pPr>
            <w:r w:rsidRPr="004B4F35">
              <w:rPr>
                <w:szCs w:val="18"/>
              </w:rPr>
              <w:t xml:space="preserve"> - </w:t>
            </w:r>
          </w:p>
        </w:tc>
        <w:tc>
          <w:tcPr>
            <w:tcW w:w="581" w:type="pct"/>
            <w:shd w:val="clear" w:color="auto" w:fill="auto"/>
            <w:noWrap/>
            <w:vAlign w:val="bottom"/>
            <w:hideMark/>
          </w:tcPr>
          <w:p w:rsidR="009F30C3" w:rsidRPr="004B4F35" w:rsidRDefault="009F30C3" w:rsidP="009F30C3">
            <w:pPr>
              <w:jc w:val="right"/>
              <w:rPr>
                <w:szCs w:val="18"/>
              </w:rPr>
            </w:pPr>
            <w:r w:rsidRPr="004B4F35">
              <w:rPr>
                <w:szCs w:val="18"/>
              </w:rPr>
              <w:t xml:space="preserve"> - </w:t>
            </w:r>
          </w:p>
        </w:tc>
      </w:tr>
      <w:tr w:rsidR="009F30C3" w:rsidRPr="00BE5884" w:rsidTr="00A41B48">
        <w:trPr>
          <w:trHeight w:val="170"/>
        </w:trPr>
        <w:tc>
          <w:tcPr>
            <w:tcW w:w="1683" w:type="pct"/>
            <w:shd w:val="clear" w:color="auto" w:fill="auto"/>
            <w:vAlign w:val="bottom"/>
            <w:hideMark/>
          </w:tcPr>
          <w:p w:rsidR="009F30C3" w:rsidRPr="009F30C3" w:rsidRDefault="009F30C3" w:rsidP="009F30C3">
            <w:pPr>
              <w:widowControl w:val="0"/>
              <w:outlineLvl w:val="0"/>
              <w:rPr>
                <w:rFonts w:eastAsia="Times New Roman" w:cs="Arial"/>
                <w:noProof w:val="0"/>
                <w:szCs w:val="18"/>
                <w:lang w:val="en-GB" w:eastAsia="en-US"/>
              </w:rPr>
            </w:pPr>
            <w:r w:rsidRPr="009F30C3">
              <w:rPr>
                <w:rFonts w:eastAsia="Times New Roman" w:cs="Arial"/>
                <w:noProof w:val="0"/>
                <w:szCs w:val="18"/>
                <w:lang w:val="en-GB" w:eastAsia="en-US"/>
              </w:rPr>
              <w:t xml:space="preserve">Transfers to assets held for sale </w:t>
            </w:r>
          </w:p>
        </w:tc>
        <w:tc>
          <w:tcPr>
            <w:tcW w:w="680" w:type="pct"/>
            <w:shd w:val="clear" w:color="auto" w:fill="auto"/>
            <w:vAlign w:val="bottom"/>
            <w:hideMark/>
          </w:tcPr>
          <w:p w:rsidR="009F30C3" w:rsidRPr="004B4F35" w:rsidRDefault="009F30C3" w:rsidP="009F30C3">
            <w:pPr>
              <w:jc w:val="right"/>
              <w:rPr>
                <w:szCs w:val="18"/>
              </w:rPr>
            </w:pPr>
            <w:r w:rsidRPr="004B4F35">
              <w:rPr>
                <w:szCs w:val="18"/>
              </w:rPr>
              <w:t xml:space="preserve"> - </w:t>
            </w:r>
          </w:p>
        </w:tc>
        <w:tc>
          <w:tcPr>
            <w:tcW w:w="750" w:type="pct"/>
            <w:shd w:val="clear" w:color="auto" w:fill="auto"/>
            <w:vAlign w:val="bottom"/>
            <w:hideMark/>
          </w:tcPr>
          <w:p w:rsidR="009F30C3" w:rsidRPr="004B4F35" w:rsidRDefault="009F30C3" w:rsidP="009F30C3">
            <w:pPr>
              <w:jc w:val="right"/>
              <w:rPr>
                <w:szCs w:val="18"/>
              </w:rPr>
            </w:pPr>
            <w:r w:rsidRPr="004B4F35">
              <w:rPr>
                <w:szCs w:val="18"/>
              </w:rPr>
              <w:t xml:space="preserve"> - </w:t>
            </w:r>
          </w:p>
        </w:tc>
        <w:tc>
          <w:tcPr>
            <w:tcW w:w="629" w:type="pct"/>
            <w:shd w:val="clear" w:color="auto" w:fill="auto"/>
            <w:vAlign w:val="bottom"/>
            <w:hideMark/>
          </w:tcPr>
          <w:p w:rsidR="009F30C3" w:rsidRPr="004B4F35" w:rsidRDefault="009F30C3" w:rsidP="009F30C3">
            <w:pPr>
              <w:jc w:val="right"/>
              <w:rPr>
                <w:szCs w:val="18"/>
              </w:rPr>
            </w:pPr>
            <w:r w:rsidRPr="004B4F35">
              <w:rPr>
                <w:szCs w:val="18"/>
              </w:rPr>
              <w:t xml:space="preserve"> - </w:t>
            </w:r>
          </w:p>
        </w:tc>
        <w:tc>
          <w:tcPr>
            <w:tcW w:w="677" w:type="pct"/>
            <w:shd w:val="clear" w:color="auto" w:fill="auto"/>
            <w:noWrap/>
            <w:vAlign w:val="bottom"/>
            <w:hideMark/>
          </w:tcPr>
          <w:p w:rsidR="009F30C3" w:rsidRPr="004B4F35" w:rsidRDefault="009F30C3" w:rsidP="009F30C3">
            <w:pPr>
              <w:jc w:val="right"/>
              <w:rPr>
                <w:szCs w:val="18"/>
              </w:rPr>
            </w:pPr>
            <w:r w:rsidRPr="004B4F35">
              <w:rPr>
                <w:szCs w:val="18"/>
              </w:rPr>
              <w:t xml:space="preserve"> - </w:t>
            </w:r>
          </w:p>
        </w:tc>
        <w:tc>
          <w:tcPr>
            <w:tcW w:w="581" w:type="pct"/>
            <w:shd w:val="clear" w:color="auto" w:fill="auto"/>
            <w:noWrap/>
            <w:vAlign w:val="bottom"/>
            <w:hideMark/>
          </w:tcPr>
          <w:p w:rsidR="009F30C3" w:rsidRPr="004B4F35" w:rsidRDefault="009F30C3" w:rsidP="009F30C3">
            <w:pPr>
              <w:jc w:val="right"/>
              <w:rPr>
                <w:szCs w:val="18"/>
              </w:rPr>
            </w:pPr>
            <w:r w:rsidRPr="004B4F35">
              <w:rPr>
                <w:szCs w:val="18"/>
              </w:rPr>
              <w:t xml:space="preserve"> - </w:t>
            </w:r>
          </w:p>
        </w:tc>
      </w:tr>
      <w:tr w:rsidR="009F30C3" w:rsidRPr="00BE5884" w:rsidTr="00A41B48">
        <w:trPr>
          <w:trHeight w:val="170"/>
        </w:trPr>
        <w:tc>
          <w:tcPr>
            <w:tcW w:w="1683" w:type="pct"/>
            <w:shd w:val="clear" w:color="auto" w:fill="auto"/>
            <w:vAlign w:val="bottom"/>
            <w:hideMark/>
          </w:tcPr>
          <w:p w:rsidR="009F30C3" w:rsidRPr="009F30C3" w:rsidRDefault="009F30C3" w:rsidP="009F30C3">
            <w:pPr>
              <w:widowControl w:val="0"/>
              <w:outlineLvl w:val="0"/>
              <w:rPr>
                <w:rFonts w:eastAsia="Times New Roman" w:cs="Arial"/>
                <w:noProof w:val="0"/>
                <w:szCs w:val="18"/>
                <w:lang w:val="en-GB" w:eastAsia="en-US"/>
              </w:rPr>
            </w:pPr>
            <w:r w:rsidRPr="009F30C3">
              <w:rPr>
                <w:rFonts w:eastAsia="Times New Roman" w:cs="Arial"/>
                <w:noProof w:val="0"/>
                <w:szCs w:val="18"/>
                <w:lang w:val="en-GB" w:eastAsia="en-US"/>
              </w:rPr>
              <w:t xml:space="preserve">Transfers from investment property </w:t>
            </w:r>
          </w:p>
        </w:tc>
        <w:tc>
          <w:tcPr>
            <w:tcW w:w="680" w:type="pct"/>
            <w:shd w:val="clear" w:color="auto" w:fill="auto"/>
            <w:vAlign w:val="bottom"/>
            <w:hideMark/>
          </w:tcPr>
          <w:p w:rsidR="009F30C3" w:rsidRPr="004B4F35" w:rsidRDefault="009F30C3" w:rsidP="009F30C3">
            <w:pPr>
              <w:jc w:val="right"/>
              <w:rPr>
                <w:szCs w:val="18"/>
              </w:rPr>
            </w:pPr>
            <w:r w:rsidRPr="004B4F35">
              <w:rPr>
                <w:szCs w:val="18"/>
              </w:rPr>
              <w:t xml:space="preserve"> - </w:t>
            </w:r>
          </w:p>
        </w:tc>
        <w:tc>
          <w:tcPr>
            <w:tcW w:w="750" w:type="pct"/>
            <w:shd w:val="clear" w:color="auto" w:fill="auto"/>
            <w:vAlign w:val="bottom"/>
            <w:hideMark/>
          </w:tcPr>
          <w:p w:rsidR="009F30C3" w:rsidRPr="004B4F35" w:rsidRDefault="009F30C3" w:rsidP="009F30C3">
            <w:pPr>
              <w:jc w:val="right"/>
              <w:rPr>
                <w:szCs w:val="18"/>
              </w:rPr>
            </w:pPr>
            <w:r w:rsidRPr="004B4F35">
              <w:rPr>
                <w:szCs w:val="18"/>
              </w:rPr>
              <w:t xml:space="preserve"> - </w:t>
            </w:r>
          </w:p>
        </w:tc>
        <w:tc>
          <w:tcPr>
            <w:tcW w:w="629" w:type="pct"/>
            <w:shd w:val="clear" w:color="auto" w:fill="auto"/>
            <w:vAlign w:val="bottom"/>
            <w:hideMark/>
          </w:tcPr>
          <w:p w:rsidR="009F30C3" w:rsidRPr="004B4F35" w:rsidRDefault="009F30C3" w:rsidP="009F30C3">
            <w:pPr>
              <w:jc w:val="right"/>
              <w:rPr>
                <w:szCs w:val="18"/>
              </w:rPr>
            </w:pPr>
            <w:r w:rsidRPr="004B4F35">
              <w:rPr>
                <w:szCs w:val="18"/>
              </w:rPr>
              <w:t xml:space="preserve"> - </w:t>
            </w:r>
          </w:p>
        </w:tc>
        <w:tc>
          <w:tcPr>
            <w:tcW w:w="677" w:type="pct"/>
            <w:shd w:val="clear" w:color="auto" w:fill="auto"/>
            <w:vAlign w:val="bottom"/>
            <w:hideMark/>
          </w:tcPr>
          <w:p w:rsidR="009F30C3" w:rsidRPr="004B4F35" w:rsidRDefault="009F30C3" w:rsidP="009F30C3">
            <w:pPr>
              <w:jc w:val="right"/>
              <w:rPr>
                <w:szCs w:val="18"/>
              </w:rPr>
            </w:pPr>
            <w:r w:rsidRPr="004B4F35">
              <w:rPr>
                <w:szCs w:val="18"/>
              </w:rPr>
              <w:t xml:space="preserve"> - </w:t>
            </w:r>
          </w:p>
        </w:tc>
        <w:tc>
          <w:tcPr>
            <w:tcW w:w="581" w:type="pct"/>
            <w:shd w:val="clear" w:color="auto" w:fill="auto"/>
            <w:vAlign w:val="bottom"/>
            <w:hideMark/>
          </w:tcPr>
          <w:p w:rsidR="009F30C3" w:rsidRPr="004B4F35" w:rsidRDefault="009F30C3" w:rsidP="009F30C3">
            <w:pPr>
              <w:jc w:val="right"/>
              <w:rPr>
                <w:szCs w:val="18"/>
              </w:rPr>
            </w:pPr>
            <w:r w:rsidRPr="004B4F35">
              <w:rPr>
                <w:szCs w:val="18"/>
              </w:rPr>
              <w:t xml:space="preserve"> - </w:t>
            </w:r>
          </w:p>
        </w:tc>
      </w:tr>
      <w:tr w:rsidR="009F30C3" w:rsidRPr="00BE5884" w:rsidTr="00A0026D">
        <w:trPr>
          <w:trHeight w:val="170"/>
        </w:trPr>
        <w:tc>
          <w:tcPr>
            <w:tcW w:w="1683" w:type="pct"/>
            <w:shd w:val="clear" w:color="auto" w:fill="auto"/>
            <w:vAlign w:val="bottom"/>
            <w:hideMark/>
          </w:tcPr>
          <w:p w:rsidR="009F30C3" w:rsidRPr="009F30C3" w:rsidRDefault="009F30C3" w:rsidP="009F30C3">
            <w:pPr>
              <w:widowControl w:val="0"/>
              <w:outlineLvl w:val="0"/>
              <w:rPr>
                <w:rFonts w:eastAsia="Times New Roman" w:cs="Arial"/>
                <w:noProof w:val="0"/>
                <w:szCs w:val="18"/>
                <w:lang w:val="en-GB" w:eastAsia="en-US"/>
              </w:rPr>
            </w:pPr>
            <w:r w:rsidRPr="009F30C3">
              <w:rPr>
                <w:rFonts w:eastAsia="Times New Roman" w:cs="Arial"/>
                <w:noProof w:val="0"/>
                <w:szCs w:val="18"/>
                <w:lang w:val="en-GB" w:eastAsia="en-US"/>
              </w:rPr>
              <w:t>Outflows of property, plant and equipment:</w:t>
            </w:r>
            <w:r w:rsidRPr="009F30C3">
              <w:rPr>
                <w:rFonts w:eastAsia="Times New Roman" w:cs="Arial"/>
                <w:noProof w:val="0"/>
                <w:szCs w:val="18"/>
                <w:lang w:val="en-GB" w:eastAsia="en-US"/>
              </w:rPr>
              <w:br/>
              <w:t xml:space="preserve"> - sale</w:t>
            </w:r>
          </w:p>
        </w:tc>
        <w:tc>
          <w:tcPr>
            <w:tcW w:w="680" w:type="pct"/>
            <w:shd w:val="clear" w:color="auto" w:fill="auto"/>
            <w:vAlign w:val="bottom"/>
            <w:hideMark/>
          </w:tcPr>
          <w:p w:rsidR="009F30C3" w:rsidRPr="004B4F35" w:rsidRDefault="009F30C3" w:rsidP="00A0026D">
            <w:pPr>
              <w:jc w:val="right"/>
              <w:rPr>
                <w:szCs w:val="18"/>
              </w:rPr>
            </w:pPr>
            <w:r w:rsidRPr="004B4F35">
              <w:rPr>
                <w:szCs w:val="18"/>
              </w:rPr>
              <w:t xml:space="preserve">- </w:t>
            </w:r>
          </w:p>
        </w:tc>
        <w:tc>
          <w:tcPr>
            <w:tcW w:w="750" w:type="pct"/>
            <w:shd w:val="clear" w:color="auto" w:fill="auto"/>
            <w:vAlign w:val="bottom"/>
            <w:hideMark/>
          </w:tcPr>
          <w:p w:rsidR="009F30C3" w:rsidRPr="004B4F35" w:rsidRDefault="009F30C3" w:rsidP="00A0026D">
            <w:pPr>
              <w:jc w:val="right"/>
              <w:rPr>
                <w:szCs w:val="18"/>
              </w:rPr>
            </w:pPr>
            <w:r w:rsidRPr="004B4F35">
              <w:rPr>
                <w:szCs w:val="18"/>
              </w:rPr>
              <w:t xml:space="preserve">- </w:t>
            </w:r>
          </w:p>
        </w:tc>
        <w:tc>
          <w:tcPr>
            <w:tcW w:w="629" w:type="pct"/>
            <w:shd w:val="clear" w:color="auto" w:fill="auto"/>
            <w:vAlign w:val="bottom"/>
            <w:hideMark/>
          </w:tcPr>
          <w:p w:rsidR="009F30C3" w:rsidRPr="004B4F35" w:rsidRDefault="00A0026D" w:rsidP="00A0026D">
            <w:pPr>
              <w:jc w:val="right"/>
              <w:rPr>
                <w:szCs w:val="18"/>
              </w:rPr>
            </w:pPr>
            <w:r>
              <w:rPr>
                <w:szCs w:val="18"/>
              </w:rPr>
              <w:t>-</w:t>
            </w:r>
          </w:p>
        </w:tc>
        <w:tc>
          <w:tcPr>
            <w:tcW w:w="677" w:type="pct"/>
            <w:shd w:val="clear" w:color="auto" w:fill="auto"/>
            <w:noWrap/>
            <w:vAlign w:val="bottom"/>
            <w:hideMark/>
          </w:tcPr>
          <w:p w:rsidR="009F30C3" w:rsidRPr="004B4F35" w:rsidRDefault="00A0026D" w:rsidP="00A0026D">
            <w:pPr>
              <w:jc w:val="right"/>
              <w:rPr>
                <w:szCs w:val="18"/>
              </w:rPr>
            </w:pPr>
            <w:r>
              <w:rPr>
                <w:szCs w:val="18"/>
              </w:rPr>
              <w:t>-</w:t>
            </w:r>
          </w:p>
        </w:tc>
        <w:tc>
          <w:tcPr>
            <w:tcW w:w="581" w:type="pct"/>
            <w:shd w:val="clear" w:color="auto" w:fill="auto"/>
            <w:noWrap/>
            <w:vAlign w:val="bottom"/>
            <w:hideMark/>
          </w:tcPr>
          <w:p w:rsidR="009F30C3" w:rsidRPr="004B4F35" w:rsidRDefault="00A0026D" w:rsidP="00A0026D">
            <w:pPr>
              <w:jc w:val="right"/>
              <w:rPr>
                <w:szCs w:val="18"/>
              </w:rPr>
            </w:pPr>
            <w:r>
              <w:rPr>
                <w:szCs w:val="18"/>
              </w:rPr>
              <w:t>-</w:t>
            </w:r>
          </w:p>
        </w:tc>
      </w:tr>
      <w:tr w:rsidR="009F30C3" w:rsidRPr="00BE5884" w:rsidTr="00A41B48">
        <w:trPr>
          <w:trHeight w:val="170"/>
        </w:trPr>
        <w:tc>
          <w:tcPr>
            <w:tcW w:w="1683" w:type="pct"/>
            <w:shd w:val="clear" w:color="auto" w:fill="auto"/>
            <w:vAlign w:val="bottom"/>
            <w:hideMark/>
          </w:tcPr>
          <w:p w:rsidR="009F30C3" w:rsidRPr="009F30C3" w:rsidRDefault="009F30C3" w:rsidP="009F30C3">
            <w:pPr>
              <w:rPr>
                <w:rFonts w:eastAsia="Times New Roman" w:cs="Calibri"/>
                <w:noProof w:val="0"/>
                <w:szCs w:val="18"/>
                <w:lang w:val="en-GB" w:eastAsia="en-US"/>
              </w:rPr>
            </w:pPr>
            <w:r w:rsidRPr="009F30C3">
              <w:rPr>
                <w:rFonts w:eastAsia="Times New Roman" w:cs="Calibri"/>
                <w:noProof w:val="0"/>
                <w:szCs w:val="18"/>
                <w:lang w:val="en-GB" w:eastAsia="en-US"/>
              </w:rPr>
              <w:t xml:space="preserve"> - disposal</w:t>
            </w:r>
          </w:p>
        </w:tc>
        <w:tc>
          <w:tcPr>
            <w:tcW w:w="680" w:type="pct"/>
            <w:shd w:val="clear" w:color="auto" w:fill="auto"/>
            <w:vAlign w:val="bottom"/>
            <w:hideMark/>
          </w:tcPr>
          <w:p w:rsidR="009F30C3" w:rsidRPr="004B4F35" w:rsidRDefault="009F30C3" w:rsidP="009F30C3">
            <w:pPr>
              <w:jc w:val="right"/>
              <w:rPr>
                <w:szCs w:val="18"/>
              </w:rPr>
            </w:pPr>
          </w:p>
        </w:tc>
        <w:tc>
          <w:tcPr>
            <w:tcW w:w="750" w:type="pct"/>
            <w:shd w:val="clear" w:color="auto" w:fill="auto"/>
            <w:vAlign w:val="bottom"/>
            <w:hideMark/>
          </w:tcPr>
          <w:p w:rsidR="009F30C3" w:rsidRPr="004B4F35" w:rsidRDefault="009F30C3" w:rsidP="009F30C3">
            <w:pPr>
              <w:jc w:val="right"/>
              <w:rPr>
                <w:szCs w:val="18"/>
              </w:rPr>
            </w:pPr>
          </w:p>
        </w:tc>
        <w:tc>
          <w:tcPr>
            <w:tcW w:w="629" w:type="pct"/>
            <w:shd w:val="clear" w:color="auto" w:fill="auto"/>
            <w:vAlign w:val="bottom"/>
            <w:hideMark/>
          </w:tcPr>
          <w:p w:rsidR="009F30C3" w:rsidRPr="004B4F35" w:rsidRDefault="009F30C3" w:rsidP="009F30C3">
            <w:pPr>
              <w:jc w:val="right"/>
              <w:rPr>
                <w:szCs w:val="18"/>
              </w:rPr>
            </w:pPr>
          </w:p>
        </w:tc>
        <w:tc>
          <w:tcPr>
            <w:tcW w:w="677" w:type="pct"/>
            <w:shd w:val="clear" w:color="auto" w:fill="auto"/>
            <w:noWrap/>
            <w:vAlign w:val="bottom"/>
            <w:hideMark/>
          </w:tcPr>
          <w:p w:rsidR="009F30C3" w:rsidRPr="004B4F35" w:rsidRDefault="009F30C3" w:rsidP="009F30C3">
            <w:pPr>
              <w:jc w:val="right"/>
              <w:rPr>
                <w:szCs w:val="18"/>
              </w:rPr>
            </w:pPr>
          </w:p>
        </w:tc>
        <w:tc>
          <w:tcPr>
            <w:tcW w:w="581" w:type="pct"/>
            <w:shd w:val="clear" w:color="auto" w:fill="auto"/>
            <w:noWrap/>
            <w:vAlign w:val="bottom"/>
            <w:hideMark/>
          </w:tcPr>
          <w:p w:rsidR="009F30C3" w:rsidRPr="004B4F35" w:rsidRDefault="009F30C3" w:rsidP="009F30C3">
            <w:pPr>
              <w:jc w:val="right"/>
              <w:rPr>
                <w:szCs w:val="18"/>
              </w:rPr>
            </w:pPr>
            <w:r w:rsidRPr="004B4F35">
              <w:rPr>
                <w:szCs w:val="18"/>
              </w:rPr>
              <w:t xml:space="preserve"> - </w:t>
            </w:r>
          </w:p>
        </w:tc>
      </w:tr>
      <w:tr w:rsidR="009B2C9F" w:rsidRPr="00BE5884" w:rsidTr="00A41B48">
        <w:trPr>
          <w:trHeight w:val="170"/>
        </w:trPr>
        <w:tc>
          <w:tcPr>
            <w:tcW w:w="1683" w:type="pct"/>
            <w:shd w:val="clear" w:color="auto" w:fill="auto"/>
            <w:vAlign w:val="bottom"/>
          </w:tcPr>
          <w:p w:rsidR="009B2C9F" w:rsidRPr="009F30C3" w:rsidRDefault="009B2C9F" w:rsidP="00846FED">
            <w:pPr>
              <w:widowControl w:val="0"/>
              <w:rPr>
                <w:rFonts w:eastAsia="Times New Roman" w:cs="Arial"/>
                <w:b/>
                <w:bCs/>
                <w:noProof w:val="0"/>
                <w:szCs w:val="18"/>
                <w:lang w:val="en-US" w:eastAsia="en-US"/>
              </w:rPr>
            </w:pPr>
          </w:p>
        </w:tc>
        <w:tc>
          <w:tcPr>
            <w:tcW w:w="680" w:type="pct"/>
            <w:shd w:val="clear" w:color="auto" w:fill="auto"/>
            <w:noWrap/>
            <w:vAlign w:val="bottom"/>
          </w:tcPr>
          <w:p w:rsidR="009B2C9F" w:rsidRPr="004B4F35" w:rsidRDefault="009B2C9F" w:rsidP="004B4F35">
            <w:pPr>
              <w:widowControl w:val="0"/>
              <w:jc w:val="right"/>
              <w:rPr>
                <w:rFonts w:eastAsia="Times New Roman" w:cs="Arial"/>
                <w:b/>
                <w:bCs/>
                <w:noProof w:val="0"/>
                <w:szCs w:val="18"/>
                <w:lang w:val="en-US" w:eastAsia="en-US"/>
              </w:rPr>
            </w:pPr>
          </w:p>
        </w:tc>
        <w:tc>
          <w:tcPr>
            <w:tcW w:w="750" w:type="pct"/>
            <w:shd w:val="clear" w:color="auto" w:fill="auto"/>
            <w:noWrap/>
            <w:vAlign w:val="bottom"/>
          </w:tcPr>
          <w:p w:rsidR="009B2C9F" w:rsidRPr="004B4F35" w:rsidRDefault="009B2C9F" w:rsidP="004B4F35">
            <w:pPr>
              <w:widowControl w:val="0"/>
              <w:jc w:val="right"/>
              <w:rPr>
                <w:rFonts w:eastAsia="Times New Roman" w:cs="Arial"/>
                <w:b/>
                <w:bCs/>
                <w:noProof w:val="0"/>
                <w:szCs w:val="18"/>
                <w:lang w:val="en-US" w:eastAsia="en-US"/>
              </w:rPr>
            </w:pPr>
          </w:p>
        </w:tc>
        <w:tc>
          <w:tcPr>
            <w:tcW w:w="629" w:type="pct"/>
            <w:shd w:val="clear" w:color="auto" w:fill="auto"/>
            <w:noWrap/>
            <w:vAlign w:val="bottom"/>
          </w:tcPr>
          <w:p w:rsidR="009B2C9F" w:rsidRPr="004B4F35" w:rsidRDefault="009B2C9F" w:rsidP="004B4F35">
            <w:pPr>
              <w:widowControl w:val="0"/>
              <w:jc w:val="right"/>
              <w:rPr>
                <w:rFonts w:eastAsia="Times New Roman" w:cs="Arial"/>
                <w:b/>
                <w:bCs/>
                <w:noProof w:val="0"/>
                <w:szCs w:val="18"/>
                <w:lang w:val="en-US" w:eastAsia="en-US"/>
              </w:rPr>
            </w:pPr>
          </w:p>
        </w:tc>
        <w:tc>
          <w:tcPr>
            <w:tcW w:w="677" w:type="pct"/>
            <w:shd w:val="clear" w:color="auto" w:fill="auto"/>
            <w:noWrap/>
            <w:vAlign w:val="bottom"/>
          </w:tcPr>
          <w:p w:rsidR="009B2C9F" w:rsidRPr="004B4F35" w:rsidRDefault="009B2C9F" w:rsidP="004B4F35">
            <w:pPr>
              <w:widowControl w:val="0"/>
              <w:jc w:val="right"/>
              <w:rPr>
                <w:rFonts w:eastAsia="Times New Roman" w:cs="Arial"/>
                <w:b/>
                <w:bCs/>
                <w:noProof w:val="0"/>
                <w:szCs w:val="18"/>
                <w:lang w:val="en-US" w:eastAsia="en-US"/>
              </w:rPr>
            </w:pPr>
          </w:p>
        </w:tc>
        <w:tc>
          <w:tcPr>
            <w:tcW w:w="581" w:type="pct"/>
            <w:shd w:val="clear" w:color="auto" w:fill="auto"/>
            <w:noWrap/>
            <w:vAlign w:val="bottom"/>
          </w:tcPr>
          <w:p w:rsidR="009B2C9F" w:rsidRPr="004B4F35" w:rsidRDefault="009B2C9F" w:rsidP="004B4F35">
            <w:pPr>
              <w:widowControl w:val="0"/>
              <w:jc w:val="right"/>
              <w:rPr>
                <w:rFonts w:eastAsia="Times New Roman" w:cs="Arial"/>
                <w:b/>
                <w:bCs/>
                <w:noProof w:val="0"/>
                <w:szCs w:val="18"/>
                <w:lang w:val="en-US" w:eastAsia="en-US"/>
              </w:rPr>
            </w:pPr>
          </w:p>
        </w:tc>
      </w:tr>
      <w:tr w:rsidR="00A0026D" w:rsidRPr="00BE5884" w:rsidTr="00A41B48">
        <w:trPr>
          <w:trHeight w:val="170"/>
        </w:trPr>
        <w:tc>
          <w:tcPr>
            <w:tcW w:w="1683" w:type="pct"/>
            <w:shd w:val="clear" w:color="auto" w:fill="auto"/>
            <w:vAlign w:val="bottom"/>
            <w:hideMark/>
          </w:tcPr>
          <w:p w:rsidR="00A0026D" w:rsidRPr="009F30C3" w:rsidRDefault="00A0026D" w:rsidP="00A0026D">
            <w:pPr>
              <w:widowControl w:val="0"/>
              <w:rPr>
                <w:rFonts w:eastAsia="Times New Roman" w:cs="Arial"/>
                <w:b/>
                <w:bCs/>
                <w:noProof w:val="0"/>
                <w:szCs w:val="18"/>
                <w:lang w:val="en-US" w:eastAsia="en-US"/>
              </w:rPr>
            </w:pPr>
            <w:r w:rsidRPr="009F30C3">
              <w:rPr>
                <w:rFonts w:eastAsia="Times New Roman" w:cs="Calibri"/>
                <w:b/>
                <w:bCs/>
                <w:noProof w:val="0"/>
                <w:szCs w:val="18"/>
                <w:lang w:val="en-GB" w:eastAsia="en-US"/>
              </w:rPr>
              <w:t>Balance as at December 31,</w:t>
            </w:r>
            <w:r w:rsidRPr="009F30C3">
              <w:rPr>
                <w:rFonts w:eastAsia="Times New Roman" w:cs="Calibri"/>
                <w:noProof w:val="0"/>
                <w:szCs w:val="18"/>
                <w:lang w:val="en-GB" w:eastAsia="en-US"/>
              </w:rPr>
              <w:t xml:space="preserve"> </w:t>
            </w:r>
            <w:r w:rsidRPr="009F30C3">
              <w:rPr>
                <w:rFonts w:eastAsia="Times New Roman" w:cs="Calibri"/>
                <w:b/>
                <w:bCs/>
                <w:noProof w:val="0"/>
                <w:szCs w:val="18"/>
                <w:lang w:val="en-GB" w:eastAsia="en-US"/>
              </w:rPr>
              <w:t>201</w:t>
            </w:r>
            <w:r>
              <w:rPr>
                <w:rFonts w:eastAsia="Times New Roman" w:cs="Calibri"/>
                <w:b/>
                <w:bCs/>
                <w:noProof w:val="0"/>
                <w:szCs w:val="18"/>
                <w:lang w:val="en-GB" w:eastAsia="en-US"/>
              </w:rPr>
              <w:t>9</w:t>
            </w:r>
          </w:p>
        </w:tc>
        <w:tc>
          <w:tcPr>
            <w:tcW w:w="680" w:type="pct"/>
            <w:shd w:val="clear" w:color="auto" w:fill="auto"/>
            <w:noWrap/>
            <w:vAlign w:val="bottom"/>
            <w:hideMark/>
          </w:tcPr>
          <w:p w:rsidR="00A0026D" w:rsidRPr="001145F8" w:rsidRDefault="00A0026D" w:rsidP="00FE0A54">
            <w:pPr>
              <w:jc w:val="right"/>
              <w:rPr>
                <w:b/>
                <w:szCs w:val="18"/>
              </w:rPr>
            </w:pPr>
            <w:r w:rsidRPr="001145F8">
              <w:rPr>
                <w:b/>
                <w:szCs w:val="18"/>
              </w:rPr>
              <w:t xml:space="preserve"> 6.036.262 </w:t>
            </w:r>
          </w:p>
        </w:tc>
        <w:tc>
          <w:tcPr>
            <w:tcW w:w="750" w:type="pct"/>
            <w:shd w:val="clear" w:color="auto" w:fill="auto"/>
            <w:noWrap/>
            <w:vAlign w:val="bottom"/>
            <w:hideMark/>
          </w:tcPr>
          <w:p w:rsidR="00A0026D" w:rsidRPr="001145F8" w:rsidRDefault="00A0026D" w:rsidP="00FE0A54">
            <w:pPr>
              <w:jc w:val="right"/>
              <w:rPr>
                <w:b/>
                <w:szCs w:val="18"/>
              </w:rPr>
            </w:pPr>
            <w:r w:rsidRPr="001145F8">
              <w:rPr>
                <w:b/>
                <w:szCs w:val="18"/>
              </w:rPr>
              <w:t xml:space="preserve"> 1.577.518 </w:t>
            </w:r>
          </w:p>
        </w:tc>
        <w:tc>
          <w:tcPr>
            <w:tcW w:w="629" w:type="pct"/>
            <w:shd w:val="clear" w:color="auto" w:fill="auto"/>
            <w:noWrap/>
            <w:vAlign w:val="bottom"/>
            <w:hideMark/>
          </w:tcPr>
          <w:p w:rsidR="00A0026D" w:rsidRPr="001145F8" w:rsidRDefault="00A0026D" w:rsidP="00FE0A54">
            <w:pPr>
              <w:jc w:val="right"/>
              <w:rPr>
                <w:b/>
                <w:szCs w:val="18"/>
              </w:rPr>
            </w:pPr>
            <w:r w:rsidRPr="001145F8">
              <w:rPr>
                <w:b/>
                <w:szCs w:val="18"/>
              </w:rPr>
              <w:t xml:space="preserve"> 305.467 </w:t>
            </w:r>
          </w:p>
        </w:tc>
        <w:tc>
          <w:tcPr>
            <w:tcW w:w="677" w:type="pct"/>
            <w:shd w:val="clear" w:color="auto" w:fill="auto"/>
            <w:noWrap/>
            <w:vAlign w:val="bottom"/>
            <w:hideMark/>
          </w:tcPr>
          <w:p w:rsidR="00A0026D" w:rsidRPr="001145F8" w:rsidRDefault="00A0026D" w:rsidP="00FE0A54">
            <w:pPr>
              <w:jc w:val="right"/>
              <w:rPr>
                <w:b/>
                <w:szCs w:val="18"/>
              </w:rPr>
            </w:pPr>
            <w:r w:rsidRPr="001145F8">
              <w:rPr>
                <w:b/>
                <w:szCs w:val="18"/>
              </w:rPr>
              <w:t xml:space="preserve"> 12.823 </w:t>
            </w:r>
          </w:p>
        </w:tc>
        <w:tc>
          <w:tcPr>
            <w:tcW w:w="581" w:type="pct"/>
            <w:shd w:val="clear" w:color="auto" w:fill="auto"/>
            <w:noWrap/>
            <w:vAlign w:val="bottom"/>
            <w:hideMark/>
          </w:tcPr>
          <w:p w:rsidR="00A0026D" w:rsidRPr="001145F8" w:rsidRDefault="00A0026D" w:rsidP="00FE0A54">
            <w:pPr>
              <w:jc w:val="right"/>
              <w:rPr>
                <w:b/>
                <w:szCs w:val="18"/>
              </w:rPr>
            </w:pPr>
            <w:r w:rsidRPr="001145F8">
              <w:rPr>
                <w:b/>
                <w:szCs w:val="18"/>
              </w:rPr>
              <w:t xml:space="preserve"> 7.932.070 </w:t>
            </w:r>
          </w:p>
        </w:tc>
      </w:tr>
      <w:tr w:rsidR="009B2C9F" w:rsidRPr="00BE5884" w:rsidTr="00A41B48">
        <w:trPr>
          <w:trHeight w:val="170"/>
        </w:trPr>
        <w:tc>
          <w:tcPr>
            <w:tcW w:w="1683" w:type="pct"/>
            <w:shd w:val="clear" w:color="auto" w:fill="auto"/>
            <w:vAlign w:val="bottom"/>
            <w:hideMark/>
          </w:tcPr>
          <w:p w:rsidR="0051416D" w:rsidRPr="00BE5884" w:rsidRDefault="0051416D" w:rsidP="00846FED">
            <w:pPr>
              <w:widowControl w:val="0"/>
              <w:rPr>
                <w:rFonts w:eastAsia="Times New Roman" w:cs="Calibri"/>
                <w:b/>
                <w:bCs/>
                <w:noProof w:val="0"/>
                <w:szCs w:val="18"/>
                <w:lang w:val="en-US" w:eastAsia="en-US"/>
              </w:rPr>
            </w:pPr>
          </w:p>
        </w:tc>
        <w:tc>
          <w:tcPr>
            <w:tcW w:w="680" w:type="pct"/>
            <w:shd w:val="clear" w:color="auto" w:fill="auto"/>
            <w:noWrap/>
            <w:vAlign w:val="bottom"/>
            <w:hideMark/>
          </w:tcPr>
          <w:p w:rsidR="0051416D" w:rsidRPr="004B4F35" w:rsidRDefault="0051416D" w:rsidP="004B4F35">
            <w:pPr>
              <w:widowControl w:val="0"/>
              <w:jc w:val="right"/>
              <w:rPr>
                <w:rFonts w:eastAsia="Times New Roman" w:cs="Calibri"/>
                <w:b/>
                <w:bCs/>
                <w:noProof w:val="0"/>
                <w:szCs w:val="18"/>
                <w:lang w:val="en-US" w:eastAsia="en-US"/>
              </w:rPr>
            </w:pPr>
          </w:p>
        </w:tc>
        <w:tc>
          <w:tcPr>
            <w:tcW w:w="750" w:type="pct"/>
            <w:shd w:val="clear" w:color="auto" w:fill="auto"/>
            <w:noWrap/>
            <w:vAlign w:val="bottom"/>
            <w:hideMark/>
          </w:tcPr>
          <w:p w:rsidR="0051416D" w:rsidRPr="004B4F35" w:rsidRDefault="0051416D" w:rsidP="004B4F35">
            <w:pPr>
              <w:widowControl w:val="0"/>
              <w:jc w:val="right"/>
              <w:rPr>
                <w:rFonts w:eastAsia="Times New Roman" w:cs="Calibri"/>
                <w:b/>
                <w:bCs/>
                <w:noProof w:val="0"/>
                <w:szCs w:val="18"/>
                <w:lang w:val="en-US" w:eastAsia="en-US"/>
              </w:rPr>
            </w:pPr>
          </w:p>
        </w:tc>
        <w:tc>
          <w:tcPr>
            <w:tcW w:w="629" w:type="pct"/>
            <w:shd w:val="clear" w:color="auto" w:fill="auto"/>
            <w:noWrap/>
            <w:vAlign w:val="bottom"/>
            <w:hideMark/>
          </w:tcPr>
          <w:p w:rsidR="0051416D" w:rsidRPr="004B4F35" w:rsidRDefault="0051416D" w:rsidP="004B4F35">
            <w:pPr>
              <w:widowControl w:val="0"/>
              <w:jc w:val="right"/>
              <w:rPr>
                <w:rFonts w:eastAsia="Times New Roman" w:cs="Calibri"/>
                <w:b/>
                <w:bCs/>
                <w:noProof w:val="0"/>
                <w:szCs w:val="18"/>
                <w:lang w:val="en-US" w:eastAsia="en-US"/>
              </w:rPr>
            </w:pPr>
          </w:p>
        </w:tc>
        <w:tc>
          <w:tcPr>
            <w:tcW w:w="677" w:type="pct"/>
            <w:shd w:val="clear" w:color="auto" w:fill="auto"/>
            <w:noWrap/>
            <w:vAlign w:val="bottom"/>
            <w:hideMark/>
          </w:tcPr>
          <w:p w:rsidR="0051416D" w:rsidRPr="004B4F35" w:rsidRDefault="0051416D" w:rsidP="004B4F35">
            <w:pPr>
              <w:widowControl w:val="0"/>
              <w:jc w:val="right"/>
              <w:rPr>
                <w:rFonts w:eastAsia="Times New Roman" w:cs="Calibri"/>
                <w:b/>
                <w:bCs/>
                <w:noProof w:val="0"/>
                <w:szCs w:val="18"/>
                <w:lang w:val="en-US" w:eastAsia="en-US"/>
              </w:rPr>
            </w:pPr>
          </w:p>
        </w:tc>
        <w:tc>
          <w:tcPr>
            <w:tcW w:w="581" w:type="pct"/>
            <w:shd w:val="clear" w:color="auto" w:fill="auto"/>
            <w:noWrap/>
            <w:vAlign w:val="bottom"/>
            <w:hideMark/>
          </w:tcPr>
          <w:p w:rsidR="0051416D" w:rsidRPr="004B4F35" w:rsidRDefault="0051416D" w:rsidP="004B4F35">
            <w:pPr>
              <w:widowControl w:val="0"/>
              <w:jc w:val="right"/>
              <w:rPr>
                <w:rFonts w:eastAsia="Times New Roman" w:cs="Calibri"/>
                <w:b/>
                <w:bCs/>
                <w:noProof w:val="0"/>
                <w:szCs w:val="18"/>
                <w:lang w:val="en-US" w:eastAsia="en-US"/>
              </w:rPr>
            </w:pPr>
          </w:p>
        </w:tc>
      </w:tr>
      <w:tr w:rsidR="00A0026D" w:rsidRPr="00BE5884" w:rsidTr="00A41B48">
        <w:trPr>
          <w:trHeight w:val="170"/>
        </w:trPr>
        <w:tc>
          <w:tcPr>
            <w:tcW w:w="1683" w:type="pct"/>
            <w:shd w:val="clear" w:color="auto" w:fill="auto"/>
            <w:vAlign w:val="bottom"/>
            <w:hideMark/>
          </w:tcPr>
          <w:p w:rsidR="00A0026D" w:rsidRPr="00EE33D8" w:rsidRDefault="00A0026D" w:rsidP="00A0026D">
            <w:pPr>
              <w:rPr>
                <w:rFonts w:eastAsia="Times New Roman" w:cs="Calibri"/>
                <w:b/>
                <w:bCs/>
                <w:noProof w:val="0"/>
                <w:sz w:val="17"/>
                <w:szCs w:val="17"/>
                <w:lang w:val="en-GB" w:eastAsia="en-US"/>
              </w:rPr>
            </w:pPr>
            <w:r w:rsidRPr="00EE33D8">
              <w:rPr>
                <w:rFonts w:eastAsia="Times New Roman" w:cs="Calibri"/>
                <w:b/>
                <w:bCs/>
                <w:noProof w:val="0"/>
                <w:sz w:val="17"/>
                <w:szCs w:val="17"/>
                <w:lang w:val="en-GB" w:eastAsia="en-US"/>
              </w:rPr>
              <w:t>Balance as at January 1, 20</w:t>
            </w:r>
            <w:r>
              <w:rPr>
                <w:rFonts w:eastAsia="Times New Roman" w:cs="Calibri"/>
                <w:b/>
                <w:bCs/>
                <w:noProof w:val="0"/>
                <w:sz w:val="17"/>
                <w:szCs w:val="17"/>
                <w:lang w:val="en-GB" w:eastAsia="en-US"/>
              </w:rPr>
              <w:t>20</w:t>
            </w:r>
          </w:p>
        </w:tc>
        <w:tc>
          <w:tcPr>
            <w:tcW w:w="680" w:type="pct"/>
            <w:shd w:val="clear" w:color="auto" w:fill="auto"/>
            <w:noWrap/>
            <w:vAlign w:val="bottom"/>
            <w:hideMark/>
          </w:tcPr>
          <w:p w:rsidR="00A0026D" w:rsidRPr="00A0026D" w:rsidRDefault="00A0026D" w:rsidP="00FE0A54">
            <w:pPr>
              <w:jc w:val="right"/>
              <w:rPr>
                <w:rFonts w:cs="Arial"/>
                <w:b/>
                <w:szCs w:val="16"/>
              </w:rPr>
            </w:pPr>
            <w:r w:rsidRPr="00A0026D">
              <w:rPr>
                <w:rFonts w:cs="Arial"/>
                <w:b/>
                <w:szCs w:val="16"/>
              </w:rPr>
              <w:t xml:space="preserve">6.036.262 </w:t>
            </w:r>
          </w:p>
        </w:tc>
        <w:tc>
          <w:tcPr>
            <w:tcW w:w="750" w:type="pct"/>
            <w:shd w:val="clear" w:color="auto" w:fill="auto"/>
            <w:noWrap/>
            <w:vAlign w:val="bottom"/>
            <w:hideMark/>
          </w:tcPr>
          <w:p w:rsidR="00A0026D" w:rsidRPr="00A0026D" w:rsidRDefault="00A0026D" w:rsidP="00FE0A54">
            <w:pPr>
              <w:jc w:val="right"/>
              <w:rPr>
                <w:rFonts w:cs="Arial"/>
                <w:b/>
                <w:szCs w:val="16"/>
              </w:rPr>
            </w:pPr>
            <w:r w:rsidRPr="00A0026D">
              <w:rPr>
                <w:rFonts w:cs="Arial"/>
                <w:b/>
                <w:szCs w:val="16"/>
              </w:rPr>
              <w:t xml:space="preserve">1.583.595 </w:t>
            </w:r>
          </w:p>
        </w:tc>
        <w:tc>
          <w:tcPr>
            <w:tcW w:w="629" w:type="pct"/>
            <w:shd w:val="clear" w:color="auto" w:fill="auto"/>
            <w:noWrap/>
            <w:vAlign w:val="bottom"/>
            <w:hideMark/>
          </w:tcPr>
          <w:p w:rsidR="00A0026D" w:rsidRPr="00A0026D" w:rsidRDefault="00A0026D" w:rsidP="00FE0A54">
            <w:pPr>
              <w:jc w:val="right"/>
              <w:rPr>
                <w:rFonts w:cs="Arial"/>
                <w:b/>
                <w:szCs w:val="16"/>
              </w:rPr>
            </w:pPr>
            <w:r w:rsidRPr="00A0026D">
              <w:rPr>
                <w:rFonts w:cs="Arial"/>
                <w:b/>
                <w:szCs w:val="16"/>
              </w:rPr>
              <w:t xml:space="preserve">305.467 </w:t>
            </w:r>
          </w:p>
        </w:tc>
        <w:tc>
          <w:tcPr>
            <w:tcW w:w="677" w:type="pct"/>
            <w:shd w:val="clear" w:color="auto" w:fill="auto"/>
            <w:noWrap/>
            <w:vAlign w:val="bottom"/>
            <w:hideMark/>
          </w:tcPr>
          <w:p w:rsidR="00A0026D" w:rsidRPr="00A0026D" w:rsidRDefault="00A0026D" w:rsidP="00FE0A54">
            <w:pPr>
              <w:jc w:val="right"/>
              <w:rPr>
                <w:rFonts w:cs="Arial"/>
                <w:b/>
                <w:szCs w:val="16"/>
              </w:rPr>
            </w:pPr>
            <w:r w:rsidRPr="00A0026D">
              <w:rPr>
                <w:rFonts w:cs="Arial"/>
                <w:b/>
                <w:szCs w:val="16"/>
              </w:rPr>
              <w:t xml:space="preserve">             22.343 </w:t>
            </w:r>
          </w:p>
        </w:tc>
        <w:tc>
          <w:tcPr>
            <w:tcW w:w="581" w:type="pct"/>
            <w:shd w:val="clear" w:color="auto" w:fill="auto"/>
            <w:noWrap/>
            <w:vAlign w:val="bottom"/>
            <w:hideMark/>
          </w:tcPr>
          <w:p w:rsidR="00A0026D" w:rsidRPr="00A0026D" w:rsidRDefault="00A0026D" w:rsidP="00FE0A54">
            <w:pPr>
              <w:jc w:val="right"/>
              <w:rPr>
                <w:rFonts w:cs="Arial"/>
                <w:b/>
                <w:szCs w:val="16"/>
              </w:rPr>
            </w:pPr>
            <w:r w:rsidRPr="00A0026D">
              <w:rPr>
                <w:rFonts w:cs="Arial"/>
                <w:b/>
                <w:szCs w:val="16"/>
              </w:rPr>
              <w:t xml:space="preserve">7.947.665 </w:t>
            </w:r>
          </w:p>
        </w:tc>
      </w:tr>
      <w:tr w:rsidR="009F30C3" w:rsidRPr="00BE5884" w:rsidTr="00A0026D">
        <w:trPr>
          <w:trHeight w:val="170"/>
        </w:trPr>
        <w:tc>
          <w:tcPr>
            <w:tcW w:w="1683" w:type="pct"/>
            <w:shd w:val="clear" w:color="auto" w:fill="auto"/>
            <w:vAlign w:val="bottom"/>
            <w:hideMark/>
          </w:tcPr>
          <w:p w:rsidR="009F30C3" w:rsidRPr="00EE33D8" w:rsidRDefault="009F30C3" w:rsidP="009F30C3">
            <w:pPr>
              <w:rPr>
                <w:rFonts w:eastAsia="Times New Roman" w:cs="Calibri"/>
                <w:noProof w:val="0"/>
                <w:sz w:val="17"/>
                <w:szCs w:val="17"/>
                <w:lang w:val="en-GB" w:eastAsia="en-US"/>
              </w:rPr>
            </w:pPr>
            <w:r w:rsidRPr="00EE33D8">
              <w:rPr>
                <w:rFonts w:eastAsia="Times New Roman" w:cs="Calibri"/>
                <w:noProof w:val="0"/>
                <w:sz w:val="17"/>
                <w:szCs w:val="17"/>
                <w:lang w:val="en-GB" w:eastAsia="en-US"/>
              </w:rPr>
              <w:t>Purchases and upgrading</w:t>
            </w:r>
          </w:p>
        </w:tc>
        <w:tc>
          <w:tcPr>
            <w:tcW w:w="680" w:type="pct"/>
            <w:shd w:val="clear" w:color="auto" w:fill="auto"/>
            <w:noWrap/>
            <w:vAlign w:val="bottom"/>
            <w:hideMark/>
          </w:tcPr>
          <w:p w:rsidR="009F30C3" w:rsidRDefault="00A0026D" w:rsidP="00A0026D">
            <w:pPr>
              <w:jc w:val="right"/>
              <w:rPr>
                <w:rFonts w:cs="Calibri"/>
                <w:szCs w:val="18"/>
              </w:rPr>
            </w:pPr>
            <w:r>
              <w:rPr>
                <w:rFonts w:cs="Calibri"/>
                <w:szCs w:val="18"/>
              </w:rPr>
              <w:t xml:space="preserve">                   0</w:t>
            </w:r>
          </w:p>
        </w:tc>
        <w:tc>
          <w:tcPr>
            <w:tcW w:w="750" w:type="pct"/>
            <w:shd w:val="clear" w:color="auto" w:fill="auto"/>
            <w:noWrap/>
            <w:vAlign w:val="bottom"/>
            <w:hideMark/>
          </w:tcPr>
          <w:p w:rsidR="009F30C3" w:rsidRDefault="00A0026D" w:rsidP="00A0026D">
            <w:pPr>
              <w:jc w:val="right"/>
              <w:rPr>
                <w:rFonts w:cs="Calibri"/>
                <w:szCs w:val="18"/>
              </w:rPr>
            </w:pPr>
            <w:r>
              <w:rPr>
                <w:rFonts w:cs="Calibri"/>
                <w:szCs w:val="18"/>
              </w:rPr>
              <w:t xml:space="preserve">              0</w:t>
            </w:r>
            <w:r w:rsidR="009F30C3">
              <w:rPr>
                <w:rFonts w:cs="Calibri"/>
                <w:szCs w:val="18"/>
              </w:rPr>
              <w:t xml:space="preserve"> </w:t>
            </w:r>
          </w:p>
        </w:tc>
        <w:tc>
          <w:tcPr>
            <w:tcW w:w="629" w:type="pct"/>
            <w:shd w:val="clear" w:color="auto" w:fill="auto"/>
            <w:noWrap/>
            <w:vAlign w:val="bottom"/>
            <w:hideMark/>
          </w:tcPr>
          <w:p w:rsidR="009F30C3" w:rsidRDefault="00A0026D" w:rsidP="00A0026D">
            <w:pPr>
              <w:jc w:val="right"/>
              <w:rPr>
                <w:rFonts w:cs="Calibri"/>
                <w:szCs w:val="18"/>
              </w:rPr>
            </w:pPr>
            <w:r>
              <w:rPr>
                <w:rFonts w:cs="Calibri"/>
                <w:szCs w:val="18"/>
              </w:rPr>
              <w:t xml:space="preserve">                   32.023</w:t>
            </w:r>
            <w:r w:rsidR="009F30C3">
              <w:rPr>
                <w:rFonts w:cs="Calibri"/>
                <w:szCs w:val="18"/>
              </w:rPr>
              <w:t xml:space="preserve"> </w:t>
            </w:r>
          </w:p>
        </w:tc>
        <w:tc>
          <w:tcPr>
            <w:tcW w:w="677" w:type="pct"/>
            <w:shd w:val="clear" w:color="auto" w:fill="auto"/>
            <w:noWrap/>
            <w:vAlign w:val="bottom"/>
            <w:hideMark/>
          </w:tcPr>
          <w:p w:rsidR="009F30C3" w:rsidRDefault="00A0026D" w:rsidP="00A0026D">
            <w:pPr>
              <w:jc w:val="right"/>
              <w:rPr>
                <w:rFonts w:cs="Calibri"/>
                <w:szCs w:val="18"/>
              </w:rPr>
            </w:pPr>
            <w:r>
              <w:rPr>
                <w:rFonts w:cs="Calibri"/>
                <w:szCs w:val="18"/>
              </w:rPr>
              <w:t xml:space="preserve">        0</w:t>
            </w:r>
            <w:r w:rsidR="009F30C3">
              <w:rPr>
                <w:rFonts w:cs="Calibri"/>
                <w:szCs w:val="18"/>
              </w:rPr>
              <w:t xml:space="preserve"> </w:t>
            </w:r>
          </w:p>
        </w:tc>
        <w:tc>
          <w:tcPr>
            <w:tcW w:w="581" w:type="pct"/>
            <w:shd w:val="clear" w:color="auto" w:fill="auto"/>
            <w:vAlign w:val="bottom"/>
            <w:hideMark/>
          </w:tcPr>
          <w:p w:rsidR="009F30C3" w:rsidRDefault="00A0026D" w:rsidP="00A0026D">
            <w:pPr>
              <w:jc w:val="right"/>
              <w:rPr>
                <w:rFonts w:cs="Calibri"/>
                <w:b/>
                <w:bCs/>
                <w:szCs w:val="18"/>
              </w:rPr>
            </w:pPr>
            <w:r>
              <w:rPr>
                <w:rFonts w:cs="Calibri"/>
                <w:b/>
                <w:bCs/>
                <w:szCs w:val="18"/>
              </w:rPr>
              <w:t xml:space="preserve">          </w:t>
            </w:r>
            <w:r w:rsidR="009F30C3">
              <w:rPr>
                <w:rFonts w:cs="Calibri"/>
                <w:b/>
                <w:bCs/>
                <w:szCs w:val="18"/>
              </w:rPr>
              <w:t xml:space="preserve"> </w:t>
            </w:r>
            <w:r>
              <w:rPr>
                <w:rFonts w:cs="Calibri"/>
                <w:b/>
                <w:bCs/>
                <w:szCs w:val="18"/>
              </w:rPr>
              <w:t>32.023</w:t>
            </w:r>
          </w:p>
        </w:tc>
      </w:tr>
      <w:tr w:rsidR="009F30C3" w:rsidRPr="00BE5884" w:rsidTr="00A0026D">
        <w:trPr>
          <w:trHeight w:val="170"/>
        </w:trPr>
        <w:tc>
          <w:tcPr>
            <w:tcW w:w="1683" w:type="pct"/>
            <w:shd w:val="clear" w:color="auto" w:fill="auto"/>
            <w:vAlign w:val="bottom"/>
            <w:hideMark/>
          </w:tcPr>
          <w:p w:rsidR="009F30C3" w:rsidRPr="00EE33D8" w:rsidRDefault="009F30C3" w:rsidP="009F30C3">
            <w:pPr>
              <w:widowControl w:val="0"/>
              <w:outlineLvl w:val="0"/>
              <w:rPr>
                <w:rFonts w:eastAsia="Times New Roman" w:cs="Arial"/>
                <w:noProof w:val="0"/>
                <w:sz w:val="17"/>
                <w:szCs w:val="17"/>
                <w:lang w:val="en-GB" w:eastAsia="en-US"/>
              </w:rPr>
            </w:pPr>
            <w:r w:rsidRPr="00EE33D8">
              <w:rPr>
                <w:rFonts w:eastAsia="Times New Roman" w:cs="Arial"/>
                <w:noProof w:val="0"/>
                <w:sz w:val="17"/>
                <w:szCs w:val="17"/>
                <w:lang w:val="en-GB" w:eastAsia="en-US"/>
              </w:rPr>
              <w:t xml:space="preserve">Transfers to/from non-current assets in progress </w:t>
            </w:r>
          </w:p>
        </w:tc>
        <w:tc>
          <w:tcPr>
            <w:tcW w:w="680" w:type="pct"/>
            <w:shd w:val="clear" w:color="auto" w:fill="auto"/>
            <w:noWrap/>
            <w:vAlign w:val="bottom"/>
            <w:hideMark/>
          </w:tcPr>
          <w:p w:rsidR="009F30C3" w:rsidRDefault="009F30C3" w:rsidP="00A0026D">
            <w:pPr>
              <w:jc w:val="right"/>
              <w:outlineLvl w:val="0"/>
              <w:rPr>
                <w:rFonts w:cs="Calibri"/>
                <w:szCs w:val="18"/>
              </w:rPr>
            </w:pPr>
            <w:r>
              <w:rPr>
                <w:rFonts w:cs="Calibri"/>
                <w:szCs w:val="18"/>
              </w:rPr>
              <w:t xml:space="preserve">                   - </w:t>
            </w:r>
          </w:p>
        </w:tc>
        <w:tc>
          <w:tcPr>
            <w:tcW w:w="750" w:type="pct"/>
            <w:shd w:val="clear" w:color="auto" w:fill="auto"/>
            <w:noWrap/>
            <w:vAlign w:val="bottom"/>
            <w:hideMark/>
          </w:tcPr>
          <w:p w:rsidR="009F30C3" w:rsidRDefault="009F30C3" w:rsidP="00A0026D">
            <w:pPr>
              <w:jc w:val="right"/>
              <w:outlineLvl w:val="0"/>
              <w:rPr>
                <w:rFonts w:cs="Calibri"/>
                <w:szCs w:val="18"/>
              </w:rPr>
            </w:pPr>
            <w:r>
              <w:rPr>
                <w:rFonts w:cs="Calibri"/>
                <w:szCs w:val="18"/>
              </w:rPr>
              <w:t xml:space="preserve">                      - </w:t>
            </w:r>
          </w:p>
        </w:tc>
        <w:tc>
          <w:tcPr>
            <w:tcW w:w="629" w:type="pct"/>
            <w:shd w:val="clear" w:color="auto" w:fill="auto"/>
            <w:noWrap/>
            <w:vAlign w:val="bottom"/>
            <w:hideMark/>
          </w:tcPr>
          <w:p w:rsidR="009F30C3" w:rsidRDefault="009F30C3" w:rsidP="00A0026D">
            <w:pPr>
              <w:jc w:val="right"/>
              <w:outlineLvl w:val="0"/>
              <w:rPr>
                <w:rFonts w:cs="Calibri"/>
                <w:szCs w:val="18"/>
              </w:rPr>
            </w:pPr>
            <w:r>
              <w:rPr>
                <w:rFonts w:cs="Calibri"/>
                <w:szCs w:val="18"/>
              </w:rPr>
              <w:t xml:space="preserve">                   - </w:t>
            </w:r>
          </w:p>
        </w:tc>
        <w:tc>
          <w:tcPr>
            <w:tcW w:w="677" w:type="pct"/>
            <w:shd w:val="clear" w:color="auto" w:fill="auto"/>
            <w:noWrap/>
            <w:vAlign w:val="bottom"/>
            <w:hideMark/>
          </w:tcPr>
          <w:p w:rsidR="009F30C3" w:rsidRDefault="009F30C3" w:rsidP="00A0026D">
            <w:pPr>
              <w:jc w:val="right"/>
              <w:outlineLvl w:val="0"/>
              <w:rPr>
                <w:rFonts w:cs="Calibri"/>
                <w:szCs w:val="18"/>
              </w:rPr>
            </w:pPr>
            <w:r>
              <w:rPr>
                <w:rFonts w:cs="Calibri"/>
                <w:szCs w:val="18"/>
              </w:rPr>
              <w:t xml:space="preserve">                - </w:t>
            </w:r>
          </w:p>
        </w:tc>
        <w:tc>
          <w:tcPr>
            <w:tcW w:w="581" w:type="pct"/>
            <w:shd w:val="clear" w:color="auto" w:fill="auto"/>
            <w:vAlign w:val="bottom"/>
            <w:hideMark/>
          </w:tcPr>
          <w:p w:rsidR="009F30C3" w:rsidRDefault="00A0026D" w:rsidP="00A0026D">
            <w:pPr>
              <w:jc w:val="right"/>
              <w:outlineLvl w:val="0"/>
              <w:rPr>
                <w:rFonts w:cs="Calibri"/>
                <w:b/>
                <w:bCs/>
                <w:szCs w:val="18"/>
              </w:rPr>
            </w:pPr>
            <w:r>
              <w:rPr>
                <w:rFonts w:cs="Calibri"/>
                <w:b/>
                <w:bCs/>
                <w:szCs w:val="18"/>
              </w:rPr>
              <w:t xml:space="preserve">                    0</w:t>
            </w:r>
            <w:r w:rsidR="009F30C3">
              <w:rPr>
                <w:rFonts w:cs="Calibri"/>
                <w:b/>
                <w:bCs/>
                <w:szCs w:val="18"/>
              </w:rPr>
              <w:t xml:space="preserve"> </w:t>
            </w:r>
          </w:p>
        </w:tc>
      </w:tr>
      <w:tr w:rsidR="009F30C3" w:rsidRPr="00BE5884" w:rsidTr="00A0026D">
        <w:trPr>
          <w:trHeight w:val="170"/>
        </w:trPr>
        <w:tc>
          <w:tcPr>
            <w:tcW w:w="1683" w:type="pct"/>
            <w:shd w:val="clear" w:color="auto" w:fill="auto"/>
            <w:vAlign w:val="bottom"/>
            <w:hideMark/>
          </w:tcPr>
          <w:p w:rsidR="009F30C3" w:rsidRPr="00EE33D8" w:rsidRDefault="009F30C3" w:rsidP="009F30C3">
            <w:pPr>
              <w:widowControl w:val="0"/>
              <w:outlineLvl w:val="0"/>
              <w:rPr>
                <w:rFonts w:eastAsia="Times New Roman" w:cs="Arial"/>
                <w:noProof w:val="0"/>
                <w:sz w:val="17"/>
                <w:szCs w:val="17"/>
                <w:lang w:val="en-GB" w:eastAsia="en-US"/>
              </w:rPr>
            </w:pPr>
            <w:r w:rsidRPr="00EE33D8">
              <w:rPr>
                <w:rFonts w:eastAsia="Times New Roman" w:cs="Arial"/>
                <w:noProof w:val="0"/>
                <w:sz w:val="17"/>
                <w:szCs w:val="17"/>
                <w:lang w:val="en-GB" w:eastAsia="en-US"/>
              </w:rPr>
              <w:t xml:space="preserve">Inflow from the enforcement of guarantees received </w:t>
            </w:r>
          </w:p>
        </w:tc>
        <w:tc>
          <w:tcPr>
            <w:tcW w:w="680" w:type="pct"/>
            <w:shd w:val="clear" w:color="auto" w:fill="auto"/>
            <w:noWrap/>
            <w:vAlign w:val="bottom"/>
            <w:hideMark/>
          </w:tcPr>
          <w:p w:rsidR="009F30C3" w:rsidRDefault="009F30C3" w:rsidP="00A0026D">
            <w:pPr>
              <w:jc w:val="right"/>
              <w:outlineLvl w:val="0"/>
              <w:rPr>
                <w:rFonts w:cs="Calibri"/>
                <w:szCs w:val="18"/>
              </w:rPr>
            </w:pPr>
            <w:r>
              <w:rPr>
                <w:rFonts w:cs="Calibri"/>
                <w:szCs w:val="18"/>
              </w:rPr>
              <w:t xml:space="preserve">                   - </w:t>
            </w:r>
          </w:p>
        </w:tc>
        <w:tc>
          <w:tcPr>
            <w:tcW w:w="750" w:type="pct"/>
            <w:shd w:val="clear" w:color="auto" w:fill="auto"/>
            <w:noWrap/>
            <w:vAlign w:val="bottom"/>
            <w:hideMark/>
          </w:tcPr>
          <w:p w:rsidR="009F30C3" w:rsidRDefault="009F30C3" w:rsidP="00A0026D">
            <w:pPr>
              <w:jc w:val="right"/>
              <w:outlineLvl w:val="0"/>
              <w:rPr>
                <w:rFonts w:cs="Calibri"/>
                <w:szCs w:val="18"/>
              </w:rPr>
            </w:pPr>
            <w:r>
              <w:rPr>
                <w:rFonts w:cs="Calibri"/>
                <w:szCs w:val="18"/>
              </w:rPr>
              <w:t xml:space="preserve">                      - </w:t>
            </w:r>
          </w:p>
        </w:tc>
        <w:tc>
          <w:tcPr>
            <w:tcW w:w="629" w:type="pct"/>
            <w:shd w:val="clear" w:color="auto" w:fill="auto"/>
            <w:noWrap/>
            <w:vAlign w:val="bottom"/>
            <w:hideMark/>
          </w:tcPr>
          <w:p w:rsidR="009F30C3" w:rsidRDefault="009F30C3" w:rsidP="00A0026D">
            <w:pPr>
              <w:jc w:val="right"/>
              <w:outlineLvl w:val="0"/>
              <w:rPr>
                <w:rFonts w:cs="Calibri"/>
                <w:szCs w:val="18"/>
              </w:rPr>
            </w:pPr>
            <w:r>
              <w:rPr>
                <w:rFonts w:cs="Calibri"/>
                <w:szCs w:val="18"/>
              </w:rPr>
              <w:t xml:space="preserve">                   - </w:t>
            </w:r>
          </w:p>
        </w:tc>
        <w:tc>
          <w:tcPr>
            <w:tcW w:w="677" w:type="pct"/>
            <w:shd w:val="clear" w:color="auto" w:fill="auto"/>
            <w:noWrap/>
            <w:vAlign w:val="bottom"/>
            <w:hideMark/>
          </w:tcPr>
          <w:p w:rsidR="009F30C3" w:rsidRDefault="009F30C3" w:rsidP="00A0026D">
            <w:pPr>
              <w:jc w:val="right"/>
              <w:outlineLvl w:val="0"/>
              <w:rPr>
                <w:rFonts w:cs="Calibri"/>
                <w:szCs w:val="18"/>
              </w:rPr>
            </w:pPr>
            <w:r>
              <w:rPr>
                <w:rFonts w:cs="Calibri"/>
                <w:szCs w:val="18"/>
              </w:rPr>
              <w:t xml:space="preserve">                - </w:t>
            </w:r>
          </w:p>
        </w:tc>
        <w:tc>
          <w:tcPr>
            <w:tcW w:w="581" w:type="pct"/>
            <w:shd w:val="clear" w:color="auto" w:fill="auto"/>
            <w:vAlign w:val="bottom"/>
            <w:hideMark/>
          </w:tcPr>
          <w:p w:rsidR="009F30C3" w:rsidRDefault="00A0026D" w:rsidP="00A0026D">
            <w:pPr>
              <w:jc w:val="right"/>
              <w:outlineLvl w:val="0"/>
              <w:rPr>
                <w:rFonts w:cs="Calibri"/>
                <w:b/>
                <w:bCs/>
                <w:szCs w:val="18"/>
              </w:rPr>
            </w:pPr>
            <w:r>
              <w:rPr>
                <w:rFonts w:cs="Calibri"/>
                <w:b/>
                <w:bCs/>
                <w:szCs w:val="18"/>
              </w:rPr>
              <w:t xml:space="preserve">                    0</w:t>
            </w:r>
            <w:r w:rsidR="009F30C3">
              <w:rPr>
                <w:rFonts w:cs="Calibri"/>
                <w:b/>
                <w:bCs/>
                <w:szCs w:val="18"/>
              </w:rPr>
              <w:t xml:space="preserve"> </w:t>
            </w:r>
          </w:p>
        </w:tc>
      </w:tr>
      <w:tr w:rsidR="009F30C3" w:rsidRPr="00BE5884" w:rsidTr="00A0026D">
        <w:trPr>
          <w:trHeight w:val="170"/>
        </w:trPr>
        <w:tc>
          <w:tcPr>
            <w:tcW w:w="1683" w:type="pct"/>
            <w:shd w:val="clear" w:color="auto" w:fill="auto"/>
            <w:vAlign w:val="bottom"/>
            <w:hideMark/>
          </w:tcPr>
          <w:p w:rsidR="009F30C3" w:rsidRPr="00EE33D8" w:rsidRDefault="009F30C3" w:rsidP="009F30C3">
            <w:pPr>
              <w:widowControl w:val="0"/>
              <w:outlineLvl w:val="0"/>
              <w:rPr>
                <w:rFonts w:eastAsia="Times New Roman" w:cs="Arial"/>
                <w:noProof w:val="0"/>
                <w:sz w:val="17"/>
                <w:szCs w:val="17"/>
                <w:lang w:val="en-GB" w:eastAsia="en-US"/>
              </w:rPr>
            </w:pPr>
            <w:r w:rsidRPr="00EE33D8">
              <w:rPr>
                <w:rFonts w:eastAsia="Times New Roman" w:cs="Arial"/>
                <w:noProof w:val="0"/>
                <w:sz w:val="17"/>
                <w:szCs w:val="17"/>
                <w:lang w:val="en-GB" w:eastAsia="en-US"/>
              </w:rPr>
              <w:t>Revaluation of non-current assets:</w:t>
            </w:r>
          </w:p>
        </w:tc>
        <w:tc>
          <w:tcPr>
            <w:tcW w:w="680" w:type="pct"/>
            <w:shd w:val="clear" w:color="auto" w:fill="auto"/>
            <w:noWrap/>
            <w:vAlign w:val="bottom"/>
            <w:hideMark/>
          </w:tcPr>
          <w:p w:rsidR="009F30C3" w:rsidRDefault="009F30C3" w:rsidP="00A0026D">
            <w:pPr>
              <w:jc w:val="right"/>
              <w:outlineLvl w:val="0"/>
              <w:rPr>
                <w:rFonts w:cs="Calibri"/>
                <w:szCs w:val="18"/>
              </w:rPr>
            </w:pPr>
            <w:r>
              <w:rPr>
                <w:rFonts w:cs="Calibri"/>
                <w:szCs w:val="18"/>
              </w:rPr>
              <w:t xml:space="preserve">                   - </w:t>
            </w:r>
          </w:p>
        </w:tc>
        <w:tc>
          <w:tcPr>
            <w:tcW w:w="750" w:type="pct"/>
            <w:shd w:val="clear" w:color="auto" w:fill="auto"/>
            <w:noWrap/>
            <w:vAlign w:val="bottom"/>
            <w:hideMark/>
          </w:tcPr>
          <w:p w:rsidR="009F30C3" w:rsidRDefault="009F30C3" w:rsidP="00A0026D">
            <w:pPr>
              <w:jc w:val="right"/>
              <w:outlineLvl w:val="0"/>
              <w:rPr>
                <w:rFonts w:cs="Calibri"/>
                <w:szCs w:val="18"/>
              </w:rPr>
            </w:pPr>
            <w:r>
              <w:rPr>
                <w:rFonts w:cs="Calibri"/>
                <w:szCs w:val="18"/>
              </w:rPr>
              <w:t xml:space="preserve">                      - </w:t>
            </w:r>
          </w:p>
        </w:tc>
        <w:tc>
          <w:tcPr>
            <w:tcW w:w="629" w:type="pct"/>
            <w:shd w:val="clear" w:color="auto" w:fill="auto"/>
            <w:noWrap/>
            <w:vAlign w:val="bottom"/>
            <w:hideMark/>
          </w:tcPr>
          <w:p w:rsidR="009F30C3" w:rsidRDefault="009F30C3" w:rsidP="00A0026D">
            <w:pPr>
              <w:jc w:val="right"/>
              <w:outlineLvl w:val="0"/>
              <w:rPr>
                <w:rFonts w:cs="Calibri"/>
                <w:szCs w:val="18"/>
              </w:rPr>
            </w:pPr>
            <w:r>
              <w:rPr>
                <w:rFonts w:cs="Calibri"/>
                <w:szCs w:val="18"/>
              </w:rPr>
              <w:t xml:space="preserve">                   - </w:t>
            </w:r>
          </w:p>
        </w:tc>
        <w:tc>
          <w:tcPr>
            <w:tcW w:w="677" w:type="pct"/>
            <w:shd w:val="clear" w:color="auto" w:fill="auto"/>
            <w:noWrap/>
            <w:vAlign w:val="bottom"/>
            <w:hideMark/>
          </w:tcPr>
          <w:p w:rsidR="009F30C3" w:rsidRDefault="009F30C3" w:rsidP="00A0026D">
            <w:pPr>
              <w:jc w:val="right"/>
              <w:outlineLvl w:val="0"/>
              <w:rPr>
                <w:rFonts w:cs="Calibri"/>
                <w:szCs w:val="18"/>
              </w:rPr>
            </w:pPr>
            <w:r>
              <w:rPr>
                <w:rFonts w:cs="Calibri"/>
                <w:szCs w:val="18"/>
              </w:rPr>
              <w:t xml:space="preserve">                - </w:t>
            </w:r>
          </w:p>
        </w:tc>
        <w:tc>
          <w:tcPr>
            <w:tcW w:w="581" w:type="pct"/>
            <w:shd w:val="clear" w:color="auto" w:fill="auto"/>
            <w:vAlign w:val="bottom"/>
            <w:hideMark/>
          </w:tcPr>
          <w:p w:rsidR="009F30C3" w:rsidRDefault="00A0026D" w:rsidP="00A0026D">
            <w:pPr>
              <w:jc w:val="right"/>
              <w:outlineLvl w:val="0"/>
              <w:rPr>
                <w:rFonts w:cs="Calibri"/>
                <w:b/>
                <w:bCs/>
                <w:szCs w:val="18"/>
              </w:rPr>
            </w:pPr>
            <w:r>
              <w:rPr>
                <w:rFonts w:cs="Calibri"/>
                <w:b/>
                <w:bCs/>
                <w:szCs w:val="18"/>
              </w:rPr>
              <w:t xml:space="preserve">                    0</w:t>
            </w:r>
          </w:p>
        </w:tc>
      </w:tr>
      <w:tr w:rsidR="009F30C3" w:rsidRPr="00BE5884" w:rsidTr="00A0026D">
        <w:trPr>
          <w:trHeight w:val="170"/>
        </w:trPr>
        <w:tc>
          <w:tcPr>
            <w:tcW w:w="1683" w:type="pct"/>
            <w:shd w:val="clear" w:color="auto" w:fill="auto"/>
            <w:vAlign w:val="bottom"/>
            <w:hideMark/>
          </w:tcPr>
          <w:p w:rsidR="009F30C3" w:rsidRPr="00EE33D8" w:rsidRDefault="009F30C3" w:rsidP="009F30C3">
            <w:pPr>
              <w:ind w:left="173"/>
              <w:rPr>
                <w:rFonts w:eastAsia="Times New Roman" w:cs="Calibri"/>
                <w:noProof w:val="0"/>
                <w:sz w:val="17"/>
                <w:szCs w:val="17"/>
                <w:lang w:val="en-GB" w:eastAsia="en-US"/>
              </w:rPr>
            </w:pPr>
            <w:r w:rsidRPr="00EE33D8">
              <w:rPr>
                <w:rFonts w:eastAsia="Times New Roman" w:cs="Calibri"/>
                <w:noProof w:val="0"/>
                <w:sz w:val="17"/>
                <w:szCs w:val="17"/>
                <w:lang w:val="en-GB" w:eastAsia="en-US"/>
              </w:rPr>
              <w:t>compensation of depreciation against revaluation of assets</w:t>
            </w:r>
          </w:p>
        </w:tc>
        <w:tc>
          <w:tcPr>
            <w:tcW w:w="680" w:type="pct"/>
            <w:shd w:val="clear" w:color="auto" w:fill="auto"/>
            <w:noWrap/>
            <w:vAlign w:val="bottom"/>
            <w:hideMark/>
          </w:tcPr>
          <w:p w:rsidR="009F30C3" w:rsidRDefault="009F30C3" w:rsidP="00A0026D">
            <w:pPr>
              <w:jc w:val="right"/>
              <w:rPr>
                <w:rFonts w:cs="Calibri"/>
                <w:szCs w:val="18"/>
              </w:rPr>
            </w:pPr>
            <w:r>
              <w:rPr>
                <w:rFonts w:cs="Calibri"/>
                <w:szCs w:val="18"/>
              </w:rPr>
              <w:t xml:space="preserve">                   - </w:t>
            </w:r>
          </w:p>
        </w:tc>
        <w:tc>
          <w:tcPr>
            <w:tcW w:w="750" w:type="pct"/>
            <w:shd w:val="clear" w:color="auto" w:fill="auto"/>
            <w:noWrap/>
            <w:vAlign w:val="bottom"/>
            <w:hideMark/>
          </w:tcPr>
          <w:p w:rsidR="009F30C3" w:rsidRDefault="009F30C3" w:rsidP="00A0026D">
            <w:pPr>
              <w:jc w:val="right"/>
              <w:rPr>
                <w:rFonts w:cs="Calibri"/>
                <w:szCs w:val="18"/>
              </w:rPr>
            </w:pPr>
            <w:r>
              <w:rPr>
                <w:rFonts w:cs="Calibri"/>
                <w:szCs w:val="18"/>
              </w:rPr>
              <w:t xml:space="preserve">                      - </w:t>
            </w:r>
          </w:p>
        </w:tc>
        <w:tc>
          <w:tcPr>
            <w:tcW w:w="629" w:type="pct"/>
            <w:shd w:val="clear" w:color="auto" w:fill="auto"/>
            <w:noWrap/>
            <w:vAlign w:val="bottom"/>
            <w:hideMark/>
          </w:tcPr>
          <w:p w:rsidR="009F30C3" w:rsidRDefault="009F30C3" w:rsidP="00A0026D">
            <w:pPr>
              <w:jc w:val="right"/>
              <w:rPr>
                <w:rFonts w:cs="Calibri"/>
                <w:szCs w:val="18"/>
              </w:rPr>
            </w:pPr>
            <w:r>
              <w:rPr>
                <w:rFonts w:cs="Calibri"/>
                <w:szCs w:val="18"/>
              </w:rPr>
              <w:t xml:space="preserve">                   - </w:t>
            </w:r>
          </w:p>
        </w:tc>
        <w:tc>
          <w:tcPr>
            <w:tcW w:w="677" w:type="pct"/>
            <w:shd w:val="clear" w:color="auto" w:fill="auto"/>
            <w:noWrap/>
            <w:vAlign w:val="bottom"/>
            <w:hideMark/>
          </w:tcPr>
          <w:p w:rsidR="009F30C3" w:rsidRDefault="009F30C3" w:rsidP="00A0026D">
            <w:pPr>
              <w:jc w:val="right"/>
              <w:rPr>
                <w:rFonts w:cs="Calibri"/>
                <w:szCs w:val="18"/>
              </w:rPr>
            </w:pPr>
            <w:r>
              <w:rPr>
                <w:rFonts w:cs="Calibri"/>
                <w:szCs w:val="18"/>
              </w:rPr>
              <w:t xml:space="preserve">                - </w:t>
            </w:r>
          </w:p>
        </w:tc>
        <w:tc>
          <w:tcPr>
            <w:tcW w:w="581" w:type="pct"/>
            <w:shd w:val="clear" w:color="auto" w:fill="auto"/>
            <w:vAlign w:val="bottom"/>
            <w:hideMark/>
          </w:tcPr>
          <w:p w:rsidR="009F30C3" w:rsidRDefault="00A0026D" w:rsidP="00A0026D">
            <w:pPr>
              <w:jc w:val="right"/>
              <w:rPr>
                <w:rFonts w:cs="Calibri"/>
                <w:b/>
                <w:bCs/>
                <w:szCs w:val="18"/>
              </w:rPr>
            </w:pPr>
            <w:r>
              <w:rPr>
                <w:rFonts w:cs="Calibri"/>
                <w:b/>
                <w:bCs/>
                <w:szCs w:val="18"/>
              </w:rPr>
              <w:t xml:space="preserve">                    0</w:t>
            </w:r>
          </w:p>
        </w:tc>
      </w:tr>
      <w:tr w:rsidR="009F30C3" w:rsidRPr="00BE5884" w:rsidTr="00A0026D">
        <w:trPr>
          <w:trHeight w:val="170"/>
        </w:trPr>
        <w:tc>
          <w:tcPr>
            <w:tcW w:w="1683" w:type="pct"/>
            <w:shd w:val="clear" w:color="auto" w:fill="auto"/>
            <w:vAlign w:val="bottom"/>
            <w:hideMark/>
          </w:tcPr>
          <w:p w:rsidR="009F30C3" w:rsidRPr="00EE33D8" w:rsidRDefault="009F30C3" w:rsidP="009F30C3">
            <w:pPr>
              <w:ind w:left="173"/>
              <w:rPr>
                <w:rFonts w:eastAsia="Times New Roman" w:cs="Calibri"/>
                <w:noProof w:val="0"/>
                <w:sz w:val="17"/>
                <w:szCs w:val="17"/>
                <w:lang w:val="en-GB" w:eastAsia="en-US"/>
              </w:rPr>
            </w:pPr>
            <w:r w:rsidRPr="00EE33D8">
              <w:rPr>
                <w:rFonts w:eastAsia="Times New Roman" w:cs="Calibri"/>
                <w:noProof w:val="0"/>
                <w:sz w:val="17"/>
                <w:szCs w:val="17"/>
                <w:lang w:val="en-GB" w:eastAsia="en-US"/>
              </w:rPr>
              <w:t xml:space="preserve">value increase registered </w:t>
            </w:r>
          </w:p>
        </w:tc>
        <w:tc>
          <w:tcPr>
            <w:tcW w:w="680" w:type="pct"/>
            <w:shd w:val="clear" w:color="auto" w:fill="auto"/>
            <w:noWrap/>
            <w:vAlign w:val="bottom"/>
            <w:hideMark/>
          </w:tcPr>
          <w:p w:rsidR="009F30C3" w:rsidRDefault="009F30C3" w:rsidP="00A0026D">
            <w:pPr>
              <w:jc w:val="right"/>
              <w:rPr>
                <w:rFonts w:cs="Calibri"/>
                <w:szCs w:val="18"/>
              </w:rPr>
            </w:pPr>
            <w:r>
              <w:rPr>
                <w:rFonts w:cs="Calibri"/>
                <w:szCs w:val="18"/>
              </w:rPr>
              <w:t xml:space="preserve">                   - </w:t>
            </w:r>
          </w:p>
        </w:tc>
        <w:tc>
          <w:tcPr>
            <w:tcW w:w="750" w:type="pct"/>
            <w:shd w:val="clear" w:color="auto" w:fill="auto"/>
            <w:noWrap/>
            <w:vAlign w:val="bottom"/>
            <w:hideMark/>
          </w:tcPr>
          <w:p w:rsidR="009F30C3" w:rsidRDefault="009F30C3" w:rsidP="00A0026D">
            <w:pPr>
              <w:jc w:val="right"/>
              <w:rPr>
                <w:rFonts w:cs="Calibri"/>
                <w:szCs w:val="18"/>
              </w:rPr>
            </w:pPr>
            <w:r>
              <w:rPr>
                <w:rFonts w:cs="Calibri"/>
                <w:szCs w:val="18"/>
              </w:rPr>
              <w:t xml:space="preserve">                      - </w:t>
            </w:r>
          </w:p>
        </w:tc>
        <w:tc>
          <w:tcPr>
            <w:tcW w:w="629" w:type="pct"/>
            <w:shd w:val="clear" w:color="auto" w:fill="auto"/>
            <w:noWrap/>
            <w:vAlign w:val="bottom"/>
            <w:hideMark/>
          </w:tcPr>
          <w:p w:rsidR="009F30C3" w:rsidRDefault="009F30C3" w:rsidP="00A0026D">
            <w:pPr>
              <w:jc w:val="right"/>
              <w:rPr>
                <w:rFonts w:cs="Calibri"/>
                <w:szCs w:val="18"/>
              </w:rPr>
            </w:pPr>
            <w:r>
              <w:rPr>
                <w:rFonts w:cs="Calibri"/>
                <w:szCs w:val="18"/>
              </w:rPr>
              <w:t xml:space="preserve">                   - </w:t>
            </w:r>
          </w:p>
        </w:tc>
        <w:tc>
          <w:tcPr>
            <w:tcW w:w="677" w:type="pct"/>
            <w:shd w:val="clear" w:color="auto" w:fill="auto"/>
            <w:noWrap/>
            <w:vAlign w:val="bottom"/>
            <w:hideMark/>
          </w:tcPr>
          <w:p w:rsidR="009F30C3" w:rsidRDefault="009F30C3" w:rsidP="00A0026D">
            <w:pPr>
              <w:jc w:val="right"/>
              <w:rPr>
                <w:rFonts w:cs="Calibri"/>
                <w:szCs w:val="18"/>
              </w:rPr>
            </w:pPr>
            <w:r>
              <w:rPr>
                <w:rFonts w:cs="Calibri"/>
                <w:szCs w:val="18"/>
              </w:rPr>
              <w:t xml:space="preserve">                - </w:t>
            </w:r>
          </w:p>
        </w:tc>
        <w:tc>
          <w:tcPr>
            <w:tcW w:w="581" w:type="pct"/>
            <w:shd w:val="clear" w:color="auto" w:fill="auto"/>
            <w:vAlign w:val="bottom"/>
            <w:hideMark/>
          </w:tcPr>
          <w:p w:rsidR="009F30C3" w:rsidRDefault="00A0026D" w:rsidP="00A0026D">
            <w:pPr>
              <w:jc w:val="right"/>
              <w:rPr>
                <w:rFonts w:cs="Calibri"/>
                <w:b/>
                <w:bCs/>
                <w:szCs w:val="18"/>
              </w:rPr>
            </w:pPr>
            <w:r>
              <w:rPr>
                <w:rFonts w:cs="Calibri"/>
                <w:b/>
                <w:bCs/>
                <w:szCs w:val="18"/>
              </w:rPr>
              <w:t xml:space="preserve">                    0</w:t>
            </w:r>
          </w:p>
        </w:tc>
      </w:tr>
      <w:tr w:rsidR="009F30C3" w:rsidRPr="00BE5884" w:rsidTr="00A0026D">
        <w:trPr>
          <w:trHeight w:val="170"/>
        </w:trPr>
        <w:tc>
          <w:tcPr>
            <w:tcW w:w="1683" w:type="pct"/>
            <w:shd w:val="clear" w:color="auto" w:fill="auto"/>
            <w:vAlign w:val="bottom"/>
            <w:hideMark/>
          </w:tcPr>
          <w:p w:rsidR="009F30C3" w:rsidRPr="00EE33D8" w:rsidRDefault="009F30C3" w:rsidP="009F30C3">
            <w:pPr>
              <w:rPr>
                <w:rFonts w:eastAsia="Times New Roman" w:cs="Calibri"/>
                <w:noProof w:val="0"/>
                <w:sz w:val="17"/>
                <w:szCs w:val="17"/>
                <w:lang w:val="en-GB" w:eastAsia="en-US"/>
              </w:rPr>
            </w:pPr>
            <w:r w:rsidRPr="00EE33D8">
              <w:rPr>
                <w:rFonts w:eastAsia="Times New Roman" w:cs="Arial"/>
                <w:noProof w:val="0"/>
                <w:sz w:val="17"/>
                <w:szCs w:val="17"/>
                <w:lang w:val="en-GB" w:eastAsia="en-US"/>
              </w:rPr>
              <w:t>Transfers to assets held for sale</w:t>
            </w:r>
          </w:p>
        </w:tc>
        <w:tc>
          <w:tcPr>
            <w:tcW w:w="680" w:type="pct"/>
            <w:shd w:val="clear" w:color="auto" w:fill="auto"/>
            <w:noWrap/>
            <w:vAlign w:val="bottom"/>
            <w:hideMark/>
          </w:tcPr>
          <w:p w:rsidR="009F30C3" w:rsidRDefault="009F30C3" w:rsidP="00A0026D">
            <w:pPr>
              <w:jc w:val="right"/>
              <w:outlineLvl w:val="0"/>
              <w:rPr>
                <w:rFonts w:cs="Calibri"/>
                <w:szCs w:val="18"/>
              </w:rPr>
            </w:pPr>
            <w:r>
              <w:rPr>
                <w:rFonts w:cs="Calibri"/>
                <w:szCs w:val="18"/>
              </w:rPr>
              <w:t xml:space="preserve">                   - </w:t>
            </w:r>
          </w:p>
        </w:tc>
        <w:tc>
          <w:tcPr>
            <w:tcW w:w="750" w:type="pct"/>
            <w:shd w:val="clear" w:color="auto" w:fill="auto"/>
            <w:noWrap/>
            <w:vAlign w:val="bottom"/>
            <w:hideMark/>
          </w:tcPr>
          <w:p w:rsidR="009F30C3" w:rsidRDefault="009F30C3" w:rsidP="00A0026D">
            <w:pPr>
              <w:jc w:val="right"/>
              <w:outlineLvl w:val="0"/>
              <w:rPr>
                <w:rFonts w:cs="Calibri"/>
                <w:szCs w:val="18"/>
              </w:rPr>
            </w:pPr>
            <w:r>
              <w:rPr>
                <w:rFonts w:cs="Calibri"/>
                <w:szCs w:val="18"/>
              </w:rPr>
              <w:t xml:space="preserve">                      - </w:t>
            </w:r>
          </w:p>
        </w:tc>
        <w:tc>
          <w:tcPr>
            <w:tcW w:w="629" w:type="pct"/>
            <w:shd w:val="clear" w:color="auto" w:fill="auto"/>
            <w:noWrap/>
            <w:vAlign w:val="bottom"/>
            <w:hideMark/>
          </w:tcPr>
          <w:p w:rsidR="009F30C3" w:rsidRDefault="009F30C3" w:rsidP="00A0026D">
            <w:pPr>
              <w:jc w:val="right"/>
              <w:outlineLvl w:val="0"/>
              <w:rPr>
                <w:rFonts w:cs="Calibri"/>
                <w:szCs w:val="18"/>
              </w:rPr>
            </w:pPr>
            <w:r>
              <w:rPr>
                <w:rFonts w:cs="Calibri"/>
                <w:szCs w:val="18"/>
              </w:rPr>
              <w:t xml:space="preserve">                   - </w:t>
            </w:r>
          </w:p>
        </w:tc>
        <w:tc>
          <w:tcPr>
            <w:tcW w:w="677" w:type="pct"/>
            <w:shd w:val="clear" w:color="auto" w:fill="auto"/>
            <w:noWrap/>
            <w:vAlign w:val="bottom"/>
            <w:hideMark/>
          </w:tcPr>
          <w:p w:rsidR="009F30C3" w:rsidRDefault="009F30C3" w:rsidP="00A0026D">
            <w:pPr>
              <w:jc w:val="right"/>
              <w:outlineLvl w:val="0"/>
              <w:rPr>
                <w:rFonts w:cs="Calibri"/>
                <w:szCs w:val="18"/>
              </w:rPr>
            </w:pPr>
            <w:r>
              <w:rPr>
                <w:rFonts w:cs="Calibri"/>
                <w:szCs w:val="18"/>
              </w:rPr>
              <w:t xml:space="preserve">                - </w:t>
            </w:r>
          </w:p>
        </w:tc>
        <w:tc>
          <w:tcPr>
            <w:tcW w:w="581" w:type="pct"/>
            <w:shd w:val="clear" w:color="auto" w:fill="auto"/>
            <w:vAlign w:val="bottom"/>
            <w:hideMark/>
          </w:tcPr>
          <w:p w:rsidR="009F30C3" w:rsidRDefault="00A0026D" w:rsidP="00A0026D">
            <w:pPr>
              <w:jc w:val="right"/>
              <w:outlineLvl w:val="0"/>
              <w:rPr>
                <w:rFonts w:cs="Calibri"/>
                <w:b/>
                <w:bCs/>
                <w:szCs w:val="18"/>
              </w:rPr>
            </w:pPr>
            <w:r>
              <w:rPr>
                <w:rFonts w:cs="Calibri"/>
                <w:b/>
                <w:bCs/>
                <w:szCs w:val="18"/>
              </w:rPr>
              <w:t xml:space="preserve">                    0</w:t>
            </w:r>
          </w:p>
        </w:tc>
      </w:tr>
      <w:tr w:rsidR="009F30C3" w:rsidRPr="00BE5884" w:rsidTr="00A0026D">
        <w:trPr>
          <w:trHeight w:val="170"/>
        </w:trPr>
        <w:tc>
          <w:tcPr>
            <w:tcW w:w="1683" w:type="pct"/>
            <w:shd w:val="clear" w:color="auto" w:fill="auto"/>
            <w:vAlign w:val="bottom"/>
            <w:hideMark/>
          </w:tcPr>
          <w:p w:rsidR="009F30C3" w:rsidRPr="00EE33D8" w:rsidRDefault="009F30C3" w:rsidP="009F30C3">
            <w:pPr>
              <w:rPr>
                <w:rFonts w:eastAsia="Times New Roman" w:cs="Calibri"/>
                <w:noProof w:val="0"/>
                <w:sz w:val="17"/>
                <w:szCs w:val="17"/>
                <w:lang w:val="en-GB" w:eastAsia="en-US"/>
              </w:rPr>
            </w:pPr>
            <w:r w:rsidRPr="00EE33D8">
              <w:rPr>
                <w:rFonts w:eastAsia="Times New Roman" w:cs="Calibri"/>
                <w:noProof w:val="0"/>
                <w:sz w:val="17"/>
                <w:szCs w:val="17"/>
                <w:lang w:val="en-GB" w:eastAsia="en-US"/>
              </w:rPr>
              <w:t xml:space="preserve">Transfers from investment property </w:t>
            </w:r>
          </w:p>
        </w:tc>
        <w:tc>
          <w:tcPr>
            <w:tcW w:w="680" w:type="pct"/>
            <w:shd w:val="clear" w:color="auto" w:fill="auto"/>
            <w:noWrap/>
            <w:vAlign w:val="bottom"/>
            <w:hideMark/>
          </w:tcPr>
          <w:p w:rsidR="009F30C3" w:rsidRDefault="009F30C3" w:rsidP="00A0026D">
            <w:pPr>
              <w:jc w:val="right"/>
              <w:rPr>
                <w:rFonts w:cs="Calibri"/>
                <w:szCs w:val="18"/>
              </w:rPr>
            </w:pPr>
            <w:r>
              <w:rPr>
                <w:rFonts w:cs="Calibri"/>
                <w:szCs w:val="18"/>
              </w:rPr>
              <w:t xml:space="preserve">                   - </w:t>
            </w:r>
          </w:p>
        </w:tc>
        <w:tc>
          <w:tcPr>
            <w:tcW w:w="750" w:type="pct"/>
            <w:shd w:val="clear" w:color="auto" w:fill="auto"/>
            <w:noWrap/>
            <w:vAlign w:val="bottom"/>
            <w:hideMark/>
          </w:tcPr>
          <w:p w:rsidR="009F30C3" w:rsidRDefault="009F30C3" w:rsidP="00A0026D">
            <w:pPr>
              <w:jc w:val="right"/>
              <w:rPr>
                <w:rFonts w:cs="Calibri"/>
                <w:szCs w:val="18"/>
              </w:rPr>
            </w:pPr>
            <w:r>
              <w:rPr>
                <w:rFonts w:cs="Calibri"/>
                <w:szCs w:val="18"/>
              </w:rPr>
              <w:t xml:space="preserve">                      - </w:t>
            </w:r>
          </w:p>
        </w:tc>
        <w:tc>
          <w:tcPr>
            <w:tcW w:w="629" w:type="pct"/>
            <w:shd w:val="clear" w:color="auto" w:fill="auto"/>
            <w:noWrap/>
            <w:vAlign w:val="bottom"/>
            <w:hideMark/>
          </w:tcPr>
          <w:p w:rsidR="009F30C3" w:rsidRDefault="009F30C3" w:rsidP="00A0026D">
            <w:pPr>
              <w:jc w:val="right"/>
              <w:rPr>
                <w:rFonts w:cs="Calibri"/>
                <w:szCs w:val="18"/>
              </w:rPr>
            </w:pPr>
            <w:r>
              <w:rPr>
                <w:rFonts w:cs="Calibri"/>
                <w:szCs w:val="18"/>
              </w:rPr>
              <w:t xml:space="preserve">                   - </w:t>
            </w:r>
          </w:p>
        </w:tc>
        <w:tc>
          <w:tcPr>
            <w:tcW w:w="677" w:type="pct"/>
            <w:shd w:val="clear" w:color="auto" w:fill="auto"/>
            <w:noWrap/>
            <w:vAlign w:val="bottom"/>
            <w:hideMark/>
          </w:tcPr>
          <w:p w:rsidR="009F30C3" w:rsidRDefault="009F30C3" w:rsidP="00A0026D">
            <w:pPr>
              <w:jc w:val="right"/>
              <w:rPr>
                <w:rFonts w:cs="Calibri"/>
                <w:szCs w:val="18"/>
              </w:rPr>
            </w:pPr>
            <w:r>
              <w:rPr>
                <w:rFonts w:cs="Calibri"/>
                <w:szCs w:val="18"/>
              </w:rPr>
              <w:t xml:space="preserve">                - </w:t>
            </w:r>
          </w:p>
        </w:tc>
        <w:tc>
          <w:tcPr>
            <w:tcW w:w="581" w:type="pct"/>
            <w:shd w:val="clear" w:color="auto" w:fill="auto"/>
            <w:vAlign w:val="bottom"/>
            <w:hideMark/>
          </w:tcPr>
          <w:p w:rsidR="009F30C3" w:rsidRDefault="00A0026D" w:rsidP="00A0026D">
            <w:pPr>
              <w:jc w:val="right"/>
              <w:rPr>
                <w:rFonts w:cs="Calibri"/>
                <w:b/>
                <w:bCs/>
                <w:szCs w:val="18"/>
              </w:rPr>
            </w:pPr>
            <w:r>
              <w:rPr>
                <w:rFonts w:cs="Calibri"/>
                <w:b/>
                <w:bCs/>
                <w:szCs w:val="18"/>
              </w:rPr>
              <w:t xml:space="preserve">                    0</w:t>
            </w:r>
          </w:p>
        </w:tc>
      </w:tr>
      <w:tr w:rsidR="009F30C3" w:rsidRPr="00BE5884" w:rsidTr="00A0026D">
        <w:trPr>
          <w:trHeight w:val="170"/>
        </w:trPr>
        <w:tc>
          <w:tcPr>
            <w:tcW w:w="1683" w:type="pct"/>
            <w:shd w:val="clear" w:color="auto" w:fill="auto"/>
            <w:vAlign w:val="bottom"/>
            <w:hideMark/>
          </w:tcPr>
          <w:p w:rsidR="009F30C3" w:rsidRPr="00EE33D8" w:rsidRDefault="009F30C3" w:rsidP="009F30C3">
            <w:pPr>
              <w:rPr>
                <w:rFonts w:eastAsia="Times New Roman" w:cs="Calibri"/>
                <w:noProof w:val="0"/>
                <w:sz w:val="17"/>
                <w:szCs w:val="17"/>
                <w:lang w:val="en-GB" w:eastAsia="en-US"/>
              </w:rPr>
            </w:pPr>
            <w:r w:rsidRPr="00EE33D8">
              <w:rPr>
                <w:rFonts w:eastAsia="Times New Roman" w:cs="Calibri"/>
                <w:noProof w:val="0"/>
                <w:sz w:val="17"/>
                <w:szCs w:val="17"/>
                <w:lang w:val="en-GB" w:eastAsia="en-US"/>
              </w:rPr>
              <w:t>Outflows of property, plant and equipment:</w:t>
            </w:r>
            <w:r w:rsidRPr="00EE33D8">
              <w:rPr>
                <w:rFonts w:eastAsia="Times New Roman" w:cs="Calibri"/>
                <w:noProof w:val="0"/>
                <w:sz w:val="17"/>
                <w:szCs w:val="17"/>
                <w:lang w:val="en-GB" w:eastAsia="en-US"/>
              </w:rPr>
              <w:br/>
              <w:t xml:space="preserve"> - sale</w:t>
            </w:r>
          </w:p>
        </w:tc>
        <w:tc>
          <w:tcPr>
            <w:tcW w:w="680" w:type="pct"/>
            <w:shd w:val="clear" w:color="auto" w:fill="auto"/>
            <w:noWrap/>
            <w:vAlign w:val="bottom"/>
            <w:hideMark/>
          </w:tcPr>
          <w:p w:rsidR="009F30C3" w:rsidRDefault="009F30C3" w:rsidP="00A0026D">
            <w:pPr>
              <w:jc w:val="right"/>
              <w:rPr>
                <w:rFonts w:cs="Calibri"/>
                <w:szCs w:val="18"/>
              </w:rPr>
            </w:pPr>
            <w:r>
              <w:rPr>
                <w:rFonts w:cs="Calibri"/>
                <w:szCs w:val="18"/>
              </w:rPr>
              <w:t xml:space="preserve">                   - </w:t>
            </w:r>
          </w:p>
        </w:tc>
        <w:tc>
          <w:tcPr>
            <w:tcW w:w="750" w:type="pct"/>
            <w:shd w:val="clear" w:color="auto" w:fill="auto"/>
            <w:noWrap/>
            <w:vAlign w:val="bottom"/>
            <w:hideMark/>
          </w:tcPr>
          <w:p w:rsidR="009F30C3" w:rsidRDefault="009F30C3" w:rsidP="00A0026D">
            <w:pPr>
              <w:jc w:val="right"/>
              <w:rPr>
                <w:rFonts w:cs="Calibri"/>
                <w:szCs w:val="18"/>
              </w:rPr>
            </w:pPr>
            <w:r>
              <w:rPr>
                <w:rFonts w:cs="Calibri"/>
                <w:szCs w:val="18"/>
              </w:rPr>
              <w:t xml:space="preserve">                      - </w:t>
            </w:r>
          </w:p>
        </w:tc>
        <w:tc>
          <w:tcPr>
            <w:tcW w:w="629" w:type="pct"/>
            <w:shd w:val="clear" w:color="auto" w:fill="auto"/>
            <w:noWrap/>
            <w:vAlign w:val="bottom"/>
            <w:hideMark/>
          </w:tcPr>
          <w:p w:rsidR="009F30C3" w:rsidRDefault="009F30C3" w:rsidP="00A0026D">
            <w:pPr>
              <w:jc w:val="right"/>
              <w:rPr>
                <w:rFonts w:cs="Calibri"/>
                <w:szCs w:val="18"/>
              </w:rPr>
            </w:pPr>
            <w:r>
              <w:rPr>
                <w:rFonts w:cs="Calibri"/>
                <w:szCs w:val="18"/>
              </w:rPr>
              <w:t xml:space="preserve">                   - </w:t>
            </w:r>
          </w:p>
        </w:tc>
        <w:tc>
          <w:tcPr>
            <w:tcW w:w="677" w:type="pct"/>
            <w:shd w:val="clear" w:color="auto" w:fill="auto"/>
            <w:noWrap/>
            <w:vAlign w:val="bottom"/>
            <w:hideMark/>
          </w:tcPr>
          <w:p w:rsidR="009F30C3" w:rsidRDefault="009F30C3" w:rsidP="00A0026D">
            <w:pPr>
              <w:jc w:val="right"/>
              <w:rPr>
                <w:rFonts w:cs="Calibri"/>
                <w:szCs w:val="18"/>
              </w:rPr>
            </w:pPr>
            <w:r>
              <w:rPr>
                <w:rFonts w:cs="Calibri"/>
                <w:szCs w:val="18"/>
              </w:rPr>
              <w:t xml:space="preserve">                - </w:t>
            </w:r>
          </w:p>
        </w:tc>
        <w:tc>
          <w:tcPr>
            <w:tcW w:w="581" w:type="pct"/>
            <w:shd w:val="clear" w:color="auto" w:fill="auto"/>
            <w:vAlign w:val="bottom"/>
            <w:hideMark/>
          </w:tcPr>
          <w:p w:rsidR="009F30C3" w:rsidRDefault="00A0026D" w:rsidP="00A0026D">
            <w:pPr>
              <w:jc w:val="right"/>
              <w:rPr>
                <w:rFonts w:cs="Calibri"/>
                <w:b/>
                <w:bCs/>
                <w:szCs w:val="18"/>
              </w:rPr>
            </w:pPr>
            <w:r>
              <w:rPr>
                <w:rFonts w:cs="Calibri"/>
                <w:b/>
                <w:bCs/>
                <w:szCs w:val="18"/>
              </w:rPr>
              <w:t xml:space="preserve">                    0</w:t>
            </w:r>
          </w:p>
        </w:tc>
      </w:tr>
      <w:tr w:rsidR="009F30C3" w:rsidRPr="00BE5884" w:rsidTr="00A0026D">
        <w:trPr>
          <w:trHeight w:val="170"/>
        </w:trPr>
        <w:tc>
          <w:tcPr>
            <w:tcW w:w="1683" w:type="pct"/>
            <w:shd w:val="clear" w:color="auto" w:fill="auto"/>
            <w:vAlign w:val="bottom"/>
            <w:hideMark/>
          </w:tcPr>
          <w:p w:rsidR="009F30C3" w:rsidRPr="00EE33D8" w:rsidRDefault="009F30C3" w:rsidP="009F30C3">
            <w:pPr>
              <w:rPr>
                <w:rFonts w:eastAsia="Times New Roman" w:cs="Calibri"/>
                <w:noProof w:val="0"/>
                <w:sz w:val="17"/>
                <w:szCs w:val="17"/>
                <w:lang w:val="en-GB" w:eastAsia="en-US"/>
              </w:rPr>
            </w:pPr>
            <w:r w:rsidRPr="00EE33D8">
              <w:rPr>
                <w:rFonts w:eastAsia="Times New Roman" w:cs="Calibri"/>
                <w:noProof w:val="0"/>
                <w:sz w:val="17"/>
                <w:szCs w:val="17"/>
                <w:lang w:val="en-GB" w:eastAsia="en-US"/>
              </w:rPr>
              <w:t xml:space="preserve"> - disposal</w:t>
            </w:r>
          </w:p>
        </w:tc>
        <w:tc>
          <w:tcPr>
            <w:tcW w:w="680" w:type="pct"/>
            <w:shd w:val="clear" w:color="auto" w:fill="auto"/>
            <w:noWrap/>
            <w:vAlign w:val="bottom"/>
            <w:hideMark/>
          </w:tcPr>
          <w:p w:rsidR="009F30C3" w:rsidRPr="004B4F35" w:rsidRDefault="009F30C3" w:rsidP="00A0026D">
            <w:pPr>
              <w:jc w:val="right"/>
              <w:rPr>
                <w:szCs w:val="18"/>
              </w:rPr>
            </w:pPr>
          </w:p>
        </w:tc>
        <w:tc>
          <w:tcPr>
            <w:tcW w:w="750" w:type="pct"/>
            <w:shd w:val="clear" w:color="auto" w:fill="auto"/>
            <w:noWrap/>
            <w:vAlign w:val="bottom"/>
            <w:hideMark/>
          </w:tcPr>
          <w:p w:rsidR="009F30C3" w:rsidRPr="004B4F35" w:rsidRDefault="009F30C3" w:rsidP="00A0026D">
            <w:pPr>
              <w:jc w:val="right"/>
              <w:rPr>
                <w:szCs w:val="18"/>
              </w:rPr>
            </w:pPr>
          </w:p>
        </w:tc>
        <w:tc>
          <w:tcPr>
            <w:tcW w:w="629" w:type="pct"/>
            <w:shd w:val="clear" w:color="auto" w:fill="auto"/>
            <w:noWrap/>
            <w:vAlign w:val="bottom"/>
            <w:hideMark/>
          </w:tcPr>
          <w:p w:rsidR="009F30C3" w:rsidRPr="004B4F35" w:rsidRDefault="00A0026D" w:rsidP="00A0026D">
            <w:pPr>
              <w:jc w:val="right"/>
              <w:rPr>
                <w:szCs w:val="18"/>
              </w:rPr>
            </w:pPr>
            <w:r>
              <w:rPr>
                <w:szCs w:val="18"/>
              </w:rPr>
              <w:t>0</w:t>
            </w:r>
          </w:p>
        </w:tc>
        <w:tc>
          <w:tcPr>
            <w:tcW w:w="677" w:type="pct"/>
            <w:shd w:val="clear" w:color="auto" w:fill="auto"/>
            <w:noWrap/>
            <w:vAlign w:val="bottom"/>
            <w:hideMark/>
          </w:tcPr>
          <w:p w:rsidR="009F30C3" w:rsidRPr="004B4F35" w:rsidRDefault="00A0026D" w:rsidP="00A0026D">
            <w:pPr>
              <w:jc w:val="right"/>
              <w:rPr>
                <w:szCs w:val="18"/>
              </w:rPr>
            </w:pPr>
            <w:r>
              <w:rPr>
                <w:szCs w:val="18"/>
              </w:rPr>
              <w:t>0</w:t>
            </w:r>
          </w:p>
        </w:tc>
        <w:tc>
          <w:tcPr>
            <w:tcW w:w="581" w:type="pct"/>
            <w:shd w:val="clear" w:color="auto" w:fill="auto"/>
            <w:vAlign w:val="bottom"/>
            <w:hideMark/>
          </w:tcPr>
          <w:p w:rsidR="009F30C3" w:rsidRPr="004B4F35" w:rsidRDefault="00A0026D" w:rsidP="00A0026D">
            <w:pPr>
              <w:jc w:val="right"/>
              <w:rPr>
                <w:szCs w:val="18"/>
              </w:rPr>
            </w:pPr>
            <w:r>
              <w:rPr>
                <w:szCs w:val="18"/>
              </w:rPr>
              <w:t>0</w:t>
            </w:r>
            <w:r w:rsidR="009F30C3" w:rsidRPr="004B4F35">
              <w:rPr>
                <w:szCs w:val="18"/>
              </w:rPr>
              <w:t xml:space="preserve"> </w:t>
            </w:r>
          </w:p>
        </w:tc>
      </w:tr>
      <w:tr w:rsidR="009B2C9F" w:rsidRPr="00BE5884" w:rsidTr="00A41B48">
        <w:trPr>
          <w:trHeight w:val="170"/>
        </w:trPr>
        <w:tc>
          <w:tcPr>
            <w:tcW w:w="1683" w:type="pct"/>
            <w:shd w:val="clear" w:color="auto" w:fill="auto"/>
            <w:vAlign w:val="bottom"/>
          </w:tcPr>
          <w:p w:rsidR="009B2C9F" w:rsidRPr="00BE5884" w:rsidRDefault="009B2C9F" w:rsidP="00846FED">
            <w:pPr>
              <w:widowControl w:val="0"/>
              <w:rPr>
                <w:rFonts w:eastAsia="Times New Roman" w:cs="Arial"/>
                <w:b/>
                <w:bCs/>
                <w:noProof w:val="0"/>
                <w:szCs w:val="18"/>
                <w:lang w:val="en-US" w:eastAsia="en-US"/>
              </w:rPr>
            </w:pPr>
          </w:p>
        </w:tc>
        <w:tc>
          <w:tcPr>
            <w:tcW w:w="680" w:type="pct"/>
            <w:shd w:val="clear" w:color="auto" w:fill="auto"/>
            <w:noWrap/>
            <w:vAlign w:val="bottom"/>
          </w:tcPr>
          <w:p w:rsidR="009B2C9F" w:rsidRPr="004B4F35" w:rsidRDefault="009B2C9F" w:rsidP="004B4F35">
            <w:pPr>
              <w:widowControl w:val="0"/>
              <w:jc w:val="right"/>
              <w:rPr>
                <w:rFonts w:eastAsia="Times New Roman" w:cs="Arial"/>
                <w:b/>
                <w:bCs/>
                <w:noProof w:val="0"/>
                <w:szCs w:val="18"/>
                <w:lang w:val="en-US" w:eastAsia="en-US"/>
              </w:rPr>
            </w:pPr>
          </w:p>
        </w:tc>
        <w:tc>
          <w:tcPr>
            <w:tcW w:w="750" w:type="pct"/>
            <w:shd w:val="clear" w:color="auto" w:fill="auto"/>
            <w:noWrap/>
            <w:vAlign w:val="bottom"/>
          </w:tcPr>
          <w:p w:rsidR="009B2C9F" w:rsidRPr="004B4F35" w:rsidRDefault="009B2C9F" w:rsidP="004B4F35">
            <w:pPr>
              <w:widowControl w:val="0"/>
              <w:jc w:val="right"/>
              <w:rPr>
                <w:rFonts w:eastAsia="Times New Roman" w:cs="Arial"/>
                <w:b/>
                <w:bCs/>
                <w:noProof w:val="0"/>
                <w:szCs w:val="18"/>
                <w:lang w:val="en-US" w:eastAsia="en-US"/>
              </w:rPr>
            </w:pPr>
          </w:p>
        </w:tc>
        <w:tc>
          <w:tcPr>
            <w:tcW w:w="629" w:type="pct"/>
            <w:shd w:val="clear" w:color="auto" w:fill="auto"/>
            <w:noWrap/>
            <w:vAlign w:val="bottom"/>
          </w:tcPr>
          <w:p w:rsidR="009B2C9F" w:rsidRPr="004B4F35" w:rsidRDefault="009B2C9F" w:rsidP="004B4F35">
            <w:pPr>
              <w:widowControl w:val="0"/>
              <w:jc w:val="right"/>
              <w:rPr>
                <w:rFonts w:eastAsia="Times New Roman" w:cs="Arial"/>
                <w:b/>
                <w:bCs/>
                <w:noProof w:val="0"/>
                <w:szCs w:val="18"/>
                <w:lang w:val="en-US" w:eastAsia="en-US"/>
              </w:rPr>
            </w:pPr>
          </w:p>
        </w:tc>
        <w:tc>
          <w:tcPr>
            <w:tcW w:w="677" w:type="pct"/>
            <w:shd w:val="clear" w:color="auto" w:fill="auto"/>
            <w:noWrap/>
            <w:vAlign w:val="bottom"/>
          </w:tcPr>
          <w:p w:rsidR="009B2C9F" w:rsidRPr="004B4F35" w:rsidRDefault="009B2C9F" w:rsidP="004B4F35">
            <w:pPr>
              <w:widowControl w:val="0"/>
              <w:jc w:val="right"/>
              <w:rPr>
                <w:rFonts w:eastAsia="Times New Roman" w:cs="Arial"/>
                <w:b/>
                <w:bCs/>
                <w:noProof w:val="0"/>
                <w:szCs w:val="18"/>
                <w:lang w:val="en-US" w:eastAsia="en-US"/>
              </w:rPr>
            </w:pPr>
          </w:p>
        </w:tc>
        <w:tc>
          <w:tcPr>
            <w:tcW w:w="581" w:type="pct"/>
            <w:shd w:val="clear" w:color="auto" w:fill="auto"/>
            <w:noWrap/>
            <w:vAlign w:val="bottom"/>
          </w:tcPr>
          <w:p w:rsidR="009B2C9F" w:rsidRPr="004B4F35" w:rsidRDefault="009B2C9F" w:rsidP="004B4F35">
            <w:pPr>
              <w:widowControl w:val="0"/>
              <w:jc w:val="right"/>
              <w:rPr>
                <w:rFonts w:eastAsia="Times New Roman" w:cs="Arial"/>
                <w:b/>
                <w:bCs/>
                <w:noProof w:val="0"/>
                <w:szCs w:val="18"/>
                <w:lang w:val="en-US" w:eastAsia="en-US"/>
              </w:rPr>
            </w:pPr>
          </w:p>
        </w:tc>
      </w:tr>
      <w:tr w:rsidR="00A0026D" w:rsidRPr="00BE5884" w:rsidTr="00A41B48">
        <w:trPr>
          <w:trHeight w:val="170"/>
        </w:trPr>
        <w:tc>
          <w:tcPr>
            <w:tcW w:w="1683" w:type="pct"/>
            <w:shd w:val="clear" w:color="auto" w:fill="auto"/>
            <w:vAlign w:val="bottom"/>
            <w:hideMark/>
          </w:tcPr>
          <w:p w:rsidR="00A0026D" w:rsidRPr="00BE5884" w:rsidRDefault="00A0026D" w:rsidP="00A0026D">
            <w:pPr>
              <w:widowControl w:val="0"/>
              <w:rPr>
                <w:rFonts w:eastAsia="Times New Roman" w:cs="Arial"/>
                <w:b/>
                <w:bCs/>
                <w:noProof w:val="0"/>
                <w:szCs w:val="18"/>
                <w:lang w:val="en-US" w:eastAsia="en-US"/>
              </w:rPr>
            </w:pPr>
            <w:r w:rsidRPr="00EE33D8">
              <w:rPr>
                <w:rFonts w:eastAsia="Times New Roman" w:cs="Calibri"/>
                <w:b/>
                <w:bCs/>
                <w:noProof w:val="0"/>
                <w:sz w:val="17"/>
                <w:szCs w:val="17"/>
                <w:lang w:val="en-GB" w:eastAsia="en-US"/>
              </w:rPr>
              <w:t xml:space="preserve">Balance as at </w:t>
            </w:r>
            <w:r>
              <w:rPr>
                <w:rFonts w:eastAsia="Times New Roman" w:cs="Calibri"/>
                <w:b/>
                <w:bCs/>
                <w:noProof w:val="0"/>
                <w:sz w:val="17"/>
                <w:szCs w:val="17"/>
                <w:lang w:val="en-GB" w:eastAsia="en-US"/>
              </w:rPr>
              <w:t>June</w:t>
            </w:r>
            <w:r w:rsidRPr="00EE33D8">
              <w:rPr>
                <w:rFonts w:eastAsia="Times New Roman" w:cs="Calibri"/>
                <w:b/>
                <w:bCs/>
                <w:noProof w:val="0"/>
                <w:sz w:val="17"/>
                <w:szCs w:val="17"/>
                <w:lang w:val="en-GB" w:eastAsia="en-US"/>
              </w:rPr>
              <w:t xml:space="preserve"> 3</w:t>
            </w:r>
            <w:r>
              <w:rPr>
                <w:rFonts w:eastAsia="Times New Roman" w:cs="Calibri"/>
                <w:b/>
                <w:bCs/>
                <w:noProof w:val="0"/>
                <w:sz w:val="17"/>
                <w:szCs w:val="17"/>
                <w:lang w:val="en-GB" w:eastAsia="en-US"/>
              </w:rPr>
              <w:t>0</w:t>
            </w:r>
            <w:r w:rsidRPr="00EE33D8">
              <w:rPr>
                <w:rFonts w:eastAsia="Times New Roman" w:cs="Calibri"/>
                <w:b/>
                <w:bCs/>
                <w:noProof w:val="0"/>
                <w:sz w:val="17"/>
                <w:szCs w:val="17"/>
                <w:lang w:val="en-GB" w:eastAsia="en-US"/>
              </w:rPr>
              <w:t>, 20</w:t>
            </w:r>
            <w:r>
              <w:rPr>
                <w:rFonts w:eastAsia="Times New Roman" w:cs="Calibri"/>
                <w:b/>
                <w:bCs/>
                <w:noProof w:val="0"/>
                <w:sz w:val="17"/>
                <w:szCs w:val="17"/>
                <w:lang w:val="en-GB" w:eastAsia="en-US"/>
              </w:rPr>
              <w:t>20</w:t>
            </w:r>
          </w:p>
        </w:tc>
        <w:tc>
          <w:tcPr>
            <w:tcW w:w="680" w:type="pct"/>
            <w:shd w:val="clear" w:color="auto" w:fill="auto"/>
            <w:noWrap/>
            <w:vAlign w:val="bottom"/>
            <w:hideMark/>
          </w:tcPr>
          <w:p w:rsidR="00A0026D" w:rsidRPr="001145F8" w:rsidRDefault="00A0026D" w:rsidP="00FE0A54">
            <w:pPr>
              <w:jc w:val="right"/>
              <w:rPr>
                <w:rFonts w:cs="Arial"/>
                <w:b/>
                <w:sz w:val="16"/>
                <w:szCs w:val="16"/>
              </w:rPr>
            </w:pPr>
            <w:r w:rsidRPr="001145F8">
              <w:rPr>
                <w:rFonts w:cs="Arial"/>
                <w:b/>
                <w:sz w:val="16"/>
                <w:szCs w:val="16"/>
              </w:rPr>
              <w:t xml:space="preserve">6.036.262 </w:t>
            </w:r>
          </w:p>
        </w:tc>
        <w:tc>
          <w:tcPr>
            <w:tcW w:w="750" w:type="pct"/>
            <w:shd w:val="clear" w:color="auto" w:fill="auto"/>
            <w:noWrap/>
            <w:vAlign w:val="bottom"/>
            <w:hideMark/>
          </w:tcPr>
          <w:p w:rsidR="00A0026D" w:rsidRPr="001145F8" w:rsidRDefault="00A0026D" w:rsidP="00FE0A54">
            <w:pPr>
              <w:jc w:val="right"/>
              <w:rPr>
                <w:rFonts w:cs="Arial"/>
                <w:b/>
                <w:sz w:val="16"/>
                <w:szCs w:val="16"/>
              </w:rPr>
            </w:pPr>
            <w:r w:rsidRPr="001145F8">
              <w:rPr>
                <w:rFonts w:cs="Arial"/>
                <w:b/>
                <w:sz w:val="16"/>
                <w:szCs w:val="16"/>
              </w:rPr>
              <w:t xml:space="preserve">1.583.595 </w:t>
            </w:r>
          </w:p>
        </w:tc>
        <w:tc>
          <w:tcPr>
            <w:tcW w:w="629" w:type="pct"/>
            <w:shd w:val="clear" w:color="auto" w:fill="auto"/>
            <w:noWrap/>
            <w:vAlign w:val="bottom"/>
            <w:hideMark/>
          </w:tcPr>
          <w:p w:rsidR="00A0026D" w:rsidRPr="001145F8" w:rsidRDefault="00A0026D" w:rsidP="00FE0A54">
            <w:pPr>
              <w:jc w:val="right"/>
              <w:rPr>
                <w:rFonts w:cs="Arial"/>
                <w:b/>
                <w:sz w:val="16"/>
                <w:szCs w:val="16"/>
              </w:rPr>
            </w:pPr>
            <w:r w:rsidRPr="001145F8">
              <w:rPr>
                <w:rFonts w:cs="Arial"/>
                <w:b/>
                <w:sz w:val="16"/>
                <w:szCs w:val="16"/>
              </w:rPr>
              <w:t xml:space="preserve">337.489 </w:t>
            </w:r>
          </w:p>
        </w:tc>
        <w:tc>
          <w:tcPr>
            <w:tcW w:w="677" w:type="pct"/>
            <w:shd w:val="clear" w:color="auto" w:fill="auto"/>
            <w:noWrap/>
            <w:vAlign w:val="bottom"/>
            <w:hideMark/>
          </w:tcPr>
          <w:p w:rsidR="00A0026D" w:rsidRPr="001145F8" w:rsidRDefault="00A0026D" w:rsidP="00FE0A54">
            <w:pPr>
              <w:jc w:val="right"/>
              <w:rPr>
                <w:rFonts w:cs="Arial"/>
                <w:b/>
                <w:sz w:val="16"/>
                <w:szCs w:val="16"/>
              </w:rPr>
            </w:pPr>
            <w:r w:rsidRPr="001145F8">
              <w:rPr>
                <w:rFonts w:cs="Arial"/>
                <w:b/>
                <w:sz w:val="16"/>
                <w:szCs w:val="16"/>
              </w:rPr>
              <w:t xml:space="preserve">22.343 </w:t>
            </w:r>
          </w:p>
        </w:tc>
        <w:tc>
          <w:tcPr>
            <w:tcW w:w="581" w:type="pct"/>
            <w:shd w:val="clear" w:color="auto" w:fill="auto"/>
            <w:noWrap/>
            <w:vAlign w:val="bottom"/>
            <w:hideMark/>
          </w:tcPr>
          <w:p w:rsidR="00A0026D" w:rsidRPr="001145F8" w:rsidRDefault="00A0026D" w:rsidP="00FE0A54">
            <w:pPr>
              <w:jc w:val="right"/>
              <w:rPr>
                <w:rFonts w:cs="Arial"/>
                <w:b/>
                <w:sz w:val="16"/>
                <w:szCs w:val="16"/>
              </w:rPr>
            </w:pPr>
            <w:r w:rsidRPr="001145F8">
              <w:rPr>
                <w:rFonts w:cs="Arial"/>
                <w:b/>
                <w:sz w:val="16"/>
                <w:szCs w:val="16"/>
              </w:rPr>
              <w:t xml:space="preserve">7.979.688 </w:t>
            </w:r>
          </w:p>
        </w:tc>
      </w:tr>
    </w:tbl>
    <w:p w:rsidR="009B2C9F" w:rsidRDefault="009B2C9F" w:rsidP="00846FED">
      <w:pPr>
        <w:widowControl w:val="0"/>
        <w:rPr>
          <w:rFonts w:eastAsia="Times New Roman" w:cs="Arial"/>
          <w:b/>
          <w:bCs/>
          <w:noProof w:val="0"/>
          <w:szCs w:val="18"/>
          <w:lang w:val="en-US" w:eastAsia="en-US"/>
        </w:rPr>
        <w:sectPr w:rsidR="009B2C9F" w:rsidSect="009B2C9F">
          <w:pgSz w:w="16840" w:h="11907" w:orient="landscape" w:code="9"/>
          <w:pgMar w:top="1701" w:right="1134" w:bottom="1134" w:left="1134" w:header="567" w:footer="567" w:gutter="0"/>
          <w:cols w:space="720"/>
          <w:docGrid w:linePitch="360"/>
        </w:sectPr>
      </w:pPr>
    </w:p>
    <w:p w:rsidR="009B2C9F" w:rsidRDefault="009B2C9F" w:rsidP="00FB0934">
      <w:pPr>
        <w:pStyle w:val="Heading3"/>
        <w:keepNext w:val="0"/>
        <w:widowControl w:val="0"/>
        <w:spacing w:before="0" w:after="0"/>
        <w:rPr>
          <w:rFonts w:ascii="Verdana" w:hAnsi="Verdana"/>
          <w:sz w:val="18"/>
          <w:szCs w:val="18"/>
        </w:rPr>
      </w:pPr>
      <w:r w:rsidRPr="00BE5884">
        <w:rPr>
          <w:rFonts w:ascii="Verdana" w:hAnsi="Verdana"/>
          <w:sz w:val="18"/>
          <w:szCs w:val="18"/>
        </w:rPr>
        <w:lastRenderedPageBreak/>
        <w:t xml:space="preserve">9. </w:t>
      </w:r>
      <w:r w:rsidR="00A41B48">
        <w:rPr>
          <w:rFonts w:ascii="Verdana" w:hAnsi="Verdana"/>
          <w:sz w:val="18"/>
          <w:szCs w:val="18"/>
        </w:rPr>
        <w:t xml:space="preserve">PROPERTY, PLANT AND EQUIPMENT </w:t>
      </w:r>
      <w:r w:rsidR="0084536B">
        <w:rPr>
          <w:rFonts w:ascii="Verdana" w:hAnsi="Verdana"/>
          <w:sz w:val="18"/>
          <w:szCs w:val="18"/>
        </w:rPr>
        <w:t>(</w:t>
      </w:r>
      <w:r w:rsidR="00A41B48">
        <w:rPr>
          <w:rFonts w:ascii="Verdana" w:hAnsi="Verdana"/>
          <w:sz w:val="18"/>
          <w:szCs w:val="18"/>
        </w:rPr>
        <w:t>continued</w:t>
      </w:r>
      <w:r w:rsidR="0084536B">
        <w:rPr>
          <w:rFonts w:ascii="Verdana" w:hAnsi="Verdana"/>
          <w:sz w:val="18"/>
          <w:szCs w:val="18"/>
        </w:rPr>
        <w:t>)</w:t>
      </w:r>
    </w:p>
    <w:p w:rsidR="009B2C9F" w:rsidRPr="00A81F57" w:rsidRDefault="009B2C9F" w:rsidP="00FB0934">
      <w:pPr>
        <w:rPr>
          <w:sz w:val="20"/>
        </w:rPr>
      </w:pPr>
    </w:p>
    <w:tbl>
      <w:tblPr>
        <w:tblW w:w="4919" w:type="pct"/>
        <w:tblLayout w:type="fixed"/>
        <w:tblLook w:val="04A0" w:firstRow="1" w:lastRow="0" w:firstColumn="1" w:lastColumn="0" w:noHBand="0" w:noVBand="1"/>
      </w:tblPr>
      <w:tblGrid>
        <w:gridCol w:w="5631"/>
        <w:gridCol w:w="1558"/>
        <w:gridCol w:w="2197"/>
        <w:gridCol w:w="1973"/>
        <w:gridCol w:w="1618"/>
        <w:gridCol w:w="1571"/>
      </w:tblGrid>
      <w:tr w:rsidR="00A41B48" w:rsidRPr="009B2C9F" w:rsidTr="00A41B48">
        <w:trPr>
          <w:trHeight w:val="159"/>
        </w:trPr>
        <w:tc>
          <w:tcPr>
            <w:tcW w:w="1935" w:type="pct"/>
            <w:shd w:val="clear" w:color="auto" w:fill="auto"/>
            <w:vAlign w:val="bottom"/>
            <w:hideMark/>
          </w:tcPr>
          <w:p w:rsidR="00A41B48" w:rsidRPr="009B2C9F" w:rsidRDefault="00A41B48" w:rsidP="00A41B48">
            <w:pPr>
              <w:widowControl w:val="0"/>
              <w:rPr>
                <w:rFonts w:eastAsia="Times New Roman" w:cs="Arial"/>
                <w:b/>
                <w:bCs/>
                <w:noProof w:val="0"/>
                <w:szCs w:val="18"/>
                <w:lang w:val="en-US" w:eastAsia="en-US"/>
              </w:rPr>
            </w:pPr>
            <w:r w:rsidRPr="009B2C9F">
              <w:rPr>
                <w:rFonts w:eastAsia="Times New Roman" w:cs="Arial"/>
                <w:b/>
                <w:bCs/>
                <w:noProof w:val="0"/>
                <w:szCs w:val="18"/>
                <w:lang w:val="en-US" w:eastAsia="en-US"/>
              </w:rPr>
              <w:t xml:space="preserve">In </w:t>
            </w:r>
            <w:r>
              <w:rPr>
                <w:rFonts w:eastAsia="Times New Roman" w:cs="Arial"/>
                <w:b/>
                <w:bCs/>
                <w:noProof w:val="0"/>
                <w:szCs w:val="18"/>
                <w:lang w:val="en-US" w:eastAsia="en-US"/>
              </w:rPr>
              <w:t>RON</w:t>
            </w:r>
          </w:p>
        </w:tc>
        <w:tc>
          <w:tcPr>
            <w:tcW w:w="535" w:type="pct"/>
            <w:shd w:val="clear" w:color="auto" w:fill="auto"/>
            <w:noWrap/>
            <w:vAlign w:val="bottom"/>
            <w:hideMark/>
          </w:tcPr>
          <w:p w:rsidR="00A41B48" w:rsidRPr="00EE33D8" w:rsidRDefault="00A41B48" w:rsidP="00A41B48">
            <w:pPr>
              <w:jc w:val="right"/>
              <w:rPr>
                <w:rFonts w:eastAsia="Times New Roman" w:cs="Calibri"/>
                <w:b/>
                <w:bCs/>
                <w:noProof w:val="0"/>
                <w:szCs w:val="18"/>
                <w:lang w:val="en-GB" w:eastAsia="en-US"/>
              </w:rPr>
            </w:pPr>
            <w:r w:rsidRPr="00EE33D8">
              <w:rPr>
                <w:rFonts w:eastAsia="Times New Roman" w:cs="Calibri"/>
                <w:b/>
                <w:bCs/>
                <w:noProof w:val="0"/>
                <w:szCs w:val="18"/>
                <w:lang w:val="en-GB" w:eastAsia="en-US"/>
              </w:rPr>
              <w:t xml:space="preserve">Land and buildings </w:t>
            </w:r>
          </w:p>
        </w:tc>
        <w:tc>
          <w:tcPr>
            <w:tcW w:w="755" w:type="pct"/>
            <w:shd w:val="clear" w:color="auto" w:fill="auto"/>
            <w:noWrap/>
            <w:vAlign w:val="bottom"/>
            <w:hideMark/>
          </w:tcPr>
          <w:p w:rsidR="00A41B48" w:rsidRPr="00EE33D8" w:rsidRDefault="00A41B48" w:rsidP="00A41B48">
            <w:pPr>
              <w:jc w:val="right"/>
              <w:rPr>
                <w:rFonts w:eastAsia="Times New Roman" w:cs="Calibri"/>
                <w:b/>
                <w:bCs/>
                <w:noProof w:val="0"/>
                <w:szCs w:val="18"/>
                <w:lang w:val="en-GB" w:eastAsia="en-US"/>
              </w:rPr>
            </w:pPr>
            <w:r w:rsidRPr="00EE33D8">
              <w:rPr>
                <w:rFonts w:eastAsia="Times New Roman" w:cs="Calibri"/>
                <w:b/>
                <w:bCs/>
                <w:noProof w:val="0"/>
                <w:szCs w:val="18"/>
                <w:lang w:val="en-GB" w:eastAsia="en-US"/>
              </w:rPr>
              <w:t xml:space="preserve">Equipment and vehicles </w:t>
            </w:r>
          </w:p>
        </w:tc>
        <w:tc>
          <w:tcPr>
            <w:tcW w:w="678" w:type="pct"/>
            <w:shd w:val="clear" w:color="auto" w:fill="auto"/>
            <w:noWrap/>
            <w:vAlign w:val="bottom"/>
            <w:hideMark/>
          </w:tcPr>
          <w:p w:rsidR="00A41B48" w:rsidRPr="00EE33D8" w:rsidRDefault="00A41B48" w:rsidP="00A41B48">
            <w:pPr>
              <w:jc w:val="right"/>
              <w:rPr>
                <w:rFonts w:eastAsia="Times New Roman" w:cs="Calibri"/>
                <w:b/>
                <w:bCs/>
                <w:noProof w:val="0"/>
                <w:szCs w:val="18"/>
                <w:lang w:val="en-GB" w:eastAsia="en-US"/>
              </w:rPr>
            </w:pPr>
            <w:r w:rsidRPr="00EE33D8">
              <w:rPr>
                <w:rFonts w:eastAsia="Times New Roman" w:cs="Calibri"/>
                <w:b/>
                <w:bCs/>
                <w:noProof w:val="0"/>
                <w:szCs w:val="18"/>
                <w:lang w:val="en-GB" w:eastAsia="en-US"/>
              </w:rPr>
              <w:t xml:space="preserve">Furniture, office equipment and other </w:t>
            </w:r>
          </w:p>
        </w:tc>
        <w:tc>
          <w:tcPr>
            <w:tcW w:w="556" w:type="pct"/>
            <w:shd w:val="clear" w:color="auto" w:fill="auto"/>
            <w:noWrap/>
            <w:vAlign w:val="bottom"/>
            <w:hideMark/>
          </w:tcPr>
          <w:p w:rsidR="00A41B48" w:rsidRPr="00EE33D8" w:rsidRDefault="00A41B48" w:rsidP="00A41B48">
            <w:pPr>
              <w:jc w:val="right"/>
              <w:rPr>
                <w:rFonts w:eastAsia="Times New Roman" w:cs="Calibri"/>
                <w:b/>
                <w:bCs/>
                <w:noProof w:val="0"/>
                <w:szCs w:val="18"/>
                <w:lang w:val="en-GB" w:eastAsia="en-US"/>
              </w:rPr>
            </w:pPr>
            <w:r w:rsidRPr="00EE33D8">
              <w:rPr>
                <w:rFonts w:eastAsia="Times New Roman" w:cs="Calibri"/>
                <w:b/>
                <w:bCs/>
                <w:noProof w:val="0"/>
                <w:szCs w:val="18"/>
                <w:lang w:val="en-GB" w:eastAsia="en-US"/>
              </w:rPr>
              <w:t>Non-current assets in progress</w:t>
            </w:r>
          </w:p>
        </w:tc>
        <w:tc>
          <w:tcPr>
            <w:tcW w:w="540" w:type="pct"/>
            <w:shd w:val="clear" w:color="auto" w:fill="auto"/>
            <w:noWrap/>
            <w:vAlign w:val="bottom"/>
            <w:hideMark/>
          </w:tcPr>
          <w:p w:rsidR="00A41B48" w:rsidRPr="00EE33D8" w:rsidRDefault="00A41B48" w:rsidP="00A41B48">
            <w:pPr>
              <w:jc w:val="right"/>
              <w:rPr>
                <w:rFonts w:eastAsia="Times New Roman" w:cs="Calibri"/>
                <w:b/>
                <w:bCs/>
                <w:noProof w:val="0"/>
                <w:szCs w:val="18"/>
                <w:lang w:val="en-GB" w:eastAsia="en-US"/>
              </w:rPr>
            </w:pPr>
            <w:r w:rsidRPr="00EE33D8">
              <w:rPr>
                <w:rFonts w:eastAsia="Times New Roman" w:cs="Calibri"/>
                <w:b/>
                <w:bCs/>
                <w:noProof w:val="0"/>
                <w:szCs w:val="18"/>
                <w:lang w:val="en-GB" w:eastAsia="en-US"/>
              </w:rPr>
              <w:t>Total</w:t>
            </w:r>
          </w:p>
        </w:tc>
      </w:tr>
      <w:tr w:rsidR="00A41B48" w:rsidRPr="009B2C9F" w:rsidTr="00A0026D">
        <w:trPr>
          <w:trHeight w:val="115"/>
        </w:trPr>
        <w:tc>
          <w:tcPr>
            <w:tcW w:w="1935" w:type="pct"/>
            <w:shd w:val="clear" w:color="auto" w:fill="auto"/>
            <w:vAlign w:val="bottom"/>
            <w:hideMark/>
          </w:tcPr>
          <w:p w:rsidR="00A41B48" w:rsidRPr="00EE33D8" w:rsidRDefault="00A41B48" w:rsidP="00A41B48">
            <w:pPr>
              <w:rPr>
                <w:rFonts w:eastAsia="Times New Roman" w:cs="Calibri"/>
                <w:b/>
                <w:bCs/>
                <w:noProof w:val="0"/>
                <w:szCs w:val="18"/>
                <w:lang w:val="en-GB" w:eastAsia="en-US"/>
              </w:rPr>
            </w:pPr>
            <w:r w:rsidRPr="00EE33D8">
              <w:rPr>
                <w:rFonts w:eastAsia="Times New Roman" w:cs="Calibri"/>
                <w:b/>
                <w:bCs/>
                <w:noProof w:val="0"/>
                <w:szCs w:val="18"/>
                <w:lang w:val="en-GB" w:eastAsia="en-US"/>
              </w:rPr>
              <w:t>Depreciation and impairment</w:t>
            </w:r>
          </w:p>
        </w:tc>
        <w:tc>
          <w:tcPr>
            <w:tcW w:w="535" w:type="pct"/>
            <w:shd w:val="clear" w:color="auto" w:fill="auto"/>
            <w:noWrap/>
            <w:vAlign w:val="bottom"/>
            <w:hideMark/>
          </w:tcPr>
          <w:p w:rsidR="00A41B48" w:rsidRPr="00422706" w:rsidRDefault="00A41B48" w:rsidP="00A0026D">
            <w:pPr>
              <w:widowControl w:val="0"/>
              <w:jc w:val="right"/>
              <w:rPr>
                <w:rFonts w:eastAsia="Times New Roman" w:cs="Arial"/>
                <w:b/>
                <w:bCs/>
                <w:noProof w:val="0"/>
                <w:szCs w:val="18"/>
                <w:lang w:val="fr-FR" w:eastAsia="en-US"/>
              </w:rPr>
            </w:pPr>
          </w:p>
        </w:tc>
        <w:tc>
          <w:tcPr>
            <w:tcW w:w="755" w:type="pct"/>
            <w:shd w:val="clear" w:color="auto" w:fill="auto"/>
            <w:noWrap/>
            <w:vAlign w:val="bottom"/>
            <w:hideMark/>
          </w:tcPr>
          <w:p w:rsidR="00A41B48" w:rsidRPr="00422706" w:rsidRDefault="00A41B48" w:rsidP="00A0026D">
            <w:pPr>
              <w:widowControl w:val="0"/>
              <w:jc w:val="right"/>
              <w:rPr>
                <w:rFonts w:eastAsia="Times New Roman" w:cs="Arial"/>
                <w:b/>
                <w:bCs/>
                <w:noProof w:val="0"/>
                <w:szCs w:val="18"/>
                <w:lang w:val="fr-FR" w:eastAsia="en-US"/>
              </w:rPr>
            </w:pPr>
          </w:p>
        </w:tc>
        <w:tc>
          <w:tcPr>
            <w:tcW w:w="678" w:type="pct"/>
            <w:shd w:val="clear" w:color="auto" w:fill="auto"/>
            <w:noWrap/>
            <w:vAlign w:val="bottom"/>
            <w:hideMark/>
          </w:tcPr>
          <w:p w:rsidR="00A41B48" w:rsidRPr="00422706" w:rsidRDefault="00A41B48" w:rsidP="00A0026D">
            <w:pPr>
              <w:widowControl w:val="0"/>
              <w:jc w:val="right"/>
              <w:rPr>
                <w:rFonts w:eastAsia="Times New Roman" w:cs="Arial"/>
                <w:b/>
                <w:bCs/>
                <w:noProof w:val="0"/>
                <w:szCs w:val="18"/>
                <w:lang w:val="fr-FR" w:eastAsia="en-US"/>
              </w:rPr>
            </w:pPr>
          </w:p>
        </w:tc>
        <w:tc>
          <w:tcPr>
            <w:tcW w:w="556" w:type="pct"/>
            <w:shd w:val="clear" w:color="auto" w:fill="auto"/>
            <w:noWrap/>
            <w:vAlign w:val="bottom"/>
            <w:hideMark/>
          </w:tcPr>
          <w:p w:rsidR="00A41B48" w:rsidRPr="00422706" w:rsidRDefault="00A41B48" w:rsidP="00A0026D">
            <w:pPr>
              <w:widowControl w:val="0"/>
              <w:jc w:val="right"/>
              <w:rPr>
                <w:rFonts w:eastAsia="Times New Roman" w:cs="Arial"/>
                <w:b/>
                <w:bCs/>
                <w:noProof w:val="0"/>
                <w:szCs w:val="18"/>
                <w:lang w:val="fr-FR" w:eastAsia="en-US"/>
              </w:rPr>
            </w:pPr>
          </w:p>
        </w:tc>
        <w:tc>
          <w:tcPr>
            <w:tcW w:w="540" w:type="pct"/>
            <w:shd w:val="clear" w:color="auto" w:fill="auto"/>
            <w:noWrap/>
            <w:vAlign w:val="bottom"/>
            <w:hideMark/>
          </w:tcPr>
          <w:p w:rsidR="00A41B48" w:rsidRPr="00422706" w:rsidRDefault="00A41B48" w:rsidP="00A0026D">
            <w:pPr>
              <w:widowControl w:val="0"/>
              <w:jc w:val="right"/>
              <w:rPr>
                <w:rFonts w:eastAsia="Times New Roman" w:cs="Arial"/>
                <w:b/>
                <w:bCs/>
                <w:noProof w:val="0"/>
                <w:szCs w:val="18"/>
                <w:lang w:val="fr-FR" w:eastAsia="en-US"/>
              </w:rPr>
            </w:pPr>
          </w:p>
        </w:tc>
      </w:tr>
      <w:tr w:rsidR="00A0026D" w:rsidRPr="009B2C9F" w:rsidTr="00A0026D">
        <w:trPr>
          <w:trHeight w:val="159"/>
        </w:trPr>
        <w:tc>
          <w:tcPr>
            <w:tcW w:w="1935" w:type="pct"/>
            <w:shd w:val="clear" w:color="auto" w:fill="auto"/>
            <w:vAlign w:val="bottom"/>
            <w:hideMark/>
          </w:tcPr>
          <w:p w:rsidR="00A0026D" w:rsidRPr="00EE33D8" w:rsidRDefault="00A0026D" w:rsidP="00A0026D">
            <w:pPr>
              <w:rPr>
                <w:rFonts w:eastAsia="Times New Roman" w:cs="Calibri"/>
                <w:b/>
                <w:bCs/>
                <w:noProof w:val="0"/>
                <w:szCs w:val="18"/>
                <w:lang w:val="en-GB" w:eastAsia="en-US"/>
              </w:rPr>
            </w:pPr>
            <w:r w:rsidRPr="00EE33D8">
              <w:rPr>
                <w:rFonts w:eastAsia="Times New Roman" w:cs="Calibri"/>
                <w:b/>
                <w:bCs/>
                <w:noProof w:val="0"/>
                <w:szCs w:val="18"/>
                <w:lang w:val="en-GB" w:eastAsia="en-US"/>
              </w:rPr>
              <w:t>Balance as at January 1, 201</w:t>
            </w:r>
            <w:r>
              <w:rPr>
                <w:rFonts w:eastAsia="Times New Roman" w:cs="Calibri"/>
                <w:b/>
                <w:bCs/>
                <w:noProof w:val="0"/>
                <w:szCs w:val="18"/>
                <w:lang w:val="en-GB" w:eastAsia="en-US"/>
              </w:rPr>
              <w:t>9</w:t>
            </w:r>
          </w:p>
        </w:tc>
        <w:tc>
          <w:tcPr>
            <w:tcW w:w="535" w:type="pct"/>
            <w:shd w:val="clear" w:color="auto" w:fill="auto"/>
            <w:noWrap/>
            <w:vAlign w:val="bottom"/>
            <w:hideMark/>
          </w:tcPr>
          <w:p w:rsidR="00A0026D" w:rsidRPr="001145F8" w:rsidRDefault="00A0026D" w:rsidP="00A0026D">
            <w:pPr>
              <w:jc w:val="right"/>
              <w:rPr>
                <w:rFonts w:ascii="Arial" w:hAnsi="Arial" w:cs="Arial"/>
                <w:b/>
                <w:szCs w:val="18"/>
              </w:rPr>
            </w:pPr>
            <w:r w:rsidRPr="001145F8">
              <w:rPr>
                <w:rFonts w:ascii="Arial" w:hAnsi="Arial" w:cs="Arial"/>
                <w:b/>
                <w:szCs w:val="18"/>
              </w:rPr>
              <w:t xml:space="preserve">           196.817     </w:t>
            </w:r>
          </w:p>
        </w:tc>
        <w:tc>
          <w:tcPr>
            <w:tcW w:w="755" w:type="pct"/>
            <w:shd w:val="clear" w:color="auto" w:fill="auto"/>
            <w:noWrap/>
            <w:vAlign w:val="bottom"/>
            <w:hideMark/>
          </w:tcPr>
          <w:p w:rsidR="00A0026D" w:rsidRPr="001145F8" w:rsidRDefault="00A0026D" w:rsidP="00A0026D">
            <w:pPr>
              <w:jc w:val="right"/>
              <w:rPr>
                <w:rFonts w:ascii="Arial" w:hAnsi="Arial" w:cs="Arial"/>
                <w:b/>
                <w:szCs w:val="18"/>
              </w:rPr>
            </w:pPr>
            <w:r w:rsidRPr="001145F8">
              <w:rPr>
                <w:rFonts w:ascii="Arial" w:hAnsi="Arial" w:cs="Arial"/>
                <w:b/>
                <w:szCs w:val="18"/>
              </w:rPr>
              <w:t xml:space="preserve">           1.325.622     </w:t>
            </w:r>
          </w:p>
        </w:tc>
        <w:tc>
          <w:tcPr>
            <w:tcW w:w="678" w:type="pct"/>
            <w:shd w:val="clear" w:color="auto" w:fill="auto"/>
            <w:noWrap/>
            <w:vAlign w:val="bottom"/>
            <w:hideMark/>
          </w:tcPr>
          <w:p w:rsidR="00A0026D" w:rsidRPr="001145F8" w:rsidRDefault="00A0026D" w:rsidP="00A0026D">
            <w:pPr>
              <w:jc w:val="right"/>
              <w:rPr>
                <w:rFonts w:ascii="Arial" w:hAnsi="Arial" w:cs="Arial"/>
                <w:b/>
                <w:szCs w:val="18"/>
              </w:rPr>
            </w:pPr>
            <w:r w:rsidRPr="001145F8">
              <w:rPr>
                <w:rFonts w:ascii="Arial" w:hAnsi="Arial" w:cs="Arial"/>
                <w:b/>
                <w:szCs w:val="18"/>
              </w:rPr>
              <w:t xml:space="preserve">          248.714     </w:t>
            </w:r>
          </w:p>
        </w:tc>
        <w:tc>
          <w:tcPr>
            <w:tcW w:w="556" w:type="pct"/>
            <w:shd w:val="clear" w:color="auto" w:fill="auto"/>
            <w:noWrap/>
            <w:vAlign w:val="bottom"/>
            <w:hideMark/>
          </w:tcPr>
          <w:p w:rsidR="00A0026D" w:rsidRPr="001145F8" w:rsidRDefault="00A0026D" w:rsidP="00A0026D">
            <w:pPr>
              <w:jc w:val="right"/>
              <w:rPr>
                <w:rFonts w:ascii="Arial" w:hAnsi="Arial" w:cs="Arial"/>
                <w:b/>
                <w:szCs w:val="18"/>
              </w:rPr>
            </w:pPr>
            <w:r w:rsidRPr="001145F8">
              <w:rPr>
                <w:rFonts w:ascii="Arial" w:hAnsi="Arial" w:cs="Arial"/>
                <w:b/>
                <w:szCs w:val="18"/>
              </w:rPr>
              <w:t xml:space="preserve">                  -     </w:t>
            </w:r>
          </w:p>
        </w:tc>
        <w:tc>
          <w:tcPr>
            <w:tcW w:w="540" w:type="pct"/>
            <w:shd w:val="clear" w:color="auto" w:fill="auto"/>
            <w:noWrap/>
            <w:vAlign w:val="bottom"/>
            <w:hideMark/>
          </w:tcPr>
          <w:p w:rsidR="00A0026D" w:rsidRPr="001145F8" w:rsidRDefault="00A0026D" w:rsidP="00A0026D">
            <w:pPr>
              <w:jc w:val="right"/>
              <w:rPr>
                <w:rFonts w:ascii="Arial" w:hAnsi="Arial" w:cs="Arial"/>
                <w:b/>
                <w:szCs w:val="18"/>
              </w:rPr>
            </w:pPr>
            <w:r w:rsidRPr="001145F8">
              <w:rPr>
                <w:rFonts w:ascii="Arial" w:hAnsi="Arial" w:cs="Arial"/>
                <w:b/>
                <w:szCs w:val="18"/>
              </w:rPr>
              <w:t xml:space="preserve">1.771.153     </w:t>
            </w:r>
          </w:p>
        </w:tc>
      </w:tr>
      <w:tr w:rsidR="00A0026D" w:rsidRPr="009B2C9F" w:rsidTr="00A0026D">
        <w:trPr>
          <w:trHeight w:val="159"/>
        </w:trPr>
        <w:tc>
          <w:tcPr>
            <w:tcW w:w="1935" w:type="pct"/>
            <w:shd w:val="clear" w:color="auto" w:fill="auto"/>
            <w:vAlign w:val="bottom"/>
            <w:hideMark/>
          </w:tcPr>
          <w:p w:rsidR="00A0026D" w:rsidRPr="00EE33D8" w:rsidRDefault="00A0026D" w:rsidP="00A41B48">
            <w:pPr>
              <w:rPr>
                <w:rFonts w:eastAsia="Times New Roman" w:cs="Calibri"/>
                <w:noProof w:val="0"/>
                <w:szCs w:val="18"/>
                <w:lang w:val="en-GB" w:eastAsia="en-US"/>
              </w:rPr>
            </w:pPr>
            <w:r w:rsidRPr="00EE33D8">
              <w:rPr>
                <w:rFonts w:eastAsia="Times New Roman" w:cs="Calibri"/>
                <w:noProof w:val="0"/>
                <w:szCs w:val="18"/>
                <w:lang w:val="en-GB" w:eastAsia="en-US"/>
              </w:rPr>
              <w:t xml:space="preserve">Depreciation during the year </w:t>
            </w:r>
          </w:p>
        </w:tc>
        <w:tc>
          <w:tcPr>
            <w:tcW w:w="535" w:type="pct"/>
            <w:shd w:val="clear" w:color="auto" w:fill="auto"/>
            <w:noWrap/>
            <w:vAlign w:val="bottom"/>
            <w:hideMark/>
          </w:tcPr>
          <w:p w:rsidR="00A0026D" w:rsidRPr="001145F8" w:rsidRDefault="00A0026D" w:rsidP="00A0026D">
            <w:pPr>
              <w:jc w:val="right"/>
              <w:rPr>
                <w:rFonts w:ascii="Arial" w:hAnsi="Arial" w:cs="Arial"/>
                <w:b/>
                <w:szCs w:val="18"/>
              </w:rPr>
            </w:pPr>
            <w:r w:rsidRPr="001145F8">
              <w:rPr>
                <w:rFonts w:ascii="Arial" w:hAnsi="Arial" w:cs="Arial"/>
                <w:b/>
                <w:szCs w:val="18"/>
              </w:rPr>
              <w:t xml:space="preserve">           199.937     </w:t>
            </w:r>
          </w:p>
        </w:tc>
        <w:tc>
          <w:tcPr>
            <w:tcW w:w="755" w:type="pct"/>
            <w:shd w:val="clear" w:color="auto" w:fill="auto"/>
            <w:noWrap/>
            <w:vAlign w:val="bottom"/>
            <w:hideMark/>
          </w:tcPr>
          <w:p w:rsidR="00A0026D" w:rsidRPr="001145F8" w:rsidRDefault="00A0026D" w:rsidP="00A0026D">
            <w:pPr>
              <w:jc w:val="right"/>
              <w:rPr>
                <w:rFonts w:ascii="Arial" w:hAnsi="Arial" w:cs="Arial"/>
                <w:b/>
                <w:szCs w:val="18"/>
              </w:rPr>
            </w:pPr>
            <w:r w:rsidRPr="001145F8">
              <w:rPr>
                <w:rFonts w:ascii="Arial" w:hAnsi="Arial" w:cs="Arial"/>
                <w:b/>
                <w:szCs w:val="18"/>
              </w:rPr>
              <w:t xml:space="preserve">                66.628     </w:t>
            </w:r>
          </w:p>
        </w:tc>
        <w:tc>
          <w:tcPr>
            <w:tcW w:w="678" w:type="pct"/>
            <w:shd w:val="clear" w:color="auto" w:fill="auto"/>
            <w:noWrap/>
            <w:vAlign w:val="bottom"/>
            <w:hideMark/>
          </w:tcPr>
          <w:p w:rsidR="00A0026D" w:rsidRPr="001145F8" w:rsidRDefault="00A0026D" w:rsidP="00A0026D">
            <w:pPr>
              <w:jc w:val="right"/>
              <w:rPr>
                <w:rFonts w:ascii="Arial" w:hAnsi="Arial" w:cs="Arial"/>
                <w:b/>
                <w:szCs w:val="18"/>
              </w:rPr>
            </w:pPr>
            <w:r w:rsidRPr="001145F8">
              <w:rPr>
                <w:rFonts w:ascii="Arial" w:hAnsi="Arial" w:cs="Arial"/>
                <w:b/>
                <w:szCs w:val="18"/>
              </w:rPr>
              <w:t xml:space="preserve">            22.940     </w:t>
            </w:r>
          </w:p>
        </w:tc>
        <w:tc>
          <w:tcPr>
            <w:tcW w:w="556" w:type="pct"/>
            <w:shd w:val="clear" w:color="auto" w:fill="auto"/>
            <w:noWrap/>
            <w:vAlign w:val="bottom"/>
            <w:hideMark/>
          </w:tcPr>
          <w:p w:rsidR="00A0026D" w:rsidRPr="001145F8" w:rsidRDefault="00A0026D" w:rsidP="00A0026D">
            <w:pPr>
              <w:jc w:val="right"/>
              <w:rPr>
                <w:rFonts w:ascii="Arial" w:hAnsi="Arial" w:cs="Arial"/>
                <w:b/>
                <w:szCs w:val="18"/>
              </w:rPr>
            </w:pPr>
            <w:r w:rsidRPr="001145F8">
              <w:rPr>
                <w:rFonts w:ascii="Arial" w:hAnsi="Arial" w:cs="Arial"/>
                <w:b/>
                <w:szCs w:val="18"/>
              </w:rPr>
              <w:t xml:space="preserve">                  -     </w:t>
            </w:r>
          </w:p>
        </w:tc>
        <w:tc>
          <w:tcPr>
            <w:tcW w:w="540" w:type="pct"/>
            <w:shd w:val="clear" w:color="auto" w:fill="auto"/>
            <w:noWrap/>
            <w:vAlign w:val="bottom"/>
            <w:hideMark/>
          </w:tcPr>
          <w:p w:rsidR="00A0026D" w:rsidRPr="001145F8" w:rsidRDefault="00A0026D" w:rsidP="00A0026D">
            <w:pPr>
              <w:jc w:val="right"/>
              <w:rPr>
                <w:rFonts w:ascii="Arial" w:hAnsi="Arial" w:cs="Arial"/>
                <w:b/>
                <w:szCs w:val="18"/>
              </w:rPr>
            </w:pPr>
            <w:r w:rsidRPr="001145F8">
              <w:rPr>
                <w:rFonts w:ascii="Arial" w:hAnsi="Arial" w:cs="Arial"/>
                <w:b/>
                <w:szCs w:val="18"/>
              </w:rPr>
              <w:t xml:space="preserve">289.505     </w:t>
            </w:r>
          </w:p>
        </w:tc>
      </w:tr>
      <w:tr w:rsidR="00A41B48" w:rsidRPr="009B2C9F" w:rsidTr="00A0026D">
        <w:trPr>
          <w:trHeight w:val="159"/>
        </w:trPr>
        <w:tc>
          <w:tcPr>
            <w:tcW w:w="1935" w:type="pct"/>
            <w:shd w:val="clear" w:color="auto" w:fill="auto"/>
            <w:vAlign w:val="bottom"/>
            <w:hideMark/>
          </w:tcPr>
          <w:p w:rsidR="00A41B48" w:rsidRPr="00EE33D8" w:rsidRDefault="00A41B48" w:rsidP="00A41B48">
            <w:pPr>
              <w:widowControl w:val="0"/>
              <w:rPr>
                <w:rFonts w:eastAsia="Times New Roman" w:cs="Arial"/>
                <w:bCs/>
                <w:noProof w:val="0"/>
                <w:szCs w:val="18"/>
                <w:lang w:val="en-GB" w:eastAsia="en-US"/>
              </w:rPr>
            </w:pPr>
            <w:r w:rsidRPr="00EE33D8">
              <w:rPr>
                <w:rFonts w:eastAsia="Times New Roman" w:cs="Arial"/>
                <w:bCs/>
                <w:noProof w:val="0"/>
                <w:szCs w:val="18"/>
                <w:lang w:val="en-GB" w:eastAsia="en-US"/>
              </w:rPr>
              <w:t>Impairment losses, of which:</w:t>
            </w:r>
          </w:p>
        </w:tc>
        <w:tc>
          <w:tcPr>
            <w:tcW w:w="535"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755"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678"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556"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540"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r>
      <w:tr w:rsidR="00A41B48" w:rsidRPr="009B2C9F" w:rsidTr="00A0026D">
        <w:trPr>
          <w:trHeight w:val="159"/>
        </w:trPr>
        <w:tc>
          <w:tcPr>
            <w:tcW w:w="1935" w:type="pct"/>
            <w:shd w:val="clear" w:color="auto" w:fill="auto"/>
            <w:vAlign w:val="bottom"/>
            <w:hideMark/>
          </w:tcPr>
          <w:p w:rsidR="00A41B48" w:rsidRPr="00EE33D8" w:rsidRDefault="00A41B48" w:rsidP="00A41B48">
            <w:pPr>
              <w:widowControl w:val="0"/>
              <w:rPr>
                <w:rFonts w:eastAsia="Times New Roman" w:cs="Arial"/>
                <w:bCs/>
                <w:noProof w:val="0"/>
                <w:szCs w:val="18"/>
                <w:lang w:val="en-GB" w:eastAsia="en-US"/>
              </w:rPr>
            </w:pPr>
            <w:r w:rsidRPr="00EE33D8">
              <w:rPr>
                <w:rFonts w:eastAsia="Times New Roman" w:cs="Arial"/>
                <w:bCs/>
                <w:noProof w:val="0"/>
                <w:szCs w:val="18"/>
                <w:lang w:val="en-GB" w:eastAsia="en-US"/>
              </w:rPr>
              <w:t xml:space="preserve">- expensed </w:t>
            </w:r>
          </w:p>
        </w:tc>
        <w:tc>
          <w:tcPr>
            <w:tcW w:w="535"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755"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678"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556"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540"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r>
      <w:tr w:rsidR="00A41B48" w:rsidRPr="009B2C9F" w:rsidTr="00A0026D">
        <w:trPr>
          <w:trHeight w:val="159"/>
        </w:trPr>
        <w:tc>
          <w:tcPr>
            <w:tcW w:w="1935" w:type="pct"/>
            <w:shd w:val="clear" w:color="auto" w:fill="auto"/>
            <w:vAlign w:val="bottom"/>
            <w:hideMark/>
          </w:tcPr>
          <w:p w:rsidR="00A41B48" w:rsidRPr="00EE33D8" w:rsidRDefault="00A41B48" w:rsidP="00A41B48">
            <w:pPr>
              <w:widowControl w:val="0"/>
              <w:rPr>
                <w:rFonts w:eastAsia="Times New Roman" w:cs="Arial"/>
                <w:bCs/>
                <w:noProof w:val="0"/>
                <w:szCs w:val="18"/>
                <w:lang w:val="en-GB" w:eastAsia="en-US"/>
              </w:rPr>
            </w:pPr>
            <w:r w:rsidRPr="00EE33D8">
              <w:rPr>
                <w:rFonts w:eastAsia="Times New Roman" w:cs="Arial"/>
                <w:bCs/>
                <w:noProof w:val="0"/>
                <w:szCs w:val="18"/>
                <w:lang w:val="en-GB" w:eastAsia="en-US"/>
              </w:rPr>
              <w:t xml:space="preserve">- deducted from other comprehensive income </w:t>
            </w:r>
          </w:p>
        </w:tc>
        <w:tc>
          <w:tcPr>
            <w:tcW w:w="535"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755"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678"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556"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540"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r>
      <w:tr w:rsidR="00A41B48" w:rsidRPr="009B2C9F" w:rsidTr="00A0026D">
        <w:trPr>
          <w:trHeight w:val="159"/>
        </w:trPr>
        <w:tc>
          <w:tcPr>
            <w:tcW w:w="1935" w:type="pct"/>
            <w:shd w:val="clear" w:color="auto" w:fill="auto"/>
            <w:vAlign w:val="bottom"/>
            <w:hideMark/>
          </w:tcPr>
          <w:p w:rsidR="00A41B48" w:rsidRPr="00EE33D8" w:rsidRDefault="00A41B48" w:rsidP="00A41B48">
            <w:pPr>
              <w:rPr>
                <w:rFonts w:eastAsia="Times New Roman" w:cs="Calibri"/>
                <w:noProof w:val="0"/>
                <w:szCs w:val="18"/>
                <w:lang w:val="en-GB" w:eastAsia="en-US"/>
              </w:rPr>
            </w:pPr>
            <w:r w:rsidRPr="00EE33D8">
              <w:rPr>
                <w:rFonts w:eastAsia="Times New Roman" w:cs="Calibri"/>
                <w:noProof w:val="0"/>
                <w:szCs w:val="18"/>
                <w:lang w:val="en-GB" w:eastAsia="en-US"/>
              </w:rPr>
              <w:t>Depreciation related to disposal of fixed assets</w:t>
            </w:r>
          </w:p>
        </w:tc>
        <w:tc>
          <w:tcPr>
            <w:tcW w:w="535"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755"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678" w:type="pct"/>
            <w:shd w:val="clear" w:color="auto" w:fill="auto"/>
            <w:noWrap/>
            <w:vAlign w:val="bottom"/>
            <w:hideMark/>
          </w:tcPr>
          <w:p w:rsidR="00A41B48" w:rsidRPr="00422706" w:rsidRDefault="00A0026D" w:rsidP="00A0026D">
            <w:pPr>
              <w:jc w:val="right"/>
              <w:rPr>
                <w:szCs w:val="18"/>
              </w:rPr>
            </w:pPr>
            <w:r>
              <w:rPr>
                <w:szCs w:val="18"/>
              </w:rPr>
              <w:t>-</w:t>
            </w:r>
            <w:r w:rsidR="00A41B48" w:rsidRPr="00422706">
              <w:rPr>
                <w:szCs w:val="18"/>
              </w:rPr>
              <w:t xml:space="preserve">     </w:t>
            </w:r>
          </w:p>
        </w:tc>
        <w:tc>
          <w:tcPr>
            <w:tcW w:w="556"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540" w:type="pct"/>
            <w:shd w:val="clear" w:color="auto" w:fill="auto"/>
            <w:noWrap/>
            <w:vAlign w:val="bottom"/>
            <w:hideMark/>
          </w:tcPr>
          <w:p w:rsidR="00A41B48" w:rsidRPr="00422706" w:rsidRDefault="00A0026D" w:rsidP="00A0026D">
            <w:pPr>
              <w:jc w:val="right"/>
              <w:rPr>
                <w:szCs w:val="18"/>
              </w:rPr>
            </w:pPr>
            <w:r>
              <w:rPr>
                <w:szCs w:val="18"/>
              </w:rPr>
              <w:t>-</w:t>
            </w:r>
            <w:r w:rsidR="00A41B48" w:rsidRPr="00422706">
              <w:rPr>
                <w:szCs w:val="18"/>
              </w:rPr>
              <w:t xml:space="preserve">     </w:t>
            </w:r>
          </w:p>
        </w:tc>
      </w:tr>
      <w:tr w:rsidR="00A41B48" w:rsidRPr="009B2C9F" w:rsidTr="00A0026D">
        <w:trPr>
          <w:trHeight w:val="159"/>
        </w:trPr>
        <w:tc>
          <w:tcPr>
            <w:tcW w:w="1935" w:type="pct"/>
            <w:shd w:val="clear" w:color="auto" w:fill="auto"/>
            <w:vAlign w:val="bottom"/>
            <w:hideMark/>
          </w:tcPr>
          <w:p w:rsidR="00A41B48" w:rsidRPr="00EE33D8" w:rsidRDefault="00A41B48" w:rsidP="00A41B48">
            <w:pPr>
              <w:rPr>
                <w:rFonts w:eastAsia="Times New Roman" w:cs="Calibri"/>
                <w:noProof w:val="0"/>
                <w:szCs w:val="18"/>
                <w:lang w:val="en-GB" w:eastAsia="en-US"/>
              </w:rPr>
            </w:pPr>
            <w:r w:rsidRPr="00EE33D8">
              <w:rPr>
                <w:rFonts w:eastAsia="Times New Roman" w:cs="Calibri"/>
                <w:noProof w:val="0"/>
                <w:szCs w:val="18"/>
                <w:lang w:val="en-GB" w:eastAsia="en-US"/>
              </w:rPr>
              <w:t>Depreciation related to scrapping of fixed assets</w:t>
            </w:r>
          </w:p>
        </w:tc>
        <w:tc>
          <w:tcPr>
            <w:tcW w:w="535"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755"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678"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556"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540"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r>
      <w:tr w:rsidR="00A41B48" w:rsidRPr="009B2C9F" w:rsidTr="00A0026D">
        <w:trPr>
          <w:trHeight w:val="159"/>
        </w:trPr>
        <w:tc>
          <w:tcPr>
            <w:tcW w:w="1935" w:type="pct"/>
            <w:shd w:val="clear" w:color="auto" w:fill="auto"/>
            <w:vAlign w:val="bottom"/>
            <w:hideMark/>
          </w:tcPr>
          <w:p w:rsidR="00A41B48" w:rsidRPr="00EE33D8" w:rsidRDefault="00A41B48" w:rsidP="00A41B48">
            <w:pPr>
              <w:rPr>
                <w:rFonts w:eastAsia="Times New Roman" w:cs="Calibri"/>
                <w:noProof w:val="0"/>
                <w:szCs w:val="18"/>
                <w:lang w:val="en-GB" w:eastAsia="en-US"/>
              </w:rPr>
            </w:pPr>
            <w:r w:rsidRPr="00EE33D8">
              <w:rPr>
                <w:rFonts w:eastAsia="Times New Roman" w:cs="Calibri"/>
                <w:noProof w:val="0"/>
                <w:szCs w:val="18"/>
                <w:lang w:val="en-GB" w:eastAsia="en-US"/>
              </w:rPr>
              <w:t>Compensation of depreciation against revaluation of assets</w:t>
            </w:r>
          </w:p>
        </w:tc>
        <w:tc>
          <w:tcPr>
            <w:tcW w:w="535"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755"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678"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556"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c>
          <w:tcPr>
            <w:tcW w:w="540" w:type="pct"/>
            <w:shd w:val="clear" w:color="auto" w:fill="auto"/>
            <w:noWrap/>
            <w:vAlign w:val="bottom"/>
            <w:hideMark/>
          </w:tcPr>
          <w:p w:rsidR="00A41B48" w:rsidRPr="00422706" w:rsidRDefault="00A41B48" w:rsidP="00A0026D">
            <w:pPr>
              <w:jc w:val="right"/>
              <w:rPr>
                <w:szCs w:val="18"/>
              </w:rPr>
            </w:pPr>
            <w:r w:rsidRPr="00422706">
              <w:rPr>
                <w:szCs w:val="18"/>
              </w:rPr>
              <w:t xml:space="preserve"> -     </w:t>
            </w:r>
          </w:p>
        </w:tc>
      </w:tr>
      <w:tr w:rsidR="00FB0934" w:rsidRPr="009B2C9F" w:rsidTr="00A0026D">
        <w:trPr>
          <w:trHeight w:val="159"/>
        </w:trPr>
        <w:tc>
          <w:tcPr>
            <w:tcW w:w="1935" w:type="pct"/>
            <w:shd w:val="clear" w:color="auto" w:fill="auto"/>
            <w:vAlign w:val="bottom"/>
          </w:tcPr>
          <w:p w:rsidR="00FB0934" w:rsidRPr="009B2C9F" w:rsidRDefault="00FB0934" w:rsidP="00846FED">
            <w:pPr>
              <w:widowControl w:val="0"/>
              <w:rPr>
                <w:rFonts w:eastAsia="Times New Roman" w:cs="Arial"/>
                <w:bCs/>
                <w:noProof w:val="0"/>
                <w:szCs w:val="18"/>
                <w:lang w:val="en-US" w:eastAsia="en-US"/>
              </w:rPr>
            </w:pPr>
          </w:p>
        </w:tc>
        <w:tc>
          <w:tcPr>
            <w:tcW w:w="535" w:type="pct"/>
            <w:shd w:val="clear" w:color="auto" w:fill="auto"/>
            <w:noWrap/>
            <w:vAlign w:val="bottom"/>
          </w:tcPr>
          <w:p w:rsidR="00FB0934" w:rsidRPr="00422706" w:rsidRDefault="00FB0934" w:rsidP="00A0026D">
            <w:pPr>
              <w:widowControl w:val="0"/>
              <w:jc w:val="right"/>
              <w:rPr>
                <w:rFonts w:eastAsia="Times New Roman" w:cs="Arial"/>
                <w:bCs/>
                <w:noProof w:val="0"/>
                <w:szCs w:val="18"/>
                <w:lang w:val="en-US" w:eastAsia="en-US"/>
              </w:rPr>
            </w:pPr>
          </w:p>
        </w:tc>
        <w:tc>
          <w:tcPr>
            <w:tcW w:w="755" w:type="pct"/>
            <w:shd w:val="clear" w:color="auto" w:fill="auto"/>
            <w:noWrap/>
            <w:vAlign w:val="bottom"/>
          </w:tcPr>
          <w:p w:rsidR="00FB0934" w:rsidRPr="00422706" w:rsidRDefault="00FB0934" w:rsidP="00A0026D">
            <w:pPr>
              <w:widowControl w:val="0"/>
              <w:jc w:val="right"/>
              <w:rPr>
                <w:rFonts w:eastAsia="Times New Roman" w:cs="Arial"/>
                <w:bCs/>
                <w:noProof w:val="0"/>
                <w:szCs w:val="18"/>
                <w:lang w:val="en-US" w:eastAsia="en-US"/>
              </w:rPr>
            </w:pPr>
          </w:p>
        </w:tc>
        <w:tc>
          <w:tcPr>
            <w:tcW w:w="678" w:type="pct"/>
            <w:shd w:val="clear" w:color="auto" w:fill="auto"/>
            <w:noWrap/>
            <w:vAlign w:val="bottom"/>
          </w:tcPr>
          <w:p w:rsidR="00FB0934" w:rsidRPr="00422706" w:rsidRDefault="00FB0934" w:rsidP="00A0026D">
            <w:pPr>
              <w:widowControl w:val="0"/>
              <w:jc w:val="right"/>
              <w:rPr>
                <w:rFonts w:eastAsia="Times New Roman" w:cs="Arial"/>
                <w:bCs/>
                <w:noProof w:val="0"/>
                <w:szCs w:val="18"/>
                <w:lang w:val="en-US" w:eastAsia="en-US"/>
              </w:rPr>
            </w:pPr>
          </w:p>
        </w:tc>
        <w:tc>
          <w:tcPr>
            <w:tcW w:w="556" w:type="pct"/>
            <w:shd w:val="clear" w:color="auto" w:fill="auto"/>
            <w:noWrap/>
            <w:vAlign w:val="bottom"/>
          </w:tcPr>
          <w:p w:rsidR="00FB0934" w:rsidRPr="00422706" w:rsidRDefault="00FB0934" w:rsidP="00A0026D">
            <w:pPr>
              <w:widowControl w:val="0"/>
              <w:jc w:val="right"/>
              <w:rPr>
                <w:rFonts w:eastAsia="Times New Roman" w:cs="Arial"/>
                <w:bCs/>
                <w:noProof w:val="0"/>
                <w:szCs w:val="18"/>
                <w:lang w:val="en-US" w:eastAsia="en-US"/>
              </w:rPr>
            </w:pPr>
          </w:p>
        </w:tc>
        <w:tc>
          <w:tcPr>
            <w:tcW w:w="540" w:type="pct"/>
            <w:shd w:val="clear" w:color="auto" w:fill="auto"/>
            <w:noWrap/>
            <w:vAlign w:val="bottom"/>
          </w:tcPr>
          <w:p w:rsidR="00FB0934" w:rsidRPr="00422706" w:rsidRDefault="00FB0934" w:rsidP="00A0026D">
            <w:pPr>
              <w:widowControl w:val="0"/>
              <w:jc w:val="right"/>
              <w:rPr>
                <w:rFonts w:eastAsia="Times New Roman" w:cs="Arial"/>
                <w:bCs/>
                <w:noProof w:val="0"/>
                <w:szCs w:val="18"/>
                <w:lang w:val="en-US" w:eastAsia="en-US"/>
              </w:rPr>
            </w:pPr>
          </w:p>
        </w:tc>
      </w:tr>
      <w:tr w:rsidR="00A0026D" w:rsidRPr="009B2C9F" w:rsidTr="00A0026D">
        <w:trPr>
          <w:trHeight w:val="159"/>
        </w:trPr>
        <w:tc>
          <w:tcPr>
            <w:tcW w:w="1935" w:type="pct"/>
            <w:shd w:val="clear" w:color="auto" w:fill="auto"/>
            <w:vAlign w:val="bottom"/>
            <w:hideMark/>
          </w:tcPr>
          <w:p w:rsidR="00A0026D" w:rsidRPr="009B2C9F" w:rsidRDefault="00A0026D" w:rsidP="00A0026D">
            <w:pPr>
              <w:widowControl w:val="0"/>
              <w:rPr>
                <w:rFonts w:eastAsia="Times New Roman" w:cs="Arial"/>
                <w:b/>
                <w:bCs/>
                <w:noProof w:val="0"/>
                <w:szCs w:val="18"/>
                <w:lang w:val="en-US" w:eastAsia="en-US"/>
              </w:rPr>
            </w:pPr>
            <w:r w:rsidRPr="00EE33D8">
              <w:rPr>
                <w:rFonts w:eastAsia="Times New Roman" w:cs="Calibri"/>
                <w:b/>
                <w:bCs/>
                <w:noProof w:val="0"/>
                <w:szCs w:val="18"/>
                <w:lang w:val="en-GB" w:eastAsia="en-US"/>
              </w:rPr>
              <w:t>Balance as at December 31, 201</w:t>
            </w:r>
            <w:r>
              <w:rPr>
                <w:rFonts w:eastAsia="Times New Roman" w:cs="Calibri"/>
                <w:b/>
                <w:bCs/>
                <w:noProof w:val="0"/>
                <w:szCs w:val="18"/>
                <w:lang w:val="en-GB" w:eastAsia="en-US"/>
              </w:rPr>
              <w:t>9</w:t>
            </w:r>
          </w:p>
        </w:tc>
        <w:tc>
          <w:tcPr>
            <w:tcW w:w="535" w:type="pct"/>
            <w:shd w:val="clear" w:color="auto" w:fill="auto"/>
            <w:noWrap/>
            <w:vAlign w:val="bottom"/>
            <w:hideMark/>
          </w:tcPr>
          <w:p w:rsidR="00A0026D" w:rsidRPr="00C30159" w:rsidRDefault="00A0026D" w:rsidP="00A0026D">
            <w:pPr>
              <w:jc w:val="right"/>
              <w:rPr>
                <w:b/>
                <w:szCs w:val="18"/>
              </w:rPr>
            </w:pPr>
            <w:r w:rsidRPr="00C30159">
              <w:rPr>
                <w:b/>
                <w:szCs w:val="18"/>
              </w:rPr>
              <w:t xml:space="preserve">396.754     </w:t>
            </w:r>
          </w:p>
        </w:tc>
        <w:tc>
          <w:tcPr>
            <w:tcW w:w="755" w:type="pct"/>
            <w:shd w:val="clear" w:color="auto" w:fill="auto"/>
            <w:noWrap/>
            <w:vAlign w:val="bottom"/>
            <w:hideMark/>
          </w:tcPr>
          <w:p w:rsidR="00A0026D" w:rsidRPr="00C30159" w:rsidRDefault="00A0026D" w:rsidP="00A0026D">
            <w:pPr>
              <w:jc w:val="right"/>
              <w:rPr>
                <w:b/>
                <w:szCs w:val="18"/>
              </w:rPr>
            </w:pPr>
            <w:r w:rsidRPr="00C30159">
              <w:rPr>
                <w:b/>
                <w:szCs w:val="18"/>
              </w:rPr>
              <w:t xml:space="preserve">           1.392.250     </w:t>
            </w:r>
          </w:p>
        </w:tc>
        <w:tc>
          <w:tcPr>
            <w:tcW w:w="678" w:type="pct"/>
            <w:shd w:val="clear" w:color="auto" w:fill="auto"/>
            <w:noWrap/>
            <w:vAlign w:val="bottom"/>
            <w:hideMark/>
          </w:tcPr>
          <w:p w:rsidR="00A0026D" w:rsidRPr="00C30159" w:rsidRDefault="00A0026D" w:rsidP="00A0026D">
            <w:pPr>
              <w:jc w:val="right"/>
              <w:rPr>
                <w:b/>
                <w:szCs w:val="18"/>
              </w:rPr>
            </w:pPr>
            <w:r w:rsidRPr="00C30159">
              <w:rPr>
                <w:b/>
                <w:szCs w:val="18"/>
              </w:rPr>
              <w:t xml:space="preserve">          271.654     </w:t>
            </w:r>
          </w:p>
        </w:tc>
        <w:tc>
          <w:tcPr>
            <w:tcW w:w="556" w:type="pct"/>
            <w:shd w:val="clear" w:color="auto" w:fill="auto"/>
            <w:noWrap/>
            <w:vAlign w:val="bottom"/>
            <w:hideMark/>
          </w:tcPr>
          <w:p w:rsidR="00A0026D" w:rsidRPr="00C30159" w:rsidRDefault="00A0026D" w:rsidP="00A0026D">
            <w:pPr>
              <w:jc w:val="right"/>
              <w:rPr>
                <w:b/>
                <w:szCs w:val="18"/>
              </w:rPr>
            </w:pPr>
            <w:r w:rsidRPr="00C30159">
              <w:rPr>
                <w:b/>
                <w:szCs w:val="18"/>
              </w:rPr>
              <w:t xml:space="preserve">                  -     </w:t>
            </w:r>
          </w:p>
        </w:tc>
        <w:tc>
          <w:tcPr>
            <w:tcW w:w="540" w:type="pct"/>
            <w:shd w:val="clear" w:color="auto" w:fill="auto"/>
            <w:noWrap/>
            <w:vAlign w:val="bottom"/>
            <w:hideMark/>
          </w:tcPr>
          <w:p w:rsidR="00A0026D" w:rsidRPr="00C30159" w:rsidRDefault="00A0026D" w:rsidP="00A0026D">
            <w:pPr>
              <w:jc w:val="right"/>
              <w:rPr>
                <w:b/>
                <w:szCs w:val="18"/>
              </w:rPr>
            </w:pPr>
            <w:r w:rsidRPr="00C30159">
              <w:rPr>
                <w:b/>
                <w:szCs w:val="18"/>
              </w:rPr>
              <w:t xml:space="preserve">2.060.658     </w:t>
            </w:r>
          </w:p>
        </w:tc>
      </w:tr>
      <w:tr w:rsidR="009B2C9F" w:rsidRPr="009B2C9F" w:rsidTr="00A0026D">
        <w:trPr>
          <w:trHeight w:val="159"/>
        </w:trPr>
        <w:tc>
          <w:tcPr>
            <w:tcW w:w="1935" w:type="pct"/>
            <w:shd w:val="clear" w:color="auto" w:fill="auto"/>
            <w:vAlign w:val="bottom"/>
            <w:hideMark/>
          </w:tcPr>
          <w:p w:rsidR="0051416D" w:rsidRPr="009B2C9F" w:rsidRDefault="0051416D" w:rsidP="00846FED">
            <w:pPr>
              <w:widowControl w:val="0"/>
              <w:rPr>
                <w:rFonts w:eastAsia="Times New Roman" w:cs="Arial"/>
                <w:bCs/>
                <w:noProof w:val="0"/>
                <w:szCs w:val="18"/>
                <w:lang w:val="en-US" w:eastAsia="en-US"/>
              </w:rPr>
            </w:pPr>
          </w:p>
        </w:tc>
        <w:tc>
          <w:tcPr>
            <w:tcW w:w="535" w:type="pct"/>
            <w:shd w:val="clear" w:color="auto" w:fill="auto"/>
            <w:noWrap/>
            <w:vAlign w:val="bottom"/>
            <w:hideMark/>
          </w:tcPr>
          <w:p w:rsidR="0051416D" w:rsidRPr="00422706" w:rsidRDefault="0051416D" w:rsidP="00A0026D">
            <w:pPr>
              <w:widowControl w:val="0"/>
              <w:jc w:val="right"/>
              <w:rPr>
                <w:rFonts w:eastAsia="Times New Roman" w:cs="Arial"/>
                <w:bCs/>
                <w:noProof w:val="0"/>
                <w:szCs w:val="18"/>
                <w:lang w:val="en-US" w:eastAsia="en-US"/>
              </w:rPr>
            </w:pPr>
          </w:p>
        </w:tc>
        <w:tc>
          <w:tcPr>
            <w:tcW w:w="755" w:type="pct"/>
            <w:shd w:val="clear" w:color="auto" w:fill="auto"/>
            <w:noWrap/>
            <w:vAlign w:val="bottom"/>
            <w:hideMark/>
          </w:tcPr>
          <w:p w:rsidR="0051416D" w:rsidRPr="00422706" w:rsidRDefault="0051416D" w:rsidP="00A0026D">
            <w:pPr>
              <w:widowControl w:val="0"/>
              <w:jc w:val="right"/>
              <w:rPr>
                <w:rFonts w:eastAsia="Times New Roman" w:cs="Arial"/>
                <w:bCs/>
                <w:noProof w:val="0"/>
                <w:szCs w:val="18"/>
                <w:lang w:val="en-US" w:eastAsia="en-US"/>
              </w:rPr>
            </w:pPr>
          </w:p>
        </w:tc>
        <w:tc>
          <w:tcPr>
            <w:tcW w:w="678" w:type="pct"/>
            <w:shd w:val="clear" w:color="auto" w:fill="auto"/>
            <w:noWrap/>
            <w:vAlign w:val="bottom"/>
            <w:hideMark/>
          </w:tcPr>
          <w:p w:rsidR="0051416D" w:rsidRPr="00422706" w:rsidRDefault="0051416D" w:rsidP="00A0026D">
            <w:pPr>
              <w:widowControl w:val="0"/>
              <w:jc w:val="right"/>
              <w:rPr>
                <w:rFonts w:eastAsia="Times New Roman" w:cs="Arial"/>
                <w:bCs/>
                <w:noProof w:val="0"/>
                <w:szCs w:val="18"/>
                <w:lang w:val="en-US" w:eastAsia="en-US"/>
              </w:rPr>
            </w:pPr>
          </w:p>
        </w:tc>
        <w:tc>
          <w:tcPr>
            <w:tcW w:w="556" w:type="pct"/>
            <w:shd w:val="clear" w:color="auto" w:fill="auto"/>
            <w:noWrap/>
            <w:vAlign w:val="bottom"/>
            <w:hideMark/>
          </w:tcPr>
          <w:p w:rsidR="0051416D" w:rsidRPr="00422706" w:rsidRDefault="0051416D" w:rsidP="00A0026D">
            <w:pPr>
              <w:widowControl w:val="0"/>
              <w:jc w:val="right"/>
              <w:rPr>
                <w:rFonts w:eastAsia="Times New Roman" w:cs="Arial"/>
                <w:bCs/>
                <w:noProof w:val="0"/>
                <w:szCs w:val="18"/>
                <w:lang w:val="en-US" w:eastAsia="en-US"/>
              </w:rPr>
            </w:pPr>
          </w:p>
        </w:tc>
        <w:tc>
          <w:tcPr>
            <w:tcW w:w="540" w:type="pct"/>
            <w:shd w:val="clear" w:color="auto" w:fill="auto"/>
            <w:noWrap/>
            <w:vAlign w:val="bottom"/>
            <w:hideMark/>
          </w:tcPr>
          <w:p w:rsidR="0051416D" w:rsidRPr="00422706" w:rsidRDefault="0051416D" w:rsidP="00A0026D">
            <w:pPr>
              <w:widowControl w:val="0"/>
              <w:jc w:val="right"/>
              <w:rPr>
                <w:rFonts w:eastAsia="Times New Roman" w:cs="Arial"/>
                <w:bCs/>
                <w:noProof w:val="0"/>
                <w:szCs w:val="18"/>
                <w:lang w:val="en-US" w:eastAsia="en-US"/>
              </w:rPr>
            </w:pPr>
          </w:p>
        </w:tc>
      </w:tr>
      <w:tr w:rsidR="00A0026D" w:rsidRPr="009B2C9F" w:rsidTr="00A0026D">
        <w:trPr>
          <w:trHeight w:val="159"/>
        </w:trPr>
        <w:tc>
          <w:tcPr>
            <w:tcW w:w="1935" w:type="pct"/>
            <w:shd w:val="clear" w:color="auto" w:fill="auto"/>
            <w:vAlign w:val="bottom"/>
            <w:hideMark/>
          </w:tcPr>
          <w:p w:rsidR="00A0026D" w:rsidRPr="00EE33D8" w:rsidRDefault="00A0026D" w:rsidP="00A0026D">
            <w:pPr>
              <w:rPr>
                <w:rFonts w:eastAsia="Times New Roman" w:cs="Calibri"/>
                <w:b/>
                <w:bCs/>
                <w:noProof w:val="0"/>
                <w:szCs w:val="18"/>
                <w:lang w:val="en-GB" w:eastAsia="en-US"/>
              </w:rPr>
            </w:pPr>
            <w:r w:rsidRPr="00EE33D8">
              <w:rPr>
                <w:rFonts w:eastAsia="Times New Roman" w:cs="Calibri"/>
                <w:b/>
                <w:bCs/>
                <w:noProof w:val="0"/>
                <w:szCs w:val="18"/>
                <w:lang w:val="en-GB" w:eastAsia="en-US"/>
              </w:rPr>
              <w:t>Balance as at January 1, 20</w:t>
            </w:r>
            <w:r>
              <w:rPr>
                <w:rFonts w:eastAsia="Times New Roman" w:cs="Calibri"/>
                <w:b/>
                <w:bCs/>
                <w:noProof w:val="0"/>
                <w:szCs w:val="18"/>
                <w:lang w:val="en-GB" w:eastAsia="en-US"/>
              </w:rPr>
              <w:t>20</w:t>
            </w:r>
          </w:p>
        </w:tc>
        <w:tc>
          <w:tcPr>
            <w:tcW w:w="535" w:type="pct"/>
            <w:shd w:val="clear" w:color="auto" w:fill="auto"/>
            <w:noWrap/>
            <w:vAlign w:val="bottom"/>
            <w:hideMark/>
          </w:tcPr>
          <w:p w:rsidR="00A0026D" w:rsidRPr="004E44CE" w:rsidRDefault="00A0026D" w:rsidP="00A0026D">
            <w:pPr>
              <w:jc w:val="right"/>
              <w:rPr>
                <w:b/>
                <w:szCs w:val="18"/>
              </w:rPr>
            </w:pPr>
            <w:r w:rsidRPr="004E44CE">
              <w:rPr>
                <w:b/>
                <w:szCs w:val="18"/>
              </w:rPr>
              <w:t xml:space="preserve"> 196.817     </w:t>
            </w:r>
          </w:p>
        </w:tc>
        <w:tc>
          <w:tcPr>
            <w:tcW w:w="755" w:type="pct"/>
            <w:shd w:val="clear" w:color="auto" w:fill="auto"/>
            <w:noWrap/>
            <w:vAlign w:val="bottom"/>
            <w:hideMark/>
          </w:tcPr>
          <w:p w:rsidR="00A0026D" w:rsidRPr="004E44CE" w:rsidRDefault="00A0026D" w:rsidP="00A0026D">
            <w:pPr>
              <w:jc w:val="right"/>
              <w:rPr>
                <w:b/>
                <w:szCs w:val="18"/>
              </w:rPr>
            </w:pPr>
            <w:r w:rsidRPr="004E44CE">
              <w:rPr>
                <w:b/>
                <w:szCs w:val="18"/>
              </w:rPr>
              <w:t xml:space="preserve"> 1.325.621     </w:t>
            </w:r>
          </w:p>
        </w:tc>
        <w:tc>
          <w:tcPr>
            <w:tcW w:w="678" w:type="pct"/>
            <w:shd w:val="clear" w:color="auto" w:fill="auto"/>
            <w:noWrap/>
            <w:vAlign w:val="bottom"/>
            <w:hideMark/>
          </w:tcPr>
          <w:p w:rsidR="00A0026D" w:rsidRPr="004E44CE" w:rsidRDefault="00A0026D" w:rsidP="00A0026D">
            <w:pPr>
              <w:jc w:val="right"/>
              <w:rPr>
                <w:b/>
                <w:szCs w:val="18"/>
              </w:rPr>
            </w:pPr>
            <w:r w:rsidRPr="004E44CE">
              <w:rPr>
                <w:b/>
                <w:szCs w:val="18"/>
              </w:rPr>
              <w:t xml:space="preserve"> 248.716     </w:t>
            </w:r>
          </w:p>
        </w:tc>
        <w:tc>
          <w:tcPr>
            <w:tcW w:w="556" w:type="pct"/>
            <w:shd w:val="clear" w:color="auto" w:fill="auto"/>
            <w:noWrap/>
            <w:vAlign w:val="bottom"/>
            <w:hideMark/>
          </w:tcPr>
          <w:p w:rsidR="00A0026D" w:rsidRPr="004E44CE" w:rsidRDefault="00A0026D" w:rsidP="00A0026D">
            <w:pPr>
              <w:jc w:val="right"/>
              <w:rPr>
                <w:b/>
                <w:szCs w:val="18"/>
              </w:rPr>
            </w:pPr>
            <w:r w:rsidRPr="004E44CE">
              <w:rPr>
                <w:b/>
                <w:szCs w:val="18"/>
              </w:rPr>
              <w:t xml:space="preserve"> -     </w:t>
            </w:r>
          </w:p>
        </w:tc>
        <w:tc>
          <w:tcPr>
            <w:tcW w:w="540" w:type="pct"/>
            <w:shd w:val="clear" w:color="auto" w:fill="auto"/>
            <w:noWrap/>
            <w:vAlign w:val="bottom"/>
            <w:hideMark/>
          </w:tcPr>
          <w:p w:rsidR="00A0026D" w:rsidRPr="004E44CE" w:rsidRDefault="00A0026D" w:rsidP="00A0026D">
            <w:pPr>
              <w:jc w:val="right"/>
              <w:rPr>
                <w:b/>
                <w:szCs w:val="18"/>
              </w:rPr>
            </w:pPr>
            <w:r w:rsidRPr="004E44CE">
              <w:rPr>
                <w:b/>
                <w:szCs w:val="18"/>
              </w:rPr>
              <w:t xml:space="preserve"> 1.771.154     </w:t>
            </w:r>
          </w:p>
        </w:tc>
      </w:tr>
      <w:tr w:rsidR="00A0026D" w:rsidRPr="009B2C9F" w:rsidTr="00A0026D">
        <w:trPr>
          <w:trHeight w:val="159"/>
        </w:trPr>
        <w:tc>
          <w:tcPr>
            <w:tcW w:w="1935" w:type="pct"/>
            <w:shd w:val="clear" w:color="auto" w:fill="auto"/>
            <w:vAlign w:val="bottom"/>
            <w:hideMark/>
          </w:tcPr>
          <w:p w:rsidR="00A0026D" w:rsidRPr="00EE33D8" w:rsidRDefault="00A0026D" w:rsidP="00A41B48">
            <w:pPr>
              <w:rPr>
                <w:rFonts w:eastAsia="Times New Roman" w:cs="Calibri"/>
                <w:noProof w:val="0"/>
                <w:szCs w:val="18"/>
                <w:lang w:val="en-GB" w:eastAsia="en-US"/>
              </w:rPr>
            </w:pPr>
            <w:r w:rsidRPr="00EE33D8">
              <w:rPr>
                <w:rFonts w:eastAsia="Times New Roman" w:cs="Calibri"/>
                <w:noProof w:val="0"/>
                <w:szCs w:val="18"/>
                <w:lang w:val="en-GB" w:eastAsia="en-US"/>
              </w:rPr>
              <w:t xml:space="preserve">Depreciation during the year </w:t>
            </w:r>
          </w:p>
        </w:tc>
        <w:tc>
          <w:tcPr>
            <w:tcW w:w="535" w:type="pct"/>
            <w:shd w:val="clear" w:color="auto" w:fill="auto"/>
            <w:noWrap/>
            <w:vAlign w:val="bottom"/>
            <w:hideMark/>
          </w:tcPr>
          <w:p w:rsidR="00A0026D" w:rsidRPr="00422706" w:rsidRDefault="00A0026D" w:rsidP="00A0026D">
            <w:pPr>
              <w:jc w:val="right"/>
              <w:rPr>
                <w:szCs w:val="18"/>
              </w:rPr>
            </w:pPr>
            <w:r w:rsidRPr="00422706">
              <w:rPr>
                <w:szCs w:val="18"/>
              </w:rPr>
              <w:t xml:space="preserve"> 99.968     </w:t>
            </w:r>
          </w:p>
        </w:tc>
        <w:tc>
          <w:tcPr>
            <w:tcW w:w="755" w:type="pct"/>
            <w:shd w:val="clear" w:color="auto" w:fill="auto"/>
            <w:noWrap/>
            <w:vAlign w:val="bottom"/>
            <w:hideMark/>
          </w:tcPr>
          <w:p w:rsidR="00A0026D" w:rsidRPr="00422706" w:rsidRDefault="00A0026D" w:rsidP="00A0026D">
            <w:pPr>
              <w:jc w:val="right"/>
              <w:rPr>
                <w:szCs w:val="18"/>
              </w:rPr>
            </w:pPr>
            <w:r w:rsidRPr="00422706">
              <w:rPr>
                <w:szCs w:val="18"/>
              </w:rPr>
              <w:t xml:space="preserve"> 33.314     </w:t>
            </w:r>
          </w:p>
        </w:tc>
        <w:tc>
          <w:tcPr>
            <w:tcW w:w="678" w:type="pct"/>
            <w:shd w:val="clear" w:color="auto" w:fill="auto"/>
            <w:noWrap/>
            <w:vAlign w:val="bottom"/>
            <w:hideMark/>
          </w:tcPr>
          <w:p w:rsidR="00A0026D" w:rsidRPr="00422706" w:rsidRDefault="00A0026D" w:rsidP="00A0026D">
            <w:pPr>
              <w:jc w:val="right"/>
              <w:rPr>
                <w:szCs w:val="18"/>
              </w:rPr>
            </w:pPr>
            <w:r w:rsidRPr="00422706">
              <w:rPr>
                <w:szCs w:val="18"/>
              </w:rPr>
              <w:t xml:space="preserve"> 11.139     </w:t>
            </w:r>
          </w:p>
        </w:tc>
        <w:tc>
          <w:tcPr>
            <w:tcW w:w="556" w:type="pct"/>
            <w:shd w:val="clear" w:color="auto" w:fill="auto"/>
            <w:noWrap/>
            <w:vAlign w:val="bottom"/>
            <w:hideMark/>
          </w:tcPr>
          <w:p w:rsidR="00A0026D" w:rsidRPr="00422706" w:rsidRDefault="00A0026D" w:rsidP="00A0026D">
            <w:pPr>
              <w:jc w:val="right"/>
              <w:rPr>
                <w:szCs w:val="18"/>
              </w:rPr>
            </w:pPr>
            <w:r w:rsidRPr="00422706">
              <w:rPr>
                <w:szCs w:val="18"/>
              </w:rPr>
              <w:t xml:space="preserve"> -     </w:t>
            </w:r>
          </w:p>
        </w:tc>
        <w:tc>
          <w:tcPr>
            <w:tcW w:w="540" w:type="pct"/>
            <w:shd w:val="clear" w:color="auto" w:fill="auto"/>
            <w:noWrap/>
            <w:vAlign w:val="bottom"/>
            <w:hideMark/>
          </w:tcPr>
          <w:p w:rsidR="00A0026D" w:rsidRPr="00422706" w:rsidRDefault="00A0026D" w:rsidP="00A0026D">
            <w:pPr>
              <w:jc w:val="right"/>
              <w:rPr>
                <w:szCs w:val="18"/>
              </w:rPr>
            </w:pPr>
            <w:r w:rsidRPr="00422706">
              <w:rPr>
                <w:szCs w:val="18"/>
              </w:rPr>
              <w:t xml:space="preserve"> 144.422     </w:t>
            </w:r>
          </w:p>
        </w:tc>
      </w:tr>
      <w:tr w:rsidR="00A41B48" w:rsidRPr="009B2C9F" w:rsidTr="00A0026D">
        <w:trPr>
          <w:trHeight w:val="159"/>
        </w:trPr>
        <w:tc>
          <w:tcPr>
            <w:tcW w:w="1935" w:type="pct"/>
            <w:shd w:val="clear" w:color="auto" w:fill="auto"/>
            <w:vAlign w:val="bottom"/>
            <w:hideMark/>
          </w:tcPr>
          <w:p w:rsidR="00A41B48" w:rsidRPr="00EE33D8" w:rsidRDefault="00A41B48" w:rsidP="00A41B48">
            <w:pPr>
              <w:widowControl w:val="0"/>
              <w:rPr>
                <w:rFonts w:eastAsia="Times New Roman" w:cs="Arial"/>
                <w:bCs/>
                <w:noProof w:val="0"/>
                <w:szCs w:val="18"/>
                <w:lang w:val="en-GB" w:eastAsia="en-US"/>
              </w:rPr>
            </w:pPr>
            <w:r w:rsidRPr="00EE33D8">
              <w:rPr>
                <w:rFonts w:eastAsia="Times New Roman" w:cs="Arial"/>
                <w:bCs/>
                <w:noProof w:val="0"/>
                <w:szCs w:val="18"/>
                <w:lang w:val="en-GB" w:eastAsia="en-US"/>
              </w:rPr>
              <w:t>Impairment losses, of which:</w:t>
            </w:r>
          </w:p>
        </w:tc>
        <w:tc>
          <w:tcPr>
            <w:tcW w:w="535" w:type="pct"/>
            <w:shd w:val="clear" w:color="auto" w:fill="auto"/>
            <w:noWrap/>
            <w:vAlign w:val="bottom"/>
            <w:hideMark/>
          </w:tcPr>
          <w:p w:rsidR="00A41B48" w:rsidRDefault="00A41B48" w:rsidP="00A0026D">
            <w:pPr>
              <w:jc w:val="right"/>
              <w:outlineLvl w:val="0"/>
              <w:rPr>
                <w:rFonts w:cs="Calibri"/>
                <w:szCs w:val="18"/>
              </w:rPr>
            </w:pPr>
            <w:r>
              <w:rPr>
                <w:rFonts w:cs="Calibri"/>
                <w:szCs w:val="18"/>
              </w:rPr>
              <w:t xml:space="preserve">                 -     </w:t>
            </w:r>
          </w:p>
        </w:tc>
        <w:tc>
          <w:tcPr>
            <w:tcW w:w="755" w:type="pct"/>
            <w:shd w:val="clear" w:color="auto" w:fill="auto"/>
            <w:noWrap/>
            <w:vAlign w:val="bottom"/>
            <w:hideMark/>
          </w:tcPr>
          <w:p w:rsidR="00A41B48" w:rsidRDefault="00A41B48" w:rsidP="00A0026D">
            <w:pPr>
              <w:jc w:val="right"/>
              <w:outlineLvl w:val="0"/>
              <w:rPr>
                <w:rFonts w:cs="Calibri"/>
                <w:szCs w:val="18"/>
              </w:rPr>
            </w:pPr>
            <w:r>
              <w:rPr>
                <w:rFonts w:cs="Calibri"/>
                <w:szCs w:val="18"/>
              </w:rPr>
              <w:t xml:space="preserve">                     -     </w:t>
            </w:r>
          </w:p>
        </w:tc>
        <w:tc>
          <w:tcPr>
            <w:tcW w:w="678" w:type="pct"/>
            <w:shd w:val="clear" w:color="auto" w:fill="auto"/>
            <w:noWrap/>
            <w:vAlign w:val="bottom"/>
            <w:hideMark/>
          </w:tcPr>
          <w:p w:rsidR="00A41B48" w:rsidRDefault="00A41B48" w:rsidP="00A0026D">
            <w:pPr>
              <w:jc w:val="right"/>
              <w:outlineLvl w:val="0"/>
              <w:rPr>
                <w:rFonts w:cs="Calibri"/>
                <w:szCs w:val="18"/>
              </w:rPr>
            </w:pPr>
            <w:r>
              <w:rPr>
                <w:rFonts w:cs="Calibri"/>
                <w:szCs w:val="18"/>
              </w:rPr>
              <w:t xml:space="preserve">                  -     </w:t>
            </w:r>
          </w:p>
        </w:tc>
        <w:tc>
          <w:tcPr>
            <w:tcW w:w="556" w:type="pct"/>
            <w:shd w:val="clear" w:color="auto" w:fill="auto"/>
            <w:noWrap/>
            <w:vAlign w:val="bottom"/>
            <w:hideMark/>
          </w:tcPr>
          <w:p w:rsidR="00A41B48" w:rsidRDefault="00A41B48" w:rsidP="00A0026D">
            <w:pPr>
              <w:jc w:val="right"/>
              <w:outlineLvl w:val="0"/>
              <w:rPr>
                <w:rFonts w:cs="Calibri"/>
                <w:szCs w:val="18"/>
              </w:rPr>
            </w:pPr>
            <w:r>
              <w:rPr>
                <w:rFonts w:cs="Calibri"/>
                <w:szCs w:val="18"/>
              </w:rPr>
              <w:t xml:space="preserve">            -     </w:t>
            </w:r>
          </w:p>
        </w:tc>
        <w:tc>
          <w:tcPr>
            <w:tcW w:w="540" w:type="pct"/>
            <w:shd w:val="clear" w:color="auto" w:fill="auto"/>
            <w:noWrap/>
            <w:vAlign w:val="bottom"/>
            <w:hideMark/>
          </w:tcPr>
          <w:p w:rsidR="00A41B48" w:rsidRDefault="00A41B48" w:rsidP="00A0026D">
            <w:pPr>
              <w:jc w:val="right"/>
              <w:outlineLvl w:val="0"/>
              <w:rPr>
                <w:rFonts w:cs="Calibri"/>
                <w:b/>
                <w:bCs/>
                <w:szCs w:val="18"/>
              </w:rPr>
            </w:pPr>
            <w:r>
              <w:rPr>
                <w:rFonts w:cs="Calibri"/>
                <w:b/>
                <w:bCs/>
                <w:szCs w:val="18"/>
              </w:rPr>
              <w:t xml:space="preserve">                   -     </w:t>
            </w:r>
          </w:p>
        </w:tc>
      </w:tr>
      <w:tr w:rsidR="00A41B48" w:rsidRPr="009B2C9F" w:rsidTr="00A0026D">
        <w:trPr>
          <w:trHeight w:val="159"/>
        </w:trPr>
        <w:tc>
          <w:tcPr>
            <w:tcW w:w="1935" w:type="pct"/>
            <w:shd w:val="clear" w:color="auto" w:fill="auto"/>
            <w:vAlign w:val="bottom"/>
            <w:hideMark/>
          </w:tcPr>
          <w:p w:rsidR="00A41B48" w:rsidRPr="00EE33D8" w:rsidRDefault="00A41B48" w:rsidP="00A41B48">
            <w:pPr>
              <w:widowControl w:val="0"/>
              <w:rPr>
                <w:rFonts w:eastAsia="Times New Roman" w:cs="Arial"/>
                <w:bCs/>
                <w:noProof w:val="0"/>
                <w:szCs w:val="18"/>
                <w:lang w:val="en-GB" w:eastAsia="en-US"/>
              </w:rPr>
            </w:pPr>
            <w:r w:rsidRPr="00EE33D8">
              <w:rPr>
                <w:rFonts w:eastAsia="Times New Roman" w:cs="Arial"/>
                <w:bCs/>
                <w:noProof w:val="0"/>
                <w:szCs w:val="18"/>
                <w:lang w:val="en-GB" w:eastAsia="en-US"/>
              </w:rPr>
              <w:t xml:space="preserve">- expensed </w:t>
            </w:r>
          </w:p>
        </w:tc>
        <w:tc>
          <w:tcPr>
            <w:tcW w:w="535" w:type="pct"/>
            <w:shd w:val="clear" w:color="auto" w:fill="auto"/>
            <w:noWrap/>
            <w:vAlign w:val="bottom"/>
            <w:hideMark/>
          </w:tcPr>
          <w:p w:rsidR="00A41B48" w:rsidRDefault="00A41B48" w:rsidP="00A0026D">
            <w:pPr>
              <w:jc w:val="right"/>
              <w:outlineLvl w:val="0"/>
              <w:rPr>
                <w:rFonts w:cs="Calibri"/>
                <w:szCs w:val="18"/>
              </w:rPr>
            </w:pPr>
            <w:r>
              <w:rPr>
                <w:rFonts w:cs="Calibri"/>
                <w:szCs w:val="18"/>
              </w:rPr>
              <w:t xml:space="preserve">                 -     </w:t>
            </w:r>
          </w:p>
        </w:tc>
        <w:tc>
          <w:tcPr>
            <w:tcW w:w="755" w:type="pct"/>
            <w:shd w:val="clear" w:color="auto" w:fill="auto"/>
            <w:noWrap/>
            <w:vAlign w:val="bottom"/>
            <w:hideMark/>
          </w:tcPr>
          <w:p w:rsidR="00A41B48" w:rsidRDefault="00A41B48" w:rsidP="00A0026D">
            <w:pPr>
              <w:jc w:val="right"/>
              <w:outlineLvl w:val="0"/>
              <w:rPr>
                <w:rFonts w:cs="Calibri"/>
                <w:szCs w:val="18"/>
              </w:rPr>
            </w:pPr>
            <w:r>
              <w:rPr>
                <w:rFonts w:cs="Calibri"/>
                <w:szCs w:val="18"/>
              </w:rPr>
              <w:t xml:space="preserve">                     -     </w:t>
            </w:r>
          </w:p>
        </w:tc>
        <w:tc>
          <w:tcPr>
            <w:tcW w:w="678" w:type="pct"/>
            <w:shd w:val="clear" w:color="auto" w:fill="auto"/>
            <w:noWrap/>
            <w:vAlign w:val="bottom"/>
            <w:hideMark/>
          </w:tcPr>
          <w:p w:rsidR="00A41B48" w:rsidRDefault="00A41B48" w:rsidP="00A0026D">
            <w:pPr>
              <w:jc w:val="right"/>
              <w:outlineLvl w:val="0"/>
              <w:rPr>
                <w:rFonts w:cs="Calibri"/>
                <w:szCs w:val="18"/>
              </w:rPr>
            </w:pPr>
            <w:r>
              <w:rPr>
                <w:rFonts w:cs="Calibri"/>
                <w:szCs w:val="18"/>
              </w:rPr>
              <w:t xml:space="preserve">                  -     </w:t>
            </w:r>
          </w:p>
        </w:tc>
        <w:tc>
          <w:tcPr>
            <w:tcW w:w="556" w:type="pct"/>
            <w:shd w:val="clear" w:color="auto" w:fill="auto"/>
            <w:noWrap/>
            <w:vAlign w:val="bottom"/>
            <w:hideMark/>
          </w:tcPr>
          <w:p w:rsidR="00A41B48" w:rsidRDefault="00A41B48" w:rsidP="00A0026D">
            <w:pPr>
              <w:jc w:val="right"/>
              <w:outlineLvl w:val="0"/>
              <w:rPr>
                <w:rFonts w:cs="Calibri"/>
                <w:szCs w:val="18"/>
              </w:rPr>
            </w:pPr>
            <w:r>
              <w:rPr>
                <w:rFonts w:cs="Calibri"/>
                <w:szCs w:val="18"/>
              </w:rPr>
              <w:t xml:space="preserve">            -     </w:t>
            </w:r>
          </w:p>
        </w:tc>
        <w:tc>
          <w:tcPr>
            <w:tcW w:w="540" w:type="pct"/>
            <w:shd w:val="clear" w:color="auto" w:fill="auto"/>
            <w:noWrap/>
            <w:vAlign w:val="bottom"/>
            <w:hideMark/>
          </w:tcPr>
          <w:p w:rsidR="00A41B48" w:rsidRDefault="00A41B48" w:rsidP="00A0026D">
            <w:pPr>
              <w:jc w:val="right"/>
              <w:outlineLvl w:val="0"/>
              <w:rPr>
                <w:rFonts w:cs="Calibri"/>
                <w:b/>
                <w:bCs/>
                <w:szCs w:val="18"/>
              </w:rPr>
            </w:pPr>
            <w:r>
              <w:rPr>
                <w:rFonts w:cs="Calibri"/>
                <w:b/>
                <w:bCs/>
                <w:szCs w:val="18"/>
              </w:rPr>
              <w:t xml:space="preserve">                   -     </w:t>
            </w:r>
          </w:p>
        </w:tc>
      </w:tr>
      <w:tr w:rsidR="00A41B48" w:rsidRPr="009B2C9F" w:rsidTr="00A0026D">
        <w:trPr>
          <w:trHeight w:val="159"/>
        </w:trPr>
        <w:tc>
          <w:tcPr>
            <w:tcW w:w="1935" w:type="pct"/>
            <w:shd w:val="clear" w:color="auto" w:fill="auto"/>
            <w:vAlign w:val="bottom"/>
            <w:hideMark/>
          </w:tcPr>
          <w:p w:rsidR="00A41B48" w:rsidRPr="00EE33D8" w:rsidRDefault="00A41B48" w:rsidP="00A41B48">
            <w:pPr>
              <w:widowControl w:val="0"/>
              <w:rPr>
                <w:rFonts w:eastAsia="Times New Roman" w:cs="Arial"/>
                <w:bCs/>
                <w:noProof w:val="0"/>
                <w:szCs w:val="18"/>
                <w:lang w:val="en-GB" w:eastAsia="en-US"/>
              </w:rPr>
            </w:pPr>
            <w:r w:rsidRPr="00EE33D8">
              <w:rPr>
                <w:rFonts w:eastAsia="Times New Roman" w:cs="Arial"/>
                <w:bCs/>
                <w:noProof w:val="0"/>
                <w:szCs w:val="18"/>
                <w:lang w:val="en-GB" w:eastAsia="en-US"/>
              </w:rPr>
              <w:t xml:space="preserve">- deducted from other comprehensive income </w:t>
            </w:r>
          </w:p>
        </w:tc>
        <w:tc>
          <w:tcPr>
            <w:tcW w:w="535" w:type="pct"/>
            <w:shd w:val="clear" w:color="auto" w:fill="auto"/>
            <w:noWrap/>
            <w:vAlign w:val="bottom"/>
            <w:hideMark/>
          </w:tcPr>
          <w:p w:rsidR="00A41B48" w:rsidRDefault="00A41B48" w:rsidP="00A0026D">
            <w:pPr>
              <w:jc w:val="right"/>
              <w:outlineLvl w:val="0"/>
              <w:rPr>
                <w:rFonts w:cs="Calibri"/>
                <w:szCs w:val="18"/>
              </w:rPr>
            </w:pPr>
            <w:r>
              <w:rPr>
                <w:rFonts w:cs="Calibri"/>
                <w:szCs w:val="18"/>
              </w:rPr>
              <w:t xml:space="preserve">                 -     </w:t>
            </w:r>
          </w:p>
        </w:tc>
        <w:tc>
          <w:tcPr>
            <w:tcW w:w="755" w:type="pct"/>
            <w:shd w:val="clear" w:color="auto" w:fill="auto"/>
            <w:noWrap/>
            <w:vAlign w:val="bottom"/>
            <w:hideMark/>
          </w:tcPr>
          <w:p w:rsidR="00A41B48" w:rsidRDefault="00A41B48" w:rsidP="00A0026D">
            <w:pPr>
              <w:jc w:val="right"/>
              <w:outlineLvl w:val="0"/>
              <w:rPr>
                <w:rFonts w:cs="Calibri"/>
                <w:szCs w:val="18"/>
              </w:rPr>
            </w:pPr>
            <w:r>
              <w:rPr>
                <w:rFonts w:cs="Calibri"/>
                <w:szCs w:val="18"/>
              </w:rPr>
              <w:t xml:space="preserve">                     -     </w:t>
            </w:r>
          </w:p>
        </w:tc>
        <w:tc>
          <w:tcPr>
            <w:tcW w:w="678" w:type="pct"/>
            <w:shd w:val="clear" w:color="auto" w:fill="auto"/>
            <w:noWrap/>
            <w:vAlign w:val="bottom"/>
            <w:hideMark/>
          </w:tcPr>
          <w:p w:rsidR="00A41B48" w:rsidRDefault="00A41B48" w:rsidP="00A0026D">
            <w:pPr>
              <w:jc w:val="right"/>
              <w:outlineLvl w:val="0"/>
              <w:rPr>
                <w:rFonts w:cs="Calibri"/>
                <w:szCs w:val="18"/>
              </w:rPr>
            </w:pPr>
            <w:r>
              <w:rPr>
                <w:rFonts w:cs="Calibri"/>
                <w:szCs w:val="18"/>
              </w:rPr>
              <w:t xml:space="preserve">                  -     </w:t>
            </w:r>
          </w:p>
        </w:tc>
        <w:tc>
          <w:tcPr>
            <w:tcW w:w="556" w:type="pct"/>
            <w:shd w:val="clear" w:color="auto" w:fill="auto"/>
            <w:noWrap/>
            <w:vAlign w:val="bottom"/>
            <w:hideMark/>
          </w:tcPr>
          <w:p w:rsidR="00A41B48" w:rsidRDefault="00A41B48" w:rsidP="00A0026D">
            <w:pPr>
              <w:jc w:val="right"/>
              <w:outlineLvl w:val="0"/>
              <w:rPr>
                <w:rFonts w:cs="Calibri"/>
                <w:szCs w:val="18"/>
              </w:rPr>
            </w:pPr>
            <w:r>
              <w:rPr>
                <w:rFonts w:cs="Calibri"/>
                <w:szCs w:val="18"/>
              </w:rPr>
              <w:t xml:space="preserve">            -     </w:t>
            </w:r>
          </w:p>
        </w:tc>
        <w:tc>
          <w:tcPr>
            <w:tcW w:w="540" w:type="pct"/>
            <w:shd w:val="clear" w:color="auto" w:fill="auto"/>
            <w:noWrap/>
            <w:vAlign w:val="bottom"/>
            <w:hideMark/>
          </w:tcPr>
          <w:p w:rsidR="00A41B48" w:rsidRDefault="00A41B48" w:rsidP="00A0026D">
            <w:pPr>
              <w:jc w:val="right"/>
              <w:outlineLvl w:val="0"/>
              <w:rPr>
                <w:rFonts w:cs="Calibri"/>
                <w:b/>
                <w:bCs/>
                <w:szCs w:val="18"/>
              </w:rPr>
            </w:pPr>
            <w:r>
              <w:rPr>
                <w:rFonts w:cs="Calibri"/>
                <w:b/>
                <w:bCs/>
                <w:szCs w:val="18"/>
              </w:rPr>
              <w:t xml:space="preserve">                   -     </w:t>
            </w:r>
          </w:p>
        </w:tc>
      </w:tr>
      <w:tr w:rsidR="00A41B48" w:rsidRPr="009B2C9F" w:rsidTr="00A0026D">
        <w:trPr>
          <w:trHeight w:val="159"/>
        </w:trPr>
        <w:tc>
          <w:tcPr>
            <w:tcW w:w="1935" w:type="pct"/>
            <w:shd w:val="clear" w:color="auto" w:fill="auto"/>
            <w:vAlign w:val="bottom"/>
            <w:hideMark/>
          </w:tcPr>
          <w:p w:rsidR="00A41B48" w:rsidRPr="00EE33D8" w:rsidRDefault="00A41B48" w:rsidP="00A41B48">
            <w:pPr>
              <w:rPr>
                <w:rFonts w:eastAsia="Times New Roman" w:cs="Calibri"/>
                <w:noProof w:val="0"/>
                <w:szCs w:val="18"/>
                <w:lang w:val="en-GB" w:eastAsia="en-US"/>
              </w:rPr>
            </w:pPr>
            <w:r w:rsidRPr="00EE33D8">
              <w:rPr>
                <w:rFonts w:eastAsia="Times New Roman" w:cs="Calibri"/>
                <w:noProof w:val="0"/>
                <w:szCs w:val="18"/>
                <w:lang w:val="en-GB" w:eastAsia="en-US"/>
              </w:rPr>
              <w:t>Depreciation related to disposal of fixed assets</w:t>
            </w:r>
          </w:p>
        </w:tc>
        <w:tc>
          <w:tcPr>
            <w:tcW w:w="535" w:type="pct"/>
            <w:shd w:val="clear" w:color="auto" w:fill="auto"/>
            <w:noWrap/>
            <w:vAlign w:val="bottom"/>
            <w:hideMark/>
          </w:tcPr>
          <w:p w:rsidR="00A41B48" w:rsidRDefault="00A41B48" w:rsidP="00A0026D">
            <w:pPr>
              <w:jc w:val="right"/>
              <w:rPr>
                <w:rFonts w:cs="Calibri"/>
                <w:szCs w:val="18"/>
              </w:rPr>
            </w:pPr>
            <w:r>
              <w:rPr>
                <w:rFonts w:cs="Calibri"/>
                <w:szCs w:val="18"/>
              </w:rPr>
              <w:t xml:space="preserve">                 -     </w:t>
            </w:r>
          </w:p>
        </w:tc>
        <w:tc>
          <w:tcPr>
            <w:tcW w:w="755" w:type="pct"/>
            <w:shd w:val="clear" w:color="auto" w:fill="auto"/>
            <w:noWrap/>
            <w:vAlign w:val="bottom"/>
            <w:hideMark/>
          </w:tcPr>
          <w:p w:rsidR="00A41B48" w:rsidRDefault="00A41B48" w:rsidP="00A0026D">
            <w:pPr>
              <w:jc w:val="right"/>
              <w:rPr>
                <w:rFonts w:cs="Calibri"/>
                <w:szCs w:val="18"/>
              </w:rPr>
            </w:pPr>
            <w:r>
              <w:rPr>
                <w:rFonts w:cs="Calibri"/>
                <w:szCs w:val="18"/>
              </w:rPr>
              <w:t xml:space="preserve">                     -     </w:t>
            </w:r>
          </w:p>
        </w:tc>
        <w:tc>
          <w:tcPr>
            <w:tcW w:w="678" w:type="pct"/>
            <w:shd w:val="clear" w:color="auto" w:fill="auto"/>
            <w:noWrap/>
            <w:vAlign w:val="bottom"/>
            <w:hideMark/>
          </w:tcPr>
          <w:p w:rsidR="00A41B48" w:rsidRDefault="00A41B48" w:rsidP="00A0026D">
            <w:pPr>
              <w:jc w:val="right"/>
              <w:rPr>
                <w:rFonts w:cs="Calibri"/>
                <w:szCs w:val="18"/>
              </w:rPr>
            </w:pPr>
            <w:r>
              <w:rPr>
                <w:rFonts w:cs="Calibri"/>
                <w:szCs w:val="18"/>
              </w:rPr>
              <w:t xml:space="preserve">                  -     </w:t>
            </w:r>
          </w:p>
        </w:tc>
        <w:tc>
          <w:tcPr>
            <w:tcW w:w="556" w:type="pct"/>
            <w:shd w:val="clear" w:color="auto" w:fill="auto"/>
            <w:noWrap/>
            <w:vAlign w:val="bottom"/>
            <w:hideMark/>
          </w:tcPr>
          <w:p w:rsidR="00A41B48" w:rsidRDefault="00A41B48" w:rsidP="00A0026D">
            <w:pPr>
              <w:jc w:val="right"/>
              <w:rPr>
                <w:rFonts w:cs="Calibri"/>
                <w:szCs w:val="18"/>
              </w:rPr>
            </w:pPr>
            <w:r>
              <w:rPr>
                <w:rFonts w:cs="Calibri"/>
                <w:szCs w:val="18"/>
              </w:rPr>
              <w:t xml:space="preserve">            -     </w:t>
            </w:r>
          </w:p>
        </w:tc>
        <w:tc>
          <w:tcPr>
            <w:tcW w:w="540" w:type="pct"/>
            <w:shd w:val="clear" w:color="auto" w:fill="auto"/>
            <w:noWrap/>
            <w:vAlign w:val="bottom"/>
            <w:hideMark/>
          </w:tcPr>
          <w:p w:rsidR="00A41B48" w:rsidRDefault="00A41B48" w:rsidP="00A0026D">
            <w:pPr>
              <w:jc w:val="right"/>
              <w:rPr>
                <w:rFonts w:cs="Calibri"/>
                <w:b/>
                <w:bCs/>
                <w:szCs w:val="18"/>
              </w:rPr>
            </w:pPr>
            <w:r>
              <w:rPr>
                <w:rFonts w:cs="Calibri"/>
                <w:b/>
                <w:bCs/>
                <w:szCs w:val="18"/>
              </w:rPr>
              <w:t xml:space="preserve">                   -     </w:t>
            </w:r>
          </w:p>
        </w:tc>
      </w:tr>
      <w:tr w:rsidR="00A41B48" w:rsidRPr="009B2C9F" w:rsidTr="00A0026D">
        <w:trPr>
          <w:trHeight w:val="159"/>
        </w:trPr>
        <w:tc>
          <w:tcPr>
            <w:tcW w:w="1935" w:type="pct"/>
            <w:shd w:val="clear" w:color="auto" w:fill="auto"/>
            <w:vAlign w:val="bottom"/>
            <w:hideMark/>
          </w:tcPr>
          <w:p w:rsidR="00A41B48" w:rsidRPr="00EE33D8" w:rsidRDefault="00A41B48" w:rsidP="00A41B48">
            <w:pPr>
              <w:rPr>
                <w:rFonts w:eastAsia="Times New Roman" w:cs="Calibri"/>
                <w:noProof w:val="0"/>
                <w:szCs w:val="18"/>
                <w:lang w:val="en-GB" w:eastAsia="en-US"/>
              </w:rPr>
            </w:pPr>
            <w:r w:rsidRPr="00EE33D8">
              <w:rPr>
                <w:rFonts w:eastAsia="Times New Roman" w:cs="Calibri"/>
                <w:noProof w:val="0"/>
                <w:szCs w:val="18"/>
                <w:lang w:val="en-GB" w:eastAsia="en-US"/>
              </w:rPr>
              <w:t>Depreciation related to scrapping of fixed assets</w:t>
            </w:r>
          </w:p>
        </w:tc>
        <w:tc>
          <w:tcPr>
            <w:tcW w:w="535" w:type="pct"/>
            <w:shd w:val="clear" w:color="auto" w:fill="auto"/>
            <w:noWrap/>
            <w:vAlign w:val="bottom"/>
            <w:hideMark/>
          </w:tcPr>
          <w:p w:rsidR="00A41B48" w:rsidRDefault="00A41B48" w:rsidP="00A0026D">
            <w:pPr>
              <w:jc w:val="right"/>
              <w:outlineLvl w:val="1"/>
              <w:rPr>
                <w:rFonts w:cs="Calibri"/>
                <w:szCs w:val="18"/>
              </w:rPr>
            </w:pPr>
            <w:r>
              <w:rPr>
                <w:rFonts w:cs="Calibri"/>
                <w:szCs w:val="18"/>
              </w:rPr>
              <w:t xml:space="preserve">                 -     </w:t>
            </w:r>
          </w:p>
        </w:tc>
        <w:tc>
          <w:tcPr>
            <w:tcW w:w="755" w:type="pct"/>
            <w:shd w:val="clear" w:color="auto" w:fill="auto"/>
            <w:noWrap/>
            <w:vAlign w:val="bottom"/>
            <w:hideMark/>
          </w:tcPr>
          <w:p w:rsidR="00A41B48" w:rsidRDefault="00A41B48" w:rsidP="00A0026D">
            <w:pPr>
              <w:jc w:val="right"/>
              <w:outlineLvl w:val="1"/>
              <w:rPr>
                <w:rFonts w:cs="Calibri"/>
                <w:szCs w:val="18"/>
              </w:rPr>
            </w:pPr>
            <w:r>
              <w:rPr>
                <w:rFonts w:cs="Calibri"/>
                <w:szCs w:val="18"/>
              </w:rPr>
              <w:t xml:space="preserve">                     -     </w:t>
            </w:r>
          </w:p>
        </w:tc>
        <w:tc>
          <w:tcPr>
            <w:tcW w:w="678" w:type="pct"/>
            <w:shd w:val="clear" w:color="auto" w:fill="auto"/>
            <w:noWrap/>
            <w:vAlign w:val="bottom"/>
            <w:hideMark/>
          </w:tcPr>
          <w:p w:rsidR="00A41B48" w:rsidRDefault="00A41B48" w:rsidP="00A0026D">
            <w:pPr>
              <w:jc w:val="right"/>
              <w:outlineLvl w:val="1"/>
              <w:rPr>
                <w:rFonts w:cs="Calibri"/>
                <w:szCs w:val="18"/>
              </w:rPr>
            </w:pPr>
            <w:r>
              <w:rPr>
                <w:rFonts w:cs="Calibri"/>
                <w:szCs w:val="18"/>
              </w:rPr>
              <w:t xml:space="preserve">                  -     </w:t>
            </w:r>
          </w:p>
        </w:tc>
        <w:tc>
          <w:tcPr>
            <w:tcW w:w="556" w:type="pct"/>
            <w:shd w:val="clear" w:color="auto" w:fill="auto"/>
            <w:noWrap/>
            <w:vAlign w:val="bottom"/>
            <w:hideMark/>
          </w:tcPr>
          <w:p w:rsidR="00A41B48" w:rsidRDefault="00A41B48" w:rsidP="00A0026D">
            <w:pPr>
              <w:jc w:val="right"/>
              <w:outlineLvl w:val="1"/>
              <w:rPr>
                <w:rFonts w:cs="Calibri"/>
                <w:szCs w:val="18"/>
              </w:rPr>
            </w:pPr>
            <w:r>
              <w:rPr>
                <w:rFonts w:cs="Calibri"/>
                <w:szCs w:val="18"/>
              </w:rPr>
              <w:t xml:space="preserve">            -     </w:t>
            </w:r>
          </w:p>
        </w:tc>
        <w:tc>
          <w:tcPr>
            <w:tcW w:w="540" w:type="pct"/>
            <w:shd w:val="clear" w:color="auto" w:fill="auto"/>
            <w:noWrap/>
            <w:vAlign w:val="bottom"/>
            <w:hideMark/>
          </w:tcPr>
          <w:p w:rsidR="00A41B48" w:rsidRDefault="00A41B48" w:rsidP="00A0026D">
            <w:pPr>
              <w:jc w:val="right"/>
              <w:outlineLvl w:val="1"/>
              <w:rPr>
                <w:rFonts w:cs="Calibri"/>
                <w:b/>
                <w:bCs/>
                <w:szCs w:val="18"/>
              </w:rPr>
            </w:pPr>
            <w:r>
              <w:rPr>
                <w:rFonts w:cs="Calibri"/>
                <w:b/>
                <w:bCs/>
                <w:szCs w:val="18"/>
              </w:rPr>
              <w:t xml:space="preserve">                   -     </w:t>
            </w:r>
          </w:p>
        </w:tc>
      </w:tr>
      <w:tr w:rsidR="00A41B48" w:rsidRPr="009B2C9F" w:rsidTr="00A0026D">
        <w:trPr>
          <w:trHeight w:val="159"/>
        </w:trPr>
        <w:tc>
          <w:tcPr>
            <w:tcW w:w="1935" w:type="pct"/>
            <w:shd w:val="clear" w:color="auto" w:fill="auto"/>
            <w:vAlign w:val="bottom"/>
            <w:hideMark/>
          </w:tcPr>
          <w:p w:rsidR="00A41B48" w:rsidRPr="00EE33D8" w:rsidRDefault="00A41B48" w:rsidP="00A41B48">
            <w:pPr>
              <w:rPr>
                <w:rFonts w:eastAsia="Times New Roman" w:cs="Calibri"/>
                <w:noProof w:val="0"/>
                <w:szCs w:val="18"/>
                <w:lang w:val="en-GB" w:eastAsia="en-US"/>
              </w:rPr>
            </w:pPr>
            <w:r w:rsidRPr="00EE33D8">
              <w:rPr>
                <w:rFonts w:eastAsia="Times New Roman" w:cs="Calibri"/>
                <w:noProof w:val="0"/>
                <w:szCs w:val="18"/>
                <w:lang w:val="en-GB" w:eastAsia="en-US"/>
              </w:rPr>
              <w:t>Compensation of depreciation against revaluation of assets</w:t>
            </w:r>
          </w:p>
        </w:tc>
        <w:tc>
          <w:tcPr>
            <w:tcW w:w="535" w:type="pct"/>
            <w:shd w:val="clear" w:color="auto" w:fill="auto"/>
            <w:noWrap/>
            <w:vAlign w:val="bottom"/>
            <w:hideMark/>
          </w:tcPr>
          <w:p w:rsidR="00A41B48" w:rsidRDefault="00A41B48" w:rsidP="00A0026D">
            <w:pPr>
              <w:jc w:val="right"/>
              <w:rPr>
                <w:rFonts w:cs="Calibri"/>
                <w:szCs w:val="18"/>
              </w:rPr>
            </w:pPr>
            <w:r>
              <w:rPr>
                <w:rFonts w:cs="Calibri"/>
                <w:szCs w:val="18"/>
              </w:rPr>
              <w:t xml:space="preserve">                 -     </w:t>
            </w:r>
          </w:p>
        </w:tc>
        <w:tc>
          <w:tcPr>
            <w:tcW w:w="755" w:type="pct"/>
            <w:shd w:val="clear" w:color="auto" w:fill="auto"/>
            <w:noWrap/>
            <w:vAlign w:val="bottom"/>
            <w:hideMark/>
          </w:tcPr>
          <w:p w:rsidR="00A41B48" w:rsidRDefault="00A41B48" w:rsidP="00A0026D">
            <w:pPr>
              <w:jc w:val="right"/>
              <w:rPr>
                <w:rFonts w:cs="Calibri"/>
                <w:szCs w:val="18"/>
              </w:rPr>
            </w:pPr>
            <w:r>
              <w:rPr>
                <w:rFonts w:cs="Calibri"/>
                <w:szCs w:val="18"/>
              </w:rPr>
              <w:t xml:space="preserve">                     -     </w:t>
            </w:r>
          </w:p>
        </w:tc>
        <w:tc>
          <w:tcPr>
            <w:tcW w:w="678" w:type="pct"/>
            <w:shd w:val="clear" w:color="auto" w:fill="auto"/>
            <w:noWrap/>
            <w:vAlign w:val="bottom"/>
            <w:hideMark/>
          </w:tcPr>
          <w:p w:rsidR="00A41B48" w:rsidRDefault="00A41B48" w:rsidP="00A0026D">
            <w:pPr>
              <w:jc w:val="right"/>
              <w:rPr>
                <w:rFonts w:cs="Calibri"/>
                <w:szCs w:val="18"/>
              </w:rPr>
            </w:pPr>
            <w:r>
              <w:rPr>
                <w:rFonts w:cs="Calibri"/>
                <w:szCs w:val="18"/>
              </w:rPr>
              <w:t xml:space="preserve">                  -     </w:t>
            </w:r>
          </w:p>
        </w:tc>
        <w:tc>
          <w:tcPr>
            <w:tcW w:w="556" w:type="pct"/>
            <w:shd w:val="clear" w:color="auto" w:fill="auto"/>
            <w:noWrap/>
            <w:vAlign w:val="bottom"/>
            <w:hideMark/>
          </w:tcPr>
          <w:p w:rsidR="00A41B48" w:rsidRDefault="00A41B48" w:rsidP="00A0026D">
            <w:pPr>
              <w:jc w:val="right"/>
              <w:rPr>
                <w:rFonts w:cs="Calibri"/>
                <w:szCs w:val="18"/>
              </w:rPr>
            </w:pPr>
            <w:r>
              <w:rPr>
                <w:rFonts w:cs="Calibri"/>
                <w:szCs w:val="18"/>
              </w:rPr>
              <w:t xml:space="preserve">            -     </w:t>
            </w:r>
          </w:p>
        </w:tc>
        <w:tc>
          <w:tcPr>
            <w:tcW w:w="540" w:type="pct"/>
            <w:shd w:val="clear" w:color="auto" w:fill="auto"/>
            <w:noWrap/>
            <w:vAlign w:val="bottom"/>
            <w:hideMark/>
          </w:tcPr>
          <w:p w:rsidR="00A41B48" w:rsidRDefault="00A41B48" w:rsidP="00A0026D">
            <w:pPr>
              <w:jc w:val="right"/>
              <w:rPr>
                <w:rFonts w:cs="Calibri"/>
                <w:b/>
                <w:bCs/>
                <w:szCs w:val="18"/>
              </w:rPr>
            </w:pPr>
            <w:r>
              <w:rPr>
                <w:rFonts w:cs="Calibri"/>
                <w:b/>
                <w:bCs/>
                <w:szCs w:val="18"/>
              </w:rPr>
              <w:t xml:space="preserve">                   -     </w:t>
            </w:r>
          </w:p>
        </w:tc>
      </w:tr>
      <w:tr w:rsidR="00A41B48" w:rsidRPr="009B2C9F" w:rsidTr="00A0026D">
        <w:trPr>
          <w:trHeight w:val="159"/>
        </w:trPr>
        <w:tc>
          <w:tcPr>
            <w:tcW w:w="1935" w:type="pct"/>
            <w:shd w:val="clear" w:color="auto" w:fill="auto"/>
            <w:vAlign w:val="bottom"/>
          </w:tcPr>
          <w:p w:rsidR="00A41B48" w:rsidRPr="00EE33D8" w:rsidRDefault="00A41B48" w:rsidP="00A41B48">
            <w:pPr>
              <w:rPr>
                <w:rFonts w:eastAsia="Times New Roman" w:cs="Calibri"/>
                <w:noProof w:val="0"/>
                <w:szCs w:val="18"/>
                <w:lang w:val="en-GB" w:eastAsia="en-US"/>
              </w:rPr>
            </w:pPr>
          </w:p>
        </w:tc>
        <w:tc>
          <w:tcPr>
            <w:tcW w:w="535" w:type="pct"/>
            <w:shd w:val="clear" w:color="auto" w:fill="auto"/>
            <w:noWrap/>
            <w:vAlign w:val="bottom"/>
          </w:tcPr>
          <w:p w:rsidR="00A41B48" w:rsidRPr="00422706" w:rsidRDefault="00A41B48" w:rsidP="00A0026D">
            <w:pPr>
              <w:widowControl w:val="0"/>
              <w:jc w:val="right"/>
              <w:rPr>
                <w:rFonts w:eastAsia="Times New Roman" w:cs="Arial"/>
                <w:bCs/>
                <w:noProof w:val="0"/>
                <w:szCs w:val="18"/>
                <w:lang w:val="en-US" w:eastAsia="en-US"/>
              </w:rPr>
            </w:pPr>
          </w:p>
        </w:tc>
        <w:tc>
          <w:tcPr>
            <w:tcW w:w="755" w:type="pct"/>
            <w:shd w:val="clear" w:color="auto" w:fill="auto"/>
            <w:noWrap/>
            <w:vAlign w:val="bottom"/>
          </w:tcPr>
          <w:p w:rsidR="00A41B48" w:rsidRPr="00422706" w:rsidRDefault="00A41B48" w:rsidP="00A0026D">
            <w:pPr>
              <w:widowControl w:val="0"/>
              <w:jc w:val="right"/>
              <w:rPr>
                <w:rFonts w:eastAsia="Times New Roman" w:cs="Arial"/>
                <w:bCs/>
                <w:noProof w:val="0"/>
                <w:szCs w:val="18"/>
                <w:lang w:val="en-US" w:eastAsia="en-US"/>
              </w:rPr>
            </w:pPr>
          </w:p>
        </w:tc>
        <w:tc>
          <w:tcPr>
            <w:tcW w:w="678" w:type="pct"/>
            <w:shd w:val="clear" w:color="auto" w:fill="auto"/>
            <w:noWrap/>
            <w:vAlign w:val="bottom"/>
          </w:tcPr>
          <w:p w:rsidR="00A41B48" w:rsidRPr="00422706" w:rsidRDefault="00A41B48" w:rsidP="00A0026D">
            <w:pPr>
              <w:widowControl w:val="0"/>
              <w:jc w:val="right"/>
              <w:rPr>
                <w:rFonts w:eastAsia="Times New Roman" w:cs="Arial"/>
                <w:bCs/>
                <w:noProof w:val="0"/>
                <w:szCs w:val="18"/>
                <w:lang w:val="en-US" w:eastAsia="en-US"/>
              </w:rPr>
            </w:pPr>
          </w:p>
        </w:tc>
        <w:tc>
          <w:tcPr>
            <w:tcW w:w="556" w:type="pct"/>
            <w:shd w:val="clear" w:color="auto" w:fill="auto"/>
            <w:noWrap/>
            <w:vAlign w:val="bottom"/>
          </w:tcPr>
          <w:p w:rsidR="00A41B48" w:rsidRPr="00422706" w:rsidRDefault="00A41B48" w:rsidP="00A0026D">
            <w:pPr>
              <w:widowControl w:val="0"/>
              <w:jc w:val="right"/>
              <w:rPr>
                <w:rFonts w:eastAsia="Times New Roman" w:cs="Arial"/>
                <w:bCs/>
                <w:noProof w:val="0"/>
                <w:szCs w:val="18"/>
                <w:lang w:val="en-US" w:eastAsia="en-US"/>
              </w:rPr>
            </w:pPr>
          </w:p>
        </w:tc>
        <w:tc>
          <w:tcPr>
            <w:tcW w:w="540" w:type="pct"/>
            <w:shd w:val="clear" w:color="auto" w:fill="auto"/>
            <w:noWrap/>
            <w:vAlign w:val="bottom"/>
          </w:tcPr>
          <w:p w:rsidR="00A41B48" w:rsidRPr="00422706" w:rsidRDefault="00A41B48" w:rsidP="00A0026D">
            <w:pPr>
              <w:widowControl w:val="0"/>
              <w:jc w:val="right"/>
              <w:rPr>
                <w:rFonts w:eastAsia="Times New Roman" w:cs="Arial"/>
                <w:bCs/>
                <w:noProof w:val="0"/>
                <w:szCs w:val="18"/>
                <w:lang w:val="en-US" w:eastAsia="en-US"/>
              </w:rPr>
            </w:pPr>
          </w:p>
        </w:tc>
      </w:tr>
      <w:tr w:rsidR="00A0026D" w:rsidRPr="009B2C9F" w:rsidTr="00A0026D">
        <w:trPr>
          <w:trHeight w:val="159"/>
        </w:trPr>
        <w:tc>
          <w:tcPr>
            <w:tcW w:w="1935" w:type="pct"/>
            <w:shd w:val="clear" w:color="auto" w:fill="auto"/>
            <w:vAlign w:val="bottom"/>
            <w:hideMark/>
          </w:tcPr>
          <w:p w:rsidR="00A0026D" w:rsidRPr="00EE33D8" w:rsidRDefault="00A0026D" w:rsidP="00A0026D">
            <w:pPr>
              <w:rPr>
                <w:rFonts w:eastAsia="Times New Roman" w:cs="Calibri"/>
                <w:b/>
                <w:bCs/>
                <w:noProof w:val="0"/>
                <w:szCs w:val="18"/>
                <w:lang w:val="en-GB" w:eastAsia="en-US"/>
              </w:rPr>
            </w:pPr>
            <w:r w:rsidRPr="00EE33D8">
              <w:rPr>
                <w:rFonts w:eastAsia="Times New Roman" w:cs="Calibri"/>
                <w:b/>
                <w:bCs/>
                <w:noProof w:val="0"/>
                <w:szCs w:val="18"/>
                <w:lang w:val="en-GB" w:eastAsia="en-US"/>
              </w:rPr>
              <w:t xml:space="preserve">Balance as at </w:t>
            </w:r>
            <w:r>
              <w:rPr>
                <w:rFonts w:eastAsia="Times New Roman" w:cs="Calibri"/>
                <w:b/>
                <w:bCs/>
                <w:noProof w:val="0"/>
                <w:szCs w:val="18"/>
                <w:lang w:val="en-GB" w:eastAsia="en-US"/>
              </w:rPr>
              <w:t>June</w:t>
            </w:r>
            <w:r w:rsidRPr="00EE33D8">
              <w:rPr>
                <w:rFonts w:eastAsia="Times New Roman" w:cs="Calibri"/>
                <w:b/>
                <w:bCs/>
                <w:noProof w:val="0"/>
                <w:szCs w:val="18"/>
                <w:lang w:val="en-GB" w:eastAsia="en-US"/>
              </w:rPr>
              <w:t xml:space="preserve"> 3</w:t>
            </w:r>
            <w:r>
              <w:rPr>
                <w:rFonts w:eastAsia="Times New Roman" w:cs="Calibri"/>
                <w:b/>
                <w:bCs/>
                <w:noProof w:val="0"/>
                <w:szCs w:val="18"/>
                <w:lang w:val="en-GB" w:eastAsia="en-US"/>
              </w:rPr>
              <w:t>0</w:t>
            </w:r>
            <w:r w:rsidRPr="00EE33D8">
              <w:rPr>
                <w:rFonts w:eastAsia="Times New Roman" w:cs="Calibri"/>
                <w:b/>
                <w:bCs/>
                <w:noProof w:val="0"/>
                <w:szCs w:val="18"/>
                <w:lang w:val="en-GB" w:eastAsia="en-US"/>
              </w:rPr>
              <w:t>, 20</w:t>
            </w:r>
            <w:r>
              <w:rPr>
                <w:rFonts w:eastAsia="Times New Roman" w:cs="Calibri"/>
                <w:b/>
                <w:bCs/>
                <w:noProof w:val="0"/>
                <w:szCs w:val="18"/>
                <w:lang w:val="en-GB" w:eastAsia="en-US"/>
              </w:rPr>
              <w:t>20</w:t>
            </w:r>
          </w:p>
        </w:tc>
        <w:tc>
          <w:tcPr>
            <w:tcW w:w="535" w:type="pct"/>
            <w:shd w:val="clear" w:color="auto" w:fill="auto"/>
            <w:noWrap/>
            <w:vAlign w:val="bottom"/>
            <w:hideMark/>
          </w:tcPr>
          <w:p w:rsidR="00A0026D" w:rsidRPr="004E44CE" w:rsidRDefault="00A0026D" w:rsidP="00A0026D">
            <w:pPr>
              <w:jc w:val="right"/>
              <w:rPr>
                <w:b/>
                <w:szCs w:val="18"/>
              </w:rPr>
            </w:pPr>
            <w:r w:rsidRPr="004E44CE">
              <w:rPr>
                <w:b/>
                <w:szCs w:val="18"/>
              </w:rPr>
              <w:t xml:space="preserve"> 296.785     </w:t>
            </w:r>
          </w:p>
        </w:tc>
        <w:tc>
          <w:tcPr>
            <w:tcW w:w="755" w:type="pct"/>
            <w:shd w:val="clear" w:color="auto" w:fill="auto"/>
            <w:noWrap/>
            <w:vAlign w:val="bottom"/>
            <w:hideMark/>
          </w:tcPr>
          <w:p w:rsidR="00A0026D" w:rsidRPr="004E44CE" w:rsidRDefault="00A0026D" w:rsidP="00A0026D">
            <w:pPr>
              <w:jc w:val="right"/>
              <w:rPr>
                <w:b/>
                <w:szCs w:val="18"/>
              </w:rPr>
            </w:pPr>
            <w:r w:rsidRPr="004E44CE">
              <w:rPr>
                <w:b/>
                <w:szCs w:val="18"/>
              </w:rPr>
              <w:t xml:space="preserve"> 1.358.935     </w:t>
            </w:r>
          </w:p>
        </w:tc>
        <w:tc>
          <w:tcPr>
            <w:tcW w:w="678" w:type="pct"/>
            <w:shd w:val="clear" w:color="auto" w:fill="auto"/>
            <w:noWrap/>
            <w:vAlign w:val="bottom"/>
            <w:hideMark/>
          </w:tcPr>
          <w:p w:rsidR="00A0026D" w:rsidRPr="004E44CE" w:rsidRDefault="00A0026D" w:rsidP="00A0026D">
            <w:pPr>
              <w:jc w:val="right"/>
              <w:rPr>
                <w:b/>
                <w:szCs w:val="18"/>
              </w:rPr>
            </w:pPr>
            <w:r w:rsidRPr="004E44CE">
              <w:rPr>
                <w:b/>
                <w:szCs w:val="18"/>
              </w:rPr>
              <w:t xml:space="preserve"> 259.856     </w:t>
            </w:r>
          </w:p>
        </w:tc>
        <w:tc>
          <w:tcPr>
            <w:tcW w:w="556" w:type="pct"/>
            <w:shd w:val="clear" w:color="auto" w:fill="auto"/>
            <w:noWrap/>
            <w:vAlign w:val="bottom"/>
            <w:hideMark/>
          </w:tcPr>
          <w:p w:rsidR="00A0026D" w:rsidRPr="004E44CE" w:rsidRDefault="00A0026D" w:rsidP="00A0026D">
            <w:pPr>
              <w:jc w:val="right"/>
              <w:rPr>
                <w:b/>
                <w:szCs w:val="18"/>
              </w:rPr>
            </w:pPr>
            <w:r w:rsidRPr="004E44CE">
              <w:rPr>
                <w:b/>
                <w:szCs w:val="18"/>
              </w:rPr>
              <w:t xml:space="preserve"> -     </w:t>
            </w:r>
          </w:p>
        </w:tc>
        <w:tc>
          <w:tcPr>
            <w:tcW w:w="540" w:type="pct"/>
            <w:shd w:val="clear" w:color="auto" w:fill="auto"/>
            <w:noWrap/>
            <w:vAlign w:val="bottom"/>
            <w:hideMark/>
          </w:tcPr>
          <w:p w:rsidR="00A0026D" w:rsidRPr="004E44CE" w:rsidRDefault="00A0026D" w:rsidP="00A0026D">
            <w:pPr>
              <w:jc w:val="right"/>
              <w:rPr>
                <w:b/>
                <w:szCs w:val="18"/>
              </w:rPr>
            </w:pPr>
            <w:r w:rsidRPr="004E44CE">
              <w:rPr>
                <w:b/>
                <w:szCs w:val="18"/>
              </w:rPr>
              <w:t xml:space="preserve"> 1.915.576     </w:t>
            </w:r>
          </w:p>
        </w:tc>
      </w:tr>
      <w:tr w:rsidR="009B2C9F" w:rsidRPr="009B2C9F" w:rsidTr="00A0026D">
        <w:trPr>
          <w:trHeight w:val="159"/>
        </w:trPr>
        <w:tc>
          <w:tcPr>
            <w:tcW w:w="1935" w:type="pct"/>
            <w:shd w:val="clear" w:color="auto" w:fill="auto"/>
            <w:vAlign w:val="bottom"/>
            <w:hideMark/>
          </w:tcPr>
          <w:p w:rsidR="0051416D" w:rsidRPr="009B2C9F" w:rsidRDefault="0051416D" w:rsidP="00846FED">
            <w:pPr>
              <w:widowControl w:val="0"/>
              <w:rPr>
                <w:rFonts w:eastAsia="Times New Roman" w:cs="Arial"/>
                <w:bCs/>
                <w:noProof w:val="0"/>
                <w:szCs w:val="18"/>
                <w:lang w:val="en-US" w:eastAsia="en-US"/>
              </w:rPr>
            </w:pPr>
          </w:p>
        </w:tc>
        <w:tc>
          <w:tcPr>
            <w:tcW w:w="535" w:type="pct"/>
            <w:shd w:val="clear" w:color="auto" w:fill="auto"/>
            <w:noWrap/>
            <w:vAlign w:val="bottom"/>
            <w:hideMark/>
          </w:tcPr>
          <w:p w:rsidR="0051416D" w:rsidRPr="004E44CE" w:rsidRDefault="0051416D" w:rsidP="00A0026D">
            <w:pPr>
              <w:widowControl w:val="0"/>
              <w:jc w:val="right"/>
              <w:rPr>
                <w:rFonts w:eastAsia="Times New Roman" w:cs="Arial"/>
                <w:b/>
                <w:bCs/>
                <w:noProof w:val="0"/>
                <w:szCs w:val="18"/>
                <w:lang w:val="en-US" w:eastAsia="en-US"/>
              </w:rPr>
            </w:pPr>
          </w:p>
        </w:tc>
        <w:tc>
          <w:tcPr>
            <w:tcW w:w="755" w:type="pct"/>
            <w:shd w:val="clear" w:color="auto" w:fill="auto"/>
            <w:noWrap/>
            <w:vAlign w:val="bottom"/>
            <w:hideMark/>
          </w:tcPr>
          <w:p w:rsidR="0051416D" w:rsidRPr="004E44CE" w:rsidRDefault="0051416D" w:rsidP="00A0026D">
            <w:pPr>
              <w:widowControl w:val="0"/>
              <w:jc w:val="right"/>
              <w:rPr>
                <w:rFonts w:eastAsia="Times New Roman" w:cs="Arial"/>
                <w:b/>
                <w:bCs/>
                <w:noProof w:val="0"/>
                <w:szCs w:val="18"/>
                <w:lang w:val="en-US" w:eastAsia="en-US"/>
              </w:rPr>
            </w:pPr>
          </w:p>
        </w:tc>
        <w:tc>
          <w:tcPr>
            <w:tcW w:w="678" w:type="pct"/>
            <w:shd w:val="clear" w:color="auto" w:fill="auto"/>
            <w:noWrap/>
            <w:vAlign w:val="bottom"/>
            <w:hideMark/>
          </w:tcPr>
          <w:p w:rsidR="0051416D" w:rsidRPr="004E44CE" w:rsidRDefault="0051416D" w:rsidP="00A0026D">
            <w:pPr>
              <w:widowControl w:val="0"/>
              <w:jc w:val="right"/>
              <w:rPr>
                <w:rFonts w:eastAsia="Times New Roman" w:cs="Arial"/>
                <w:b/>
                <w:bCs/>
                <w:noProof w:val="0"/>
                <w:szCs w:val="18"/>
                <w:lang w:val="en-US" w:eastAsia="en-US"/>
              </w:rPr>
            </w:pPr>
          </w:p>
        </w:tc>
        <w:tc>
          <w:tcPr>
            <w:tcW w:w="556" w:type="pct"/>
            <w:shd w:val="clear" w:color="auto" w:fill="auto"/>
            <w:noWrap/>
            <w:vAlign w:val="bottom"/>
            <w:hideMark/>
          </w:tcPr>
          <w:p w:rsidR="0051416D" w:rsidRPr="004E44CE" w:rsidRDefault="0051416D" w:rsidP="00A0026D">
            <w:pPr>
              <w:widowControl w:val="0"/>
              <w:jc w:val="right"/>
              <w:rPr>
                <w:rFonts w:eastAsia="Times New Roman" w:cs="Arial"/>
                <w:b/>
                <w:bCs/>
                <w:noProof w:val="0"/>
                <w:szCs w:val="18"/>
                <w:lang w:val="en-US" w:eastAsia="en-US"/>
              </w:rPr>
            </w:pPr>
          </w:p>
        </w:tc>
        <w:tc>
          <w:tcPr>
            <w:tcW w:w="540" w:type="pct"/>
            <w:shd w:val="clear" w:color="auto" w:fill="auto"/>
            <w:noWrap/>
            <w:vAlign w:val="bottom"/>
            <w:hideMark/>
          </w:tcPr>
          <w:p w:rsidR="0051416D" w:rsidRPr="004E44CE" w:rsidRDefault="0051416D" w:rsidP="00A0026D">
            <w:pPr>
              <w:widowControl w:val="0"/>
              <w:jc w:val="right"/>
              <w:rPr>
                <w:rFonts w:eastAsia="Times New Roman" w:cs="Arial"/>
                <w:b/>
                <w:bCs/>
                <w:noProof w:val="0"/>
                <w:szCs w:val="18"/>
                <w:lang w:val="en-US" w:eastAsia="en-US"/>
              </w:rPr>
            </w:pPr>
          </w:p>
        </w:tc>
      </w:tr>
      <w:tr w:rsidR="00A41B48" w:rsidRPr="009B2C9F" w:rsidTr="00A0026D">
        <w:trPr>
          <w:trHeight w:val="159"/>
        </w:trPr>
        <w:tc>
          <w:tcPr>
            <w:tcW w:w="1935" w:type="pct"/>
            <w:shd w:val="clear" w:color="auto" w:fill="auto"/>
            <w:vAlign w:val="bottom"/>
            <w:hideMark/>
          </w:tcPr>
          <w:p w:rsidR="00A41B48" w:rsidRPr="00EE33D8" w:rsidRDefault="00A41B48" w:rsidP="00A41B48">
            <w:pPr>
              <w:rPr>
                <w:rFonts w:eastAsia="Times New Roman" w:cs="Calibri"/>
                <w:b/>
                <w:bCs/>
                <w:noProof w:val="0"/>
                <w:szCs w:val="18"/>
                <w:lang w:val="en-GB" w:eastAsia="en-US"/>
              </w:rPr>
            </w:pPr>
            <w:r w:rsidRPr="00EE33D8">
              <w:rPr>
                <w:rFonts w:eastAsia="Times New Roman" w:cs="Calibri"/>
                <w:b/>
                <w:bCs/>
                <w:noProof w:val="0"/>
                <w:szCs w:val="18"/>
                <w:lang w:val="en-GB" w:eastAsia="en-US"/>
              </w:rPr>
              <w:t>Book values</w:t>
            </w:r>
          </w:p>
        </w:tc>
        <w:tc>
          <w:tcPr>
            <w:tcW w:w="535" w:type="pct"/>
            <w:shd w:val="clear" w:color="auto" w:fill="auto"/>
            <w:noWrap/>
            <w:vAlign w:val="bottom"/>
            <w:hideMark/>
          </w:tcPr>
          <w:p w:rsidR="00A41B48" w:rsidRPr="004E44CE" w:rsidRDefault="00A41B48" w:rsidP="00A0026D">
            <w:pPr>
              <w:widowControl w:val="0"/>
              <w:jc w:val="right"/>
              <w:rPr>
                <w:rFonts w:eastAsia="Times New Roman" w:cs="Arial"/>
                <w:b/>
                <w:bCs/>
                <w:noProof w:val="0"/>
                <w:szCs w:val="18"/>
                <w:lang w:val="en-US" w:eastAsia="en-US"/>
              </w:rPr>
            </w:pPr>
          </w:p>
        </w:tc>
        <w:tc>
          <w:tcPr>
            <w:tcW w:w="755" w:type="pct"/>
            <w:shd w:val="clear" w:color="auto" w:fill="auto"/>
            <w:noWrap/>
            <w:vAlign w:val="bottom"/>
            <w:hideMark/>
          </w:tcPr>
          <w:p w:rsidR="00A41B48" w:rsidRPr="004E44CE" w:rsidRDefault="00A41B48" w:rsidP="00A0026D">
            <w:pPr>
              <w:widowControl w:val="0"/>
              <w:jc w:val="right"/>
              <w:rPr>
                <w:rFonts w:eastAsia="Times New Roman" w:cs="Arial"/>
                <w:b/>
                <w:bCs/>
                <w:noProof w:val="0"/>
                <w:szCs w:val="18"/>
                <w:lang w:val="en-US" w:eastAsia="en-US"/>
              </w:rPr>
            </w:pPr>
          </w:p>
        </w:tc>
        <w:tc>
          <w:tcPr>
            <w:tcW w:w="678" w:type="pct"/>
            <w:shd w:val="clear" w:color="auto" w:fill="auto"/>
            <w:noWrap/>
            <w:vAlign w:val="bottom"/>
            <w:hideMark/>
          </w:tcPr>
          <w:p w:rsidR="00A41B48" w:rsidRPr="004E44CE" w:rsidRDefault="00A41B48" w:rsidP="00A0026D">
            <w:pPr>
              <w:widowControl w:val="0"/>
              <w:jc w:val="right"/>
              <w:rPr>
                <w:rFonts w:eastAsia="Times New Roman" w:cs="Arial"/>
                <w:b/>
                <w:bCs/>
                <w:noProof w:val="0"/>
                <w:szCs w:val="18"/>
                <w:lang w:val="en-US" w:eastAsia="en-US"/>
              </w:rPr>
            </w:pPr>
          </w:p>
        </w:tc>
        <w:tc>
          <w:tcPr>
            <w:tcW w:w="556" w:type="pct"/>
            <w:shd w:val="clear" w:color="auto" w:fill="auto"/>
            <w:noWrap/>
            <w:vAlign w:val="bottom"/>
            <w:hideMark/>
          </w:tcPr>
          <w:p w:rsidR="00A41B48" w:rsidRPr="004E44CE" w:rsidRDefault="00A41B48" w:rsidP="00A0026D">
            <w:pPr>
              <w:widowControl w:val="0"/>
              <w:jc w:val="right"/>
              <w:rPr>
                <w:rFonts w:eastAsia="Times New Roman" w:cs="Arial"/>
                <w:b/>
                <w:bCs/>
                <w:noProof w:val="0"/>
                <w:szCs w:val="18"/>
                <w:lang w:val="en-US" w:eastAsia="en-US"/>
              </w:rPr>
            </w:pPr>
          </w:p>
        </w:tc>
        <w:tc>
          <w:tcPr>
            <w:tcW w:w="540" w:type="pct"/>
            <w:shd w:val="clear" w:color="auto" w:fill="auto"/>
            <w:noWrap/>
            <w:vAlign w:val="bottom"/>
            <w:hideMark/>
          </w:tcPr>
          <w:p w:rsidR="00A41B48" w:rsidRPr="004E44CE" w:rsidRDefault="00A41B48" w:rsidP="00A0026D">
            <w:pPr>
              <w:widowControl w:val="0"/>
              <w:jc w:val="right"/>
              <w:rPr>
                <w:rFonts w:eastAsia="Times New Roman" w:cs="Arial"/>
                <w:b/>
                <w:bCs/>
                <w:noProof w:val="0"/>
                <w:szCs w:val="18"/>
                <w:lang w:val="en-US" w:eastAsia="en-US"/>
              </w:rPr>
            </w:pPr>
          </w:p>
        </w:tc>
      </w:tr>
      <w:tr w:rsidR="00A41B48" w:rsidRPr="009B2C9F" w:rsidTr="00A0026D">
        <w:trPr>
          <w:trHeight w:val="159"/>
        </w:trPr>
        <w:tc>
          <w:tcPr>
            <w:tcW w:w="1935" w:type="pct"/>
            <w:shd w:val="clear" w:color="auto" w:fill="auto"/>
            <w:vAlign w:val="bottom"/>
            <w:hideMark/>
          </w:tcPr>
          <w:p w:rsidR="00A41B48" w:rsidRPr="00EE33D8" w:rsidRDefault="00A41B48" w:rsidP="00A41B48">
            <w:pPr>
              <w:rPr>
                <w:rFonts w:eastAsia="Times New Roman" w:cs="Calibri"/>
                <w:noProof w:val="0"/>
                <w:szCs w:val="18"/>
                <w:lang w:val="en-GB" w:eastAsia="en-US"/>
              </w:rPr>
            </w:pPr>
          </w:p>
        </w:tc>
        <w:tc>
          <w:tcPr>
            <w:tcW w:w="535" w:type="pct"/>
            <w:shd w:val="clear" w:color="auto" w:fill="auto"/>
            <w:noWrap/>
            <w:vAlign w:val="bottom"/>
            <w:hideMark/>
          </w:tcPr>
          <w:p w:rsidR="00A41B48" w:rsidRPr="004E44CE" w:rsidRDefault="00A41B48" w:rsidP="00A0026D">
            <w:pPr>
              <w:widowControl w:val="0"/>
              <w:jc w:val="right"/>
              <w:rPr>
                <w:rFonts w:eastAsia="Times New Roman" w:cs="Arial"/>
                <w:b/>
                <w:bCs/>
                <w:noProof w:val="0"/>
                <w:szCs w:val="18"/>
                <w:lang w:val="en-US" w:eastAsia="en-US"/>
              </w:rPr>
            </w:pPr>
          </w:p>
        </w:tc>
        <w:tc>
          <w:tcPr>
            <w:tcW w:w="755" w:type="pct"/>
            <w:shd w:val="clear" w:color="auto" w:fill="auto"/>
            <w:noWrap/>
            <w:vAlign w:val="bottom"/>
            <w:hideMark/>
          </w:tcPr>
          <w:p w:rsidR="00A41B48" w:rsidRPr="004E44CE" w:rsidRDefault="00A41B48" w:rsidP="00A0026D">
            <w:pPr>
              <w:widowControl w:val="0"/>
              <w:jc w:val="right"/>
              <w:rPr>
                <w:rFonts w:eastAsia="Times New Roman" w:cs="Arial"/>
                <w:b/>
                <w:bCs/>
                <w:noProof w:val="0"/>
                <w:szCs w:val="18"/>
                <w:lang w:val="en-US" w:eastAsia="en-US"/>
              </w:rPr>
            </w:pPr>
          </w:p>
        </w:tc>
        <w:tc>
          <w:tcPr>
            <w:tcW w:w="678" w:type="pct"/>
            <w:shd w:val="clear" w:color="auto" w:fill="auto"/>
            <w:noWrap/>
            <w:vAlign w:val="bottom"/>
            <w:hideMark/>
          </w:tcPr>
          <w:p w:rsidR="00A41B48" w:rsidRPr="004E44CE" w:rsidRDefault="00A41B48" w:rsidP="00A0026D">
            <w:pPr>
              <w:widowControl w:val="0"/>
              <w:jc w:val="right"/>
              <w:rPr>
                <w:rFonts w:eastAsia="Times New Roman" w:cs="Arial"/>
                <w:b/>
                <w:bCs/>
                <w:noProof w:val="0"/>
                <w:szCs w:val="18"/>
                <w:lang w:val="en-US" w:eastAsia="en-US"/>
              </w:rPr>
            </w:pPr>
          </w:p>
        </w:tc>
        <w:tc>
          <w:tcPr>
            <w:tcW w:w="556" w:type="pct"/>
            <w:shd w:val="clear" w:color="auto" w:fill="auto"/>
            <w:noWrap/>
            <w:vAlign w:val="bottom"/>
            <w:hideMark/>
          </w:tcPr>
          <w:p w:rsidR="00A41B48" w:rsidRPr="004E44CE" w:rsidRDefault="00A41B48" w:rsidP="00A0026D">
            <w:pPr>
              <w:widowControl w:val="0"/>
              <w:jc w:val="right"/>
              <w:rPr>
                <w:rFonts w:eastAsia="Times New Roman" w:cs="Arial"/>
                <w:b/>
                <w:bCs/>
                <w:noProof w:val="0"/>
                <w:szCs w:val="18"/>
                <w:lang w:val="en-US" w:eastAsia="en-US"/>
              </w:rPr>
            </w:pPr>
          </w:p>
        </w:tc>
        <w:tc>
          <w:tcPr>
            <w:tcW w:w="540" w:type="pct"/>
            <w:shd w:val="clear" w:color="auto" w:fill="auto"/>
            <w:noWrap/>
            <w:vAlign w:val="bottom"/>
            <w:hideMark/>
          </w:tcPr>
          <w:p w:rsidR="00A41B48" w:rsidRPr="004E44CE" w:rsidRDefault="00A41B48" w:rsidP="00A0026D">
            <w:pPr>
              <w:widowControl w:val="0"/>
              <w:jc w:val="right"/>
              <w:rPr>
                <w:rFonts w:eastAsia="Times New Roman" w:cs="Arial"/>
                <w:b/>
                <w:bCs/>
                <w:noProof w:val="0"/>
                <w:szCs w:val="18"/>
                <w:lang w:val="en-US" w:eastAsia="en-US"/>
              </w:rPr>
            </w:pPr>
          </w:p>
        </w:tc>
      </w:tr>
      <w:tr w:rsidR="00A0026D" w:rsidRPr="009B2C9F" w:rsidTr="00A0026D">
        <w:trPr>
          <w:trHeight w:val="159"/>
        </w:trPr>
        <w:tc>
          <w:tcPr>
            <w:tcW w:w="1935" w:type="pct"/>
            <w:shd w:val="clear" w:color="auto" w:fill="auto"/>
            <w:vAlign w:val="bottom"/>
            <w:hideMark/>
          </w:tcPr>
          <w:p w:rsidR="00A0026D" w:rsidRPr="00EE33D8" w:rsidRDefault="00A0026D" w:rsidP="00A0026D">
            <w:pPr>
              <w:rPr>
                <w:rFonts w:eastAsia="Times New Roman" w:cs="Calibri"/>
                <w:b/>
                <w:bCs/>
                <w:noProof w:val="0"/>
                <w:szCs w:val="18"/>
                <w:lang w:val="en-GB" w:eastAsia="en-US"/>
              </w:rPr>
            </w:pPr>
            <w:r w:rsidRPr="00EE33D8">
              <w:rPr>
                <w:rFonts w:eastAsia="Times New Roman" w:cs="Calibri"/>
                <w:b/>
                <w:bCs/>
                <w:noProof w:val="0"/>
                <w:szCs w:val="18"/>
                <w:lang w:val="en-GB" w:eastAsia="en-US"/>
              </w:rPr>
              <w:t>Balance as at January 1, 201</w:t>
            </w:r>
            <w:r>
              <w:rPr>
                <w:rFonts w:eastAsia="Times New Roman" w:cs="Calibri"/>
                <w:b/>
                <w:bCs/>
                <w:noProof w:val="0"/>
                <w:szCs w:val="18"/>
                <w:lang w:val="en-GB" w:eastAsia="en-US"/>
              </w:rPr>
              <w:t>9</w:t>
            </w:r>
          </w:p>
        </w:tc>
        <w:tc>
          <w:tcPr>
            <w:tcW w:w="535" w:type="pct"/>
            <w:shd w:val="clear" w:color="auto" w:fill="auto"/>
            <w:noWrap/>
            <w:vAlign w:val="bottom"/>
            <w:hideMark/>
          </w:tcPr>
          <w:p w:rsidR="00A0026D" w:rsidRPr="00E13F04" w:rsidRDefault="00A0026D" w:rsidP="00A0026D">
            <w:pPr>
              <w:jc w:val="right"/>
              <w:rPr>
                <w:sz w:val="16"/>
                <w:szCs w:val="16"/>
              </w:rPr>
            </w:pPr>
            <w:r w:rsidRPr="00E13F04">
              <w:rPr>
                <w:sz w:val="16"/>
                <w:szCs w:val="16"/>
              </w:rPr>
              <w:t xml:space="preserve">        5.839.444     </w:t>
            </w:r>
          </w:p>
        </w:tc>
        <w:tc>
          <w:tcPr>
            <w:tcW w:w="755" w:type="pct"/>
            <w:shd w:val="clear" w:color="auto" w:fill="auto"/>
            <w:noWrap/>
            <w:vAlign w:val="bottom"/>
            <w:hideMark/>
          </w:tcPr>
          <w:p w:rsidR="00A0026D" w:rsidRPr="00E13F04" w:rsidRDefault="00A0026D" w:rsidP="00A0026D">
            <w:pPr>
              <w:jc w:val="right"/>
              <w:rPr>
                <w:sz w:val="16"/>
                <w:szCs w:val="16"/>
              </w:rPr>
            </w:pPr>
            <w:r w:rsidRPr="00E13F04">
              <w:rPr>
                <w:sz w:val="16"/>
                <w:szCs w:val="16"/>
              </w:rPr>
              <w:t xml:space="preserve">              251.896     </w:t>
            </w:r>
          </w:p>
        </w:tc>
        <w:tc>
          <w:tcPr>
            <w:tcW w:w="678" w:type="pct"/>
            <w:shd w:val="clear" w:color="auto" w:fill="auto"/>
            <w:noWrap/>
            <w:vAlign w:val="bottom"/>
            <w:hideMark/>
          </w:tcPr>
          <w:p w:rsidR="00A0026D" w:rsidRPr="00E13F04" w:rsidRDefault="00A0026D" w:rsidP="00A0026D">
            <w:pPr>
              <w:jc w:val="right"/>
              <w:rPr>
                <w:sz w:val="16"/>
                <w:szCs w:val="16"/>
              </w:rPr>
            </w:pPr>
            <w:r w:rsidRPr="00E13F04">
              <w:rPr>
                <w:sz w:val="16"/>
                <w:szCs w:val="16"/>
              </w:rPr>
              <w:t xml:space="preserve">            56.752     </w:t>
            </w:r>
          </w:p>
        </w:tc>
        <w:tc>
          <w:tcPr>
            <w:tcW w:w="556" w:type="pct"/>
            <w:shd w:val="clear" w:color="auto" w:fill="auto"/>
            <w:noWrap/>
            <w:vAlign w:val="bottom"/>
            <w:hideMark/>
          </w:tcPr>
          <w:p w:rsidR="00A0026D" w:rsidRPr="00E13F04" w:rsidRDefault="00A0026D" w:rsidP="00A0026D">
            <w:pPr>
              <w:jc w:val="right"/>
              <w:rPr>
                <w:sz w:val="16"/>
                <w:szCs w:val="16"/>
              </w:rPr>
            </w:pPr>
            <w:r w:rsidRPr="00E13F04">
              <w:rPr>
                <w:sz w:val="16"/>
                <w:szCs w:val="16"/>
              </w:rPr>
              <w:t xml:space="preserve">         12.823     </w:t>
            </w:r>
          </w:p>
        </w:tc>
        <w:tc>
          <w:tcPr>
            <w:tcW w:w="540" w:type="pct"/>
            <w:shd w:val="clear" w:color="auto" w:fill="auto"/>
            <w:noWrap/>
            <w:vAlign w:val="bottom"/>
            <w:hideMark/>
          </w:tcPr>
          <w:p w:rsidR="00A0026D" w:rsidRPr="00E13F04" w:rsidRDefault="00A0026D" w:rsidP="00A0026D">
            <w:pPr>
              <w:jc w:val="right"/>
              <w:rPr>
                <w:sz w:val="16"/>
                <w:szCs w:val="16"/>
              </w:rPr>
            </w:pPr>
            <w:r w:rsidRPr="00E13F04">
              <w:rPr>
                <w:sz w:val="16"/>
                <w:szCs w:val="16"/>
              </w:rPr>
              <w:t xml:space="preserve">6.148.092     </w:t>
            </w:r>
          </w:p>
        </w:tc>
      </w:tr>
      <w:tr w:rsidR="00A41B48" w:rsidRPr="00A81F57" w:rsidTr="00A0026D">
        <w:trPr>
          <w:trHeight w:val="159"/>
        </w:trPr>
        <w:tc>
          <w:tcPr>
            <w:tcW w:w="1935" w:type="pct"/>
            <w:shd w:val="clear" w:color="auto" w:fill="auto"/>
            <w:vAlign w:val="bottom"/>
          </w:tcPr>
          <w:p w:rsidR="00A41B48" w:rsidRPr="00EE33D8" w:rsidRDefault="00A41B48" w:rsidP="00A41B48">
            <w:pPr>
              <w:rPr>
                <w:rFonts w:eastAsia="Times New Roman" w:cs="Calibri"/>
                <w:b/>
                <w:bCs/>
                <w:noProof w:val="0"/>
                <w:szCs w:val="18"/>
                <w:lang w:val="en-GB" w:eastAsia="en-US"/>
              </w:rPr>
            </w:pPr>
          </w:p>
        </w:tc>
        <w:tc>
          <w:tcPr>
            <w:tcW w:w="535" w:type="pct"/>
            <w:shd w:val="clear" w:color="auto" w:fill="auto"/>
            <w:noWrap/>
            <w:vAlign w:val="bottom"/>
          </w:tcPr>
          <w:p w:rsidR="00A41B48" w:rsidRPr="004E44CE" w:rsidRDefault="00A41B48" w:rsidP="00A0026D">
            <w:pPr>
              <w:widowControl w:val="0"/>
              <w:jc w:val="right"/>
              <w:rPr>
                <w:rFonts w:eastAsia="Times New Roman" w:cs="Arial"/>
                <w:b/>
                <w:bCs/>
                <w:noProof w:val="0"/>
                <w:szCs w:val="18"/>
                <w:lang w:val="en-US" w:eastAsia="en-US"/>
              </w:rPr>
            </w:pPr>
          </w:p>
        </w:tc>
        <w:tc>
          <w:tcPr>
            <w:tcW w:w="755" w:type="pct"/>
            <w:shd w:val="clear" w:color="auto" w:fill="auto"/>
            <w:noWrap/>
            <w:vAlign w:val="bottom"/>
          </w:tcPr>
          <w:p w:rsidR="00A41B48" w:rsidRPr="004E44CE" w:rsidRDefault="00A41B48" w:rsidP="00A0026D">
            <w:pPr>
              <w:widowControl w:val="0"/>
              <w:jc w:val="right"/>
              <w:rPr>
                <w:rFonts w:eastAsia="Times New Roman" w:cs="Arial"/>
                <w:b/>
                <w:bCs/>
                <w:noProof w:val="0"/>
                <w:szCs w:val="18"/>
                <w:lang w:val="en-US" w:eastAsia="en-US"/>
              </w:rPr>
            </w:pPr>
          </w:p>
        </w:tc>
        <w:tc>
          <w:tcPr>
            <w:tcW w:w="678" w:type="pct"/>
            <w:shd w:val="clear" w:color="auto" w:fill="auto"/>
            <w:noWrap/>
            <w:vAlign w:val="bottom"/>
          </w:tcPr>
          <w:p w:rsidR="00A41B48" w:rsidRPr="004E44CE" w:rsidRDefault="00A41B48" w:rsidP="00A0026D">
            <w:pPr>
              <w:widowControl w:val="0"/>
              <w:jc w:val="right"/>
              <w:rPr>
                <w:rFonts w:eastAsia="Times New Roman" w:cs="Arial"/>
                <w:b/>
                <w:bCs/>
                <w:noProof w:val="0"/>
                <w:szCs w:val="18"/>
                <w:lang w:val="en-US" w:eastAsia="en-US"/>
              </w:rPr>
            </w:pPr>
          </w:p>
        </w:tc>
        <w:tc>
          <w:tcPr>
            <w:tcW w:w="556" w:type="pct"/>
            <w:shd w:val="clear" w:color="auto" w:fill="auto"/>
            <w:noWrap/>
            <w:vAlign w:val="bottom"/>
          </w:tcPr>
          <w:p w:rsidR="00A41B48" w:rsidRPr="004E44CE" w:rsidRDefault="00A41B48" w:rsidP="00A0026D">
            <w:pPr>
              <w:widowControl w:val="0"/>
              <w:jc w:val="right"/>
              <w:rPr>
                <w:rFonts w:eastAsia="Times New Roman" w:cs="Arial"/>
                <w:b/>
                <w:bCs/>
                <w:noProof w:val="0"/>
                <w:szCs w:val="18"/>
                <w:lang w:val="en-US" w:eastAsia="en-US"/>
              </w:rPr>
            </w:pPr>
          </w:p>
        </w:tc>
        <w:tc>
          <w:tcPr>
            <w:tcW w:w="540" w:type="pct"/>
            <w:shd w:val="clear" w:color="auto" w:fill="auto"/>
            <w:noWrap/>
            <w:vAlign w:val="bottom"/>
          </w:tcPr>
          <w:p w:rsidR="00A41B48" w:rsidRPr="004E44CE" w:rsidRDefault="00A41B48" w:rsidP="00A0026D">
            <w:pPr>
              <w:widowControl w:val="0"/>
              <w:jc w:val="right"/>
              <w:rPr>
                <w:rFonts w:eastAsia="Times New Roman" w:cs="Arial"/>
                <w:b/>
                <w:bCs/>
                <w:noProof w:val="0"/>
                <w:szCs w:val="18"/>
                <w:lang w:val="en-US" w:eastAsia="en-US"/>
              </w:rPr>
            </w:pPr>
          </w:p>
        </w:tc>
      </w:tr>
      <w:tr w:rsidR="00A0026D" w:rsidRPr="009B2C9F" w:rsidTr="00A0026D">
        <w:trPr>
          <w:trHeight w:val="159"/>
        </w:trPr>
        <w:tc>
          <w:tcPr>
            <w:tcW w:w="1935" w:type="pct"/>
            <w:shd w:val="clear" w:color="auto" w:fill="auto"/>
            <w:vAlign w:val="bottom"/>
            <w:hideMark/>
          </w:tcPr>
          <w:p w:rsidR="00A0026D" w:rsidRPr="00EE33D8" w:rsidRDefault="00A0026D" w:rsidP="00A0026D">
            <w:pPr>
              <w:rPr>
                <w:rFonts w:eastAsia="Times New Roman" w:cs="Calibri"/>
                <w:b/>
                <w:bCs/>
                <w:noProof w:val="0"/>
                <w:szCs w:val="18"/>
                <w:lang w:val="en-GB" w:eastAsia="en-US"/>
              </w:rPr>
            </w:pPr>
            <w:r w:rsidRPr="00EE33D8">
              <w:rPr>
                <w:rFonts w:eastAsia="Times New Roman" w:cs="Calibri"/>
                <w:b/>
                <w:bCs/>
                <w:noProof w:val="0"/>
                <w:szCs w:val="18"/>
                <w:lang w:val="en-GB" w:eastAsia="en-US"/>
              </w:rPr>
              <w:t>Balance as at December 31, 201</w:t>
            </w:r>
            <w:r>
              <w:rPr>
                <w:rFonts w:eastAsia="Times New Roman" w:cs="Calibri"/>
                <w:b/>
                <w:bCs/>
                <w:noProof w:val="0"/>
                <w:szCs w:val="18"/>
                <w:lang w:val="en-GB" w:eastAsia="en-US"/>
              </w:rPr>
              <w:t>9</w:t>
            </w:r>
          </w:p>
        </w:tc>
        <w:tc>
          <w:tcPr>
            <w:tcW w:w="535" w:type="pct"/>
            <w:shd w:val="clear" w:color="auto" w:fill="auto"/>
            <w:noWrap/>
            <w:vAlign w:val="bottom"/>
            <w:hideMark/>
          </w:tcPr>
          <w:p w:rsidR="00A0026D" w:rsidRPr="00E13F04" w:rsidRDefault="00A0026D" w:rsidP="00A0026D">
            <w:pPr>
              <w:jc w:val="right"/>
              <w:rPr>
                <w:sz w:val="16"/>
                <w:szCs w:val="16"/>
              </w:rPr>
            </w:pPr>
            <w:r w:rsidRPr="00E13F04">
              <w:rPr>
                <w:sz w:val="16"/>
                <w:szCs w:val="16"/>
              </w:rPr>
              <w:t xml:space="preserve">        5.639.508     </w:t>
            </w:r>
          </w:p>
        </w:tc>
        <w:tc>
          <w:tcPr>
            <w:tcW w:w="755" w:type="pct"/>
            <w:shd w:val="clear" w:color="auto" w:fill="auto"/>
            <w:noWrap/>
            <w:vAlign w:val="bottom"/>
            <w:hideMark/>
          </w:tcPr>
          <w:p w:rsidR="00A0026D" w:rsidRPr="00E13F04" w:rsidRDefault="00A0026D" w:rsidP="00A0026D">
            <w:pPr>
              <w:jc w:val="right"/>
              <w:rPr>
                <w:sz w:val="16"/>
                <w:szCs w:val="16"/>
              </w:rPr>
            </w:pPr>
            <w:r w:rsidRPr="00E13F04">
              <w:rPr>
                <w:sz w:val="16"/>
                <w:szCs w:val="16"/>
              </w:rPr>
              <w:t xml:space="preserve">              191.344     </w:t>
            </w:r>
          </w:p>
        </w:tc>
        <w:tc>
          <w:tcPr>
            <w:tcW w:w="678" w:type="pct"/>
            <w:shd w:val="clear" w:color="auto" w:fill="auto"/>
            <w:noWrap/>
            <w:vAlign w:val="bottom"/>
            <w:hideMark/>
          </w:tcPr>
          <w:p w:rsidR="00A0026D" w:rsidRPr="00E13F04" w:rsidRDefault="00A0026D" w:rsidP="00A0026D">
            <w:pPr>
              <w:jc w:val="right"/>
              <w:rPr>
                <w:sz w:val="16"/>
                <w:szCs w:val="16"/>
              </w:rPr>
            </w:pPr>
            <w:r w:rsidRPr="00E13F04">
              <w:rPr>
                <w:sz w:val="16"/>
                <w:szCs w:val="16"/>
              </w:rPr>
              <w:t xml:space="preserve">            33.813     </w:t>
            </w:r>
          </w:p>
        </w:tc>
        <w:tc>
          <w:tcPr>
            <w:tcW w:w="556" w:type="pct"/>
            <w:shd w:val="clear" w:color="auto" w:fill="auto"/>
            <w:noWrap/>
            <w:vAlign w:val="bottom"/>
            <w:hideMark/>
          </w:tcPr>
          <w:p w:rsidR="00A0026D" w:rsidRPr="00E13F04" w:rsidRDefault="00A0026D" w:rsidP="00A0026D">
            <w:pPr>
              <w:jc w:val="right"/>
              <w:rPr>
                <w:sz w:val="16"/>
                <w:szCs w:val="16"/>
              </w:rPr>
            </w:pPr>
            <w:r w:rsidRPr="00E13F04">
              <w:rPr>
                <w:sz w:val="16"/>
                <w:szCs w:val="16"/>
              </w:rPr>
              <w:t xml:space="preserve">         22.343     </w:t>
            </w:r>
          </w:p>
        </w:tc>
        <w:tc>
          <w:tcPr>
            <w:tcW w:w="540" w:type="pct"/>
            <w:shd w:val="clear" w:color="auto" w:fill="auto"/>
            <w:noWrap/>
            <w:vAlign w:val="bottom"/>
            <w:hideMark/>
          </w:tcPr>
          <w:p w:rsidR="00A0026D" w:rsidRPr="00E13F04" w:rsidRDefault="00A0026D" w:rsidP="00A0026D">
            <w:pPr>
              <w:jc w:val="right"/>
              <w:rPr>
                <w:sz w:val="16"/>
                <w:szCs w:val="16"/>
              </w:rPr>
            </w:pPr>
            <w:r w:rsidRPr="00E13F04">
              <w:rPr>
                <w:sz w:val="16"/>
                <w:szCs w:val="16"/>
              </w:rPr>
              <w:t xml:space="preserve">5.887.008     </w:t>
            </w:r>
          </w:p>
        </w:tc>
      </w:tr>
      <w:tr w:rsidR="00A41B48" w:rsidRPr="00A81F57" w:rsidTr="00A0026D">
        <w:trPr>
          <w:trHeight w:val="159"/>
        </w:trPr>
        <w:tc>
          <w:tcPr>
            <w:tcW w:w="1935" w:type="pct"/>
            <w:shd w:val="clear" w:color="auto" w:fill="auto"/>
            <w:vAlign w:val="bottom"/>
            <w:hideMark/>
          </w:tcPr>
          <w:p w:rsidR="00A41B48" w:rsidRPr="00EE33D8" w:rsidRDefault="00A41B48" w:rsidP="00A41B48">
            <w:pPr>
              <w:rPr>
                <w:rFonts w:eastAsia="Times New Roman" w:cs="Calibri"/>
                <w:b/>
                <w:bCs/>
                <w:noProof w:val="0"/>
                <w:szCs w:val="18"/>
                <w:lang w:val="en-GB" w:eastAsia="en-US"/>
              </w:rPr>
            </w:pPr>
          </w:p>
        </w:tc>
        <w:tc>
          <w:tcPr>
            <w:tcW w:w="535" w:type="pct"/>
            <w:shd w:val="clear" w:color="auto" w:fill="auto"/>
            <w:noWrap/>
            <w:vAlign w:val="bottom"/>
            <w:hideMark/>
          </w:tcPr>
          <w:p w:rsidR="00A41B48" w:rsidRPr="004E44CE" w:rsidRDefault="00A41B48" w:rsidP="00A0026D">
            <w:pPr>
              <w:widowControl w:val="0"/>
              <w:jc w:val="right"/>
              <w:rPr>
                <w:rFonts w:eastAsia="Times New Roman" w:cs="Arial"/>
                <w:b/>
                <w:bCs/>
                <w:noProof w:val="0"/>
                <w:szCs w:val="18"/>
                <w:lang w:val="en-US" w:eastAsia="en-US"/>
              </w:rPr>
            </w:pPr>
          </w:p>
        </w:tc>
        <w:tc>
          <w:tcPr>
            <w:tcW w:w="755" w:type="pct"/>
            <w:shd w:val="clear" w:color="auto" w:fill="auto"/>
            <w:noWrap/>
            <w:vAlign w:val="bottom"/>
            <w:hideMark/>
          </w:tcPr>
          <w:p w:rsidR="00A41B48" w:rsidRPr="004E44CE" w:rsidRDefault="00A41B48" w:rsidP="00A0026D">
            <w:pPr>
              <w:widowControl w:val="0"/>
              <w:jc w:val="right"/>
              <w:rPr>
                <w:rFonts w:eastAsia="Times New Roman" w:cs="Arial"/>
                <w:b/>
                <w:bCs/>
                <w:noProof w:val="0"/>
                <w:szCs w:val="18"/>
                <w:lang w:val="en-US" w:eastAsia="en-US"/>
              </w:rPr>
            </w:pPr>
          </w:p>
        </w:tc>
        <w:tc>
          <w:tcPr>
            <w:tcW w:w="678" w:type="pct"/>
            <w:shd w:val="clear" w:color="auto" w:fill="auto"/>
            <w:noWrap/>
            <w:vAlign w:val="bottom"/>
            <w:hideMark/>
          </w:tcPr>
          <w:p w:rsidR="00A41B48" w:rsidRPr="004E44CE" w:rsidRDefault="00A41B48" w:rsidP="00A0026D">
            <w:pPr>
              <w:widowControl w:val="0"/>
              <w:jc w:val="right"/>
              <w:rPr>
                <w:rFonts w:eastAsia="Times New Roman" w:cs="Arial"/>
                <w:b/>
                <w:bCs/>
                <w:noProof w:val="0"/>
                <w:szCs w:val="18"/>
                <w:lang w:val="en-US" w:eastAsia="en-US"/>
              </w:rPr>
            </w:pPr>
          </w:p>
        </w:tc>
        <w:tc>
          <w:tcPr>
            <w:tcW w:w="556" w:type="pct"/>
            <w:shd w:val="clear" w:color="auto" w:fill="auto"/>
            <w:noWrap/>
            <w:vAlign w:val="bottom"/>
            <w:hideMark/>
          </w:tcPr>
          <w:p w:rsidR="00A41B48" w:rsidRPr="004E44CE" w:rsidRDefault="00A41B48" w:rsidP="00A0026D">
            <w:pPr>
              <w:widowControl w:val="0"/>
              <w:jc w:val="right"/>
              <w:rPr>
                <w:rFonts w:eastAsia="Times New Roman" w:cs="Arial"/>
                <w:b/>
                <w:bCs/>
                <w:noProof w:val="0"/>
                <w:szCs w:val="18"/>
                <w:lang w:val="en-US" w:eastAsia="en-US"/>
              </w:rPr>
            </w:pPr>
          </w:p>
        </w:tc>
        <w:tc>
          <w:tcPr>
            <w:tcW w:w="540" w:type="pct"/>
            <w:shd w:val="clear" w:color="auto" w:fill="auto"/>
            <w:noWrap/>
            <w:vAlign w:val="bottom"/>
            <w:hideMark/>
          </w:tcPr>
          <w:p w:rsidR="00A41B48" w:rsidRPr="004E44CE" w:rsidRDefault="00A41B48" w:rsidP="00A0026D">
            <w:pPr>
              <w:widowControl w:val="0"/>
              <w:jc w:val="right"/>
              <w:rPr>
                <w:rFonts w:eastAsia="Times New Roman" w:cs="Arial"/>
                <w:b/>
                <w:bCs/>
                <w:noProof w:val="0"/>
                <w:szCs w:val="18"/>
                <w:lang w:val="en-US" w:eastAsia="en-US"/>
              </w:rPr>
            </w:pPr>
          </w:p>
        </w:tc>
      </w:tr>
      <w:tr w:rsidR="00A0026D" w:rsidRPr="009B2C9F" w:rsidTr="00A0026D">
        <w:trPr>
          <w:trHeight w:val="159"/>
        </w:trPr>
        <w:tc>
          <w:tcPr>
            <w:tcW w:w="1935" w:type="pct"/>
            <w:shd w:val="clear" w:color="auto" w:fill="auto"/>
            <w:vAlign w:val="bottom"/>
            <w:hideMark/>
          </w:tcPr>
          <w:p w:rsidR="00A0026D" w:rsidRPr="00EE33D8" w:rsidRDefault="00A0026D" w:rsidP="00A0026D">
            <w:pPr>
              <w:rPr>
                <w:rFonts w:eastAsia="Times New Roman" w:cs="Calibri"/>
                <w:b/>
                <w:bCs/>
                <w:noProof w:val="0"/>
                <w:szCs w:val="18"/>
                <w:lang w:val="en-GB" w:eastAsia="en-US"/>
              </w:rPr>
            </w:pPr>
            <w:r w:rsidRPr="00EE33D8">
              <w:rPr>
                <w:rFonts w:eastAsia="Times New Roman" w:cs="Calibri"/>
                <w:b/>
                <w:bCs/>
                <w:noProof w:val="0"/>
                <w:szCs w:val="18"/>
                <w:lang w:val="en-GB" w:eastAsia="en-US"/>
              </w:rPr>
              <w:t>Balance as at January 1, 20</w:t>
            </w:r>
            <w:r>
              <w:rPr>
                <w:rFonts w:eastAsia="Times New Roman" w:cs="Calibri"/>
                <w:b/>
                <w:bCs/>
                <w:noProof w:val="0"/>
                <w:szCs w:val="18"/>
                <w:lang w:val="en-GB" w:eastAsia="en-US"/>
              </w:rPr>
              <w:t>20</w:t>
            </w:r>
          </w:p>
        </w:tc>
        <w:tc>
          <w:tcPr>
            <w:tcW w:w="535" w:type="pct"/>
            <w:shd w:val="clear" w:color="auto" w:fill="auto"/>
            <w:noWrap/>
            <w:vAlign w:val="bottom"/>
            <w:hideMark/>
          </w:tcPr>
          <w:p w:rsidR="00A0026D" w:rsidRPr="00E13F04" w:rsidRDefault="00A0026D" w:rsidP="00A0026D">
            <w:pPr>
              <w:jc w:val="right"/>
              <w:rPr>
                <w:sz w:val="16"/>
                <w:szCs w:val="16"/>
              </w:rPr>
            </w:pPr>
            <w:r w:rsidRPr="00E13F04">
              <w:rPr>
                <w:sz w:val="16"/>
                <w:szCs w:val="16"/>
              </w:rPr>
              <w:t xml:space="preserve">        5.639.508     </w:t>
            </w:r>
          </w:p>
        </w:tc>
        <w:tc>
          <w:tcPr>
            <w:tcW w:w="755" w:type="pct"/>
            <w:shd w:val="clear" w:color="auto" w:fill="auto"/>
            <w:noWrap/>
            <w:vAlign w:val="bottom"/>
            <w:hideMark/>
          </w:tcPr>
          <w:p w:rsidR="00A0026D" w:rsidRPr="00E13F04" w:rsidRDefault="00A0026D" w:rsidP="00A0026D">
            <w:pPr>
              <w:jc w:val="right"/>
              <w:rPr>
                <w:sz w:val="16"/>
                <w:szCs w:val="16"/>
              </w:rPr>
            </w:pPr>
            <w:r w:rsidRPr="00E13F04">
              <w:rPr>
                <w:sz w:val="16"/>
                <w:szCs w:val="16"/>
              </w:rPr>
              <w:t xml:space="preserve">              191.344     </w:t>
            </w:r>
          </w:p>
        </w:tc>
        <w:tc>
          <w:tcPr>
            <w:tcW w:w="678" w:type="pct"/>
            <w:shd w:val="clear" w:color="auto" w:fill="auto"/>
            <w:noWrap/>
            <w:vAlign w:val="bottom"/>
            <w:hideMark/>
          </w:tcPr>
          <w:p w:rsidR="00A0026D" w:rsidRPr="00E13F04" w:rsidRDefault="00A0026D" w:rsidP="00A0026D">
            <w:pPr>
              <w:jc w:val="right"/>
              <w:rPr>
                <w:sz w:val="16"/>
                <w:szCs w:val="16"/>
              </w:rPr>
            </w:pPr>
            <w:r w:rsidRPr="00E13F04">
              <w:rPr>
                <w:sz w:val="16"/>
                <w:szCs w:val="16"/>
              </w:rPr>
              <w:t xml:space="preserve">            33.813     </w:t>
            </w:r>
          </w:p>
        </w:tc>
        <w:tc>
          <w:tcPr>
            <w:tcW w:w="556" w:type="pct"/>
            <w:shd w:val="clear" w:color="auto" w:fill="auto"/>
            <w:noWrap/>
            <w:vAlign w:val="bottom"/>
            <w:hideMark/>
          </w:tcPr>
          <w:p w:rsidR="00A0026D" w:rsidRPr="00E13F04" w:rsidRDefault="00A0026D" w:rsidP="00A0026D">
            <w:pPr>
              <w:jc w:val="right"/>
              <w:rPr>
                <w:sz w:val="16"/>
                <w:szCs w:val="16"/>
              </w:rPr>
            </w:pPr>
            <w:r w:rsidRPr="00E13F04">
              <w:rPr>
                <w:sz w:val="16"/>
                <w:szCs w:val="16"/>
              </w:rPr>
              <w:t xml:space="preserve">         22.343     </w:t>
            </w:r>
          </w:p>
        </w:tc>
        <w:tc>
          <w:tcPr>
            <w:tcW w:w="540" w:type="pct"/>
            <w:shd w:val="clear" w:color="auto" w:fill="auto"/>
            <w:noWrap/>
            <w:vAlign w:val="bottom"/>
            <w:hideMark/>
          </w:tcPr>
          <w:p w:rsidR="00A0026D" w:rsidRPr="00E13F04" w:rsidRDefault="00A0026D" w:rsidP="00A0026D">
            <w:pPr>
              <w:jc w:val="right"/>
              <w:rPr>
                <w:sz w:val="16"/>
                <w:szCs w:val="16"/>
              </w:rPr>
            </w:pPr>
            <w:r w:rsidRPr="00E13F04">
              <w:rPr>
                <w:sz w:val="16"/>
                <w:szCs w:val="16"/>
              </w:rPr>
              <w:t xml:space="preserve">5.864.665     </w:t>
            </w:r>
          </w:p>
        </w:tc>
      </w:tr>
      <w:tr w:rsidR="00A41B48" w:rsidRPr="00A81F57" w:rsidTr="00A0026D">
        <w:trPr>
          <w:trHeight w:val="159"/>
        </w:trPr>
        <w:tc>
          <w:tcPr>
            <w:tcW w:w="1935" w:type="pct"/>
            <w:shd w:val="clear" w:color="auto" w:fill="auto"/>
            <w:vAlign w:val="bottom"/>
          </w:tcPr>
          <w:p w:rsidR="00A41B48" w:rsidRPr="00EE33D8" w:rsidRDefault="00A41B48" w:rsidP="00A41B48">
            <w:pPr>
              <w:rPr>
                <w:rFonts w:eastAsia="Times New Roman" w:cs="Calibri"/>
                <w:b/>
                <w:bCs/>
                <w:noProof w:val="0"/>
                <w:szCs w:val="18"/>
                <w:lang w:val="en-GB" w:eastAsia="en-US"/>
              </w:rPr>
            </w:pPr>
          </w:p>
        </w:tc>
        <w:tc>
          <w:tcPr>
            <w:tcW w:w="535" w:type="pct"/>
            <w:shd w:val="clear" w:color="auto" w:fill="auto"/>
            <w:noWrap/>
            <w:vAlign w:val="bottom"/>
          </w:tcPr>
          <w:p w:rsidR="00A41B48" w:rsidRPr="004E44CE" w:rsidRDefault="00A41B48" w:rsidP="00A0026D">
            <w:pPr>
              <w:widowControl w:val="0"/>
              <w:jc w:val="right"/>
              <w:rPr>
                <w:rFonts w:eastAsia="Times New Roman" w:cs="Arial"/>
                <w:b/>
                <w:bCs/>
                <w:noProof w:val="0"/>
                <w:szCs w:val="18"/>
                <w:lang w:val="en-US" w:eastAsia="en-US"/>
              </w:rPr>
            </w:pPr>
          </w:p>
        </w:tc>
        <w:tc>
          <w:tcPr>
            <w:tcW w:w="755" w:type="pct"/>
            <w:shd w:val="clear" w:color="auto" w:fill="auto"/>
            <w:noWrap/>
            <w:vAlign w:val="bottom"/>
          </w:tcPr>
          <w:p w:rsidR="00A41B48" w:rsidRPr="004E44CE" w:rsidRDefault="00A41B48" w:rsidP="00A0026D">
            <w:pPr>
              <w:widowControl w:val="0"/>
              <w:jc w:val="right"/>
              <w:rPr>
                <w:rFonts w:eastAsia="Times New Roman" w:cs="Arial"/>
                <w:b/>
                <w:bCs/>
                <w:noProof w:val="0"/>
                <w:szCs w:val="18"/>
                <w:lang w:val="en-US" w:eastAsia="en-US"/>
              </w:rPr>
            </w:pPr>
          </w:p>
        </w:tc>
        <w:tc>
          <w:tcPr>
            <w:tcW w:w="678" w:type="pct"/>
            <w:shd w:val="clear" w:color="auto" w:fill="auto"/>
            <w:noWrap/>
            <w:vAlign w:val="bottom"/>
          </w:tcPr>
          <w:p w:rsidR="00A41B48" w:rsidRPr="004E44CE" w:rsidRDefault="00A41B48" w:rsidP="00A0026D">
            <w:pPr>
              <w:widowControl w:val="0"/>
              <w:jc w:val="right"/>
              <w:rPr>
                <w:rFonts w:eastAsia="Times New Roman" w:cs="Arial"/>
                <w:b/>
                <w:bCs/>
                <w:noProof w:val="0"/>
                <w:szCs w:val="18"/>
                <w:lang w:val="en-US" w:eastAsia="en-US"/>
              </w:rPr>
            </w:pPr>
          </w:p>
        </w:tc>
        <w:tc>
          <w:tcPr>
            <w:tcW w:w="556" w:type="pct"/>
            <w:shd w:val="clear" w:color="auto" w:fill="auto"/>
            <w:noWrap/>
            <w:vAlign w:val="bottom"/>
          </w:tcPr>
          <w:p w:rsidR="00A41B48" w:rsidRPr="004E44CE" w:rsidRDefault="00A41B48" w:rsidP="00A0026D">
            <w:pPr>
              <w:widowControl w:val="0"/>
              <w:jc w:val="right"/>
              <w:rPr>
                <w:rFonts w:eastAsia="Times New Roman" w:cs="Arial"/>
                <w:b/>
                <w:bCs/>
                <w:noProof w:val="0"/>
                <w:szCs w:val="18"/>
                <w:lang w:val="en-US" w:eastAsia="en-US"/>
              </w:rPr>
            </w:pPr>
          </w:p>
        </w:tc>
        <w:tc>
          <w:tcPr>
            <w:tcW w:w="540" w:type="pct"/>
            <w:shd w:val="clear" w:color="auto" w:fill="auto"/>
            <w:noWrap/>
            <w:vAlign w:val="bottom"/>
          </w:tcPr>
          <w:p w:rsidR="00A41B48" w:rsidRPr="004E44CE" w:rsidRDefault="00A41B48" w:rsidP="00A0026D">
            <w:pPr>
              <w:widowControl w:val="0"/>
              <w:jc w:val="right"/>
              <w:rPr>
                <w:rFonts w:eastAsia="Times New Roman" w:cs="Arial"/>
                <w:b/>
                <w:bCs/>
                <w:noProof w:val="0"/>
                <w:szCs w:val="18"/>
                <w:lang w:val="en-US" w:eastAsia="en-US"/>
              </w:rPr>
            </w:pPr>
          </w:p>
        </w:tc>
      </w:tr>
      <w:tr w:rsidR="00A0026D" w:rsidRPr="009B2C9F" w:rsidTr="00A0026D">
        <w:trPr>
          <w:trHeight w:val="83"/>
        </w:trPr>
        <w:tc>
          <w:tcPr>
            <w:tcW w:w="1935" w:type="pct"/>
            <w:shd w:val="clear" w:color="auto" w:fill="auto"/>
            <w:vAlign w:val="bottom"/>
            <w:hideMark/>
          </w:tcPr>
          <w:p w:rsidR="00A0026D" w:rsidRPr="00EE33D8" w:rsidRDefault="00A0026D" w:rsidP="00A0026D">
            <w:pPr>
              <w:rPr>
                <w:rFonts w:eastAsia="Times New Roman" w:cs="Calibri"/>
                <w:b/>
                <w:bCs/>
                <w:noProof w:val="0"/>
                <w:szCs w:val="18"/>
                <w:lang w:val="en-GB" w:eastAsia="en-US"/>
              </w:rPr>
            </w:pPr>
            <w:r w:rsidRPr="00EE33D8">
              <w:rPr>
                <w:rFonts w:eastAsia="Times New Roman" w:cs="Calibri"/>
                <w:b/>
                <w:bCs/>
                <w:noProof w:val="0"/>
                <w:szCs w:val="18"/>
                <w:lang w:val="en-GB" w:eastAsia="en-US"/>
              </w:rPr>
              <w:t xml:space="preserve">Balance as at </w:t>
            </w:r>
            <w:r>
              <w:rPr>
                <w:rFonts w:eastAsia="Times New Roman" w:cs="Calibri"/>
                <w:b/>
                <w:bCs/>
                <w:noProof w:val="0"/>
                <w:szCs w:val="18"/>
                <w:lang w:val="en-GB" w:eastAsia="en-US"/>
              </w:rPr>
              <w:t>June</w:t>
            </w:r>
            <w:r w:rsidRPr="00EE33D8">
              <w:rPr>
                <w:rFonts w:eastAsia="Times New Roman" w:cs="Calibri"/>
                <w:b/>
                <w:bCs/>
                <w:noProof w:val="0"/>
                <w:szCs w:val="18"/>
                <w:lang w:val="en-GB" w:eastAsia="en-US"/>
              </w:rPr>
              <w:t xml:space="preserve"> 3</w:t>
            </w:r>
            <w:r>
              <w:rPr>
                <w:rFonts w:eastAsia="Times New Roman" w:cs="Calibri"/>
                <w:b/>
                <w:bCs/>
                <w:noProof w:val="0"/>
                <w:szCs w:val="18"/>
                <w:lang w:val="en-GB" w:eastAsia="en-US"/>
              </w:rPr>
              <w:t>0</w:t>
            </w:r>
            <w:r w:rsidRPr="00EE33D8">
              <w:rPr>
                <w:rFonts w:eastAsia="Times New Roman" w:cs="Calibri"/>
                <w:b/>
                <w:bCs/>
                <w:noProof w:val="0"/>
                <w:szCs w:val="18"/>
                <w:lang w:val="en-GB" w:eastAsia="en-US"/>
              </w:rPr>
              <w:t>, 20</w:t>
            </w:r>
            <w:r>
              <w:rPr>
                <w:rFonts w:eastAsia="Times New Roman" w:cs="Calibri"/>
                <w:b/>
                <w:bCs/>
                <w:noProof w:val="0"/>
                <w:szCs w:val="18"/>
                <w:lang w:val="en-GB" w:eastAsia="en-US"/>
              </w:rPr>
              <w:t>20</w:t>
            </w:r>
          </w:p>
        </w:tc>
        <w:tc>
          <w:tcPr>
            <w:tcW w:w="535" w:type="pct"/>
            <w:shd w:val="clear" w:color="auto" w:fill="auto"/>
            <w:noWrap/>
            <w:vAlign w:val="bottom"/>
            <w:hideMark/>
          </w:tcPr>
          <w:p w:rsidR="00A0026D" w:rsidRPr="00E13F04" w:rsidRDefault="00A0026D" w:rsidP="00A0026D">
            <w:pPr>
              <w:jc w:val="right"/>
              <w:rPr>
                <w:sz w:val="16"/>
                <w:szCs w:val="16"/>
              </w:rPr>
            </w:pPr>
            <w:r w:rsidRPr="00E13F04">
              <w:rPr>
                <w:sz w:val="16"/>
                <w:szCs w:val="16"/>
              </w:rPr>
              <w:t xml:space="preserve">        5.539.539     </w:t>
            </w:r>
          </w:p>
        </w:tc>
        <w:tc>
          <w:tcPr>
            <w:tcW w:w="755" w:type="pct"/>
            <w:shd w:val="clear" w:color="auto" w:fill="auto"/>
            <w:noWrap/>
            <w:vAlign w:val="bottom"/>
            <w:hideMark/>
          </w:tcPr>
          <w:p w:rsidR="00A0026D" w:rsidRPr="00E13F04" w:rsidRDefault="00A0026D" w:rsidP="00A0026D">
            <w:pPr>
              <w:jc w:val="right"/>
              <w:rPr>
                <w:sz w:val="16"/>
                <w:szCs w:val="16"/>
              </w:rPr>
            </w:pPr>
            <w:r w:rsidRPr="00E13F04">
              <w:rPr>
                <w:sz w:val="16"/>
                <w:szCs w:val="16"/>
              </w:rPr>
              <w:t xml:space="preserve">              158.030     </w:t>
            </w:r>
          </w:p>
        </w:tc>
        <w:tc>
          <w:tcPr>
            <w:tcW w:w="678" w:type="pct"/>
            <w:shd w:val="clear" w:color="auto" w:fill="auto"/>
            <w:noWrap/>
            <w:vAlign w:val="bottom"/>
            <w:hideMark/>
          </w:tcPr>
          <w:p w:rsidR="00A0026D" w:rsidRPr="00E13F04" w:rsidRDefault="00A0026D" w:rsidP="00A0026D">
            <w:pPr>
              <w:jc w:val="right"/>
              <w:rPr>
                <w:sz w:val="16"/>
                <w:szCs w:val="16"/>
              </w:rPr>
            </w:pPr>
            <w:r w:rsidRPr="00E13F04">
              <w:rPr>
                <w:sz w:val="16"/>
                <w:szCs w:val="16"/>
              </w:rPr>
              <w:t xml:space="preserve">            50.956     </w:t>
            </w:r>
          </w:p>
        </w:tc>
        <w:tc>
          <w:tcPr>
            <w:tcW w:w="556" w:type="pct"/>
            <w:shd w:val="clear" w:color="auto" w:fill="auto"/>
            <w:noWrap/>
            <w:vAlign w:val="bottom"/>
            <w:hideMark/>
          </w:tcPr>
          <w:p w:rsidR="00A0026D" w:rsidRPr="00E13F04" w:rsidRDefault="00A0026D" w:rsidP="00A0026D">
            <w:pPr>
              <w:jc w:val="right"/>
              <w:rPr>
                <w:sz w:val="16"/>
                <w:szCs w:val="16"/>
              </w:rPr>
            </w:pPr>
            <w:r w:rsidRPr="00E13F04">
              <w:rPr>
                <w:sz w:val="16"/>
                <w:szCs w:val="16"/>
              </w:rPr>
              <w:t xml:space="preserve">         22.343     </w:t>
            </w:r>
          </w:p>
        </w:tc>
        <w:tc>
          <w:tcPr>
            <w:tcW w:w="540" w:type="pct"/>
            <w:shd w:val="clear" w:color="auto" w:fill="auto"/>
            <w:noWrap/>
            <w:vAlign w:val="bottom"/>
            <w:hideMark/>
          </w:tcPr>
          <w:p w:rsidR="00A0026D" w:rsidRPr="00E13F04" w:rsidRDefault="00A0026D" w:rsidP="00A0026D">
            <w:pPr>
              <w:jc w:val="right"/>
              <w:rPr>
                <w:sz w:val="16"/>
                <w:szCs w:val="16"/>
              </w:rPr>
            </w:pPr>
            <w:r>
              <w:rPr>
                <w:sz w:val="16"/>
                <w:szCs w:val="16"/>
              </w:rPr>
              <w:t xml:space="preserve">     </w:t>
            </w:r>
            <w:r w:rsidRPr="00E13F04">
              <w:rPr>
                <w:sz w:val="16"/>
                <w:szCs w:val="16"/>
              </w:rPr>
              <w:t xml:space="preserve">5.770.868     </w:t>
            </w:r>
          </w:p>
        </w:tc>
      </w:tr>
    </w:tbl>
    <w:p w:rsidR="009B2C9F" w:rsidRDefault="009B2C9F" w:rsidP="00846FED">
      <w:pPr>
        <w:widowControl w:val="0"/>
        <w:jc w:val="both"/>
        <w:rPr>
          <w:rFonts w:cs="Calibri"/>
          <w:szCs w:val="18"/>
          <w:lang w:val="fr-FR"/>
        </w:rPr>
        <w:sectPr w:rsidR="009B2C9F" w:rsidSect="009B2C9F">
          <w:pgSz w:w="16840" w:h="11907" w:orient="landscape" w:code="9"/>
          <w:pgMar w:top="1701" w:right="1134" w:bottom="1134" w:left="1134" w:header="567" w:footer="567" w:gutter="0"/>
          <w:cols w:space="720"/>
          <w:docGrid w:linePitch="360"/>
        </w:sectPr>
      </w:pPr>
    </w:p>
    <w:p w:rsidR="0084536B" w:rsidRDefault="0084536B" w:rsidP="0084536B">
      <w:pPr>
        <w:pStyle w:val="Heading3"/>
        <w:keepNext w:val="0"/>
        <w:widowControl w:val="0"/>
        <w:spacing w:before="0"/>
        <w:rPr>
          <w:rFonts w:ascii="Verdana" w:hAnsi="Verdana"/>
          <w:sz w:val="18"/>
          <w:szCs w:val="18"/>
        </w:rPr>
      </w:pPr>
      <w:r w:rsidRPr="00BE5884">
        <w:rPr>
          <w:rFonts w:ascii="Verdana" w:hAnsi="Verdana"/>
          <w:sz w:val="18"/>
          <w:szCs w:val="18"/>
        </w:rPr>
        <w:lastRenderedPageBreak/>
        <w:t xml:space="preserve">9. </w:t>
      </w:r>
      <w:r w:rsidR="00A41B48">
        <w:rPr>
          <w:rFonts w:ascii="Verdana" w:hAnsi="Verdana"/>
          <w:sz w:val="18"/>
          <w:szCs w:val="18"/>
        </w:rPr>
        <w:t>PROPERTY, PLANT AND EQUIPMENT (continued)</w:t>
      </w:r>
    </w:p>
    <w:p w:rsidR="009B2C9F" w:rsidRPr="00BE5884" w:rsidRDefault="009B2C9F" w:rsidP="00846FED">
      <w:pPr>
        <w:widowControl w:val="0"/>
        <w:jc w:val="both"/>
        <w:rPr>
          <w:rFonts w:cs="Calibri"/>
          <w:szCs w:val="18"/>
          <w:lang w:val="fr-FR"/>
        </w:rPr>
      </w:pPr>
    </w:p>
    <w:p w:rsidR="00A41B48" w:rsidRDefault="00A41B48" w:rsidP="00CB2F03">
      <w:pPr>
        <w:widowControl w:val="0"/>
        <w:jc w:val="both"/>
        <w:rPr>
          <w:rFonts w:cs="Calibri"/>
          <w:noProof w:val="0"/>
          <w:szCs w:val="18"/>
          <w:lang w:val="en-GB"/>
        </w:rPr>
      </w:pPr>
      <w:r w:rsidRPr="00EE33D8">
        <w:rPr>
          <w:rFonts w:cs="Calibri"/>
          <w:noProof w:val="0"/>
          <w:szCs w:val="18"/>
          <w:lang w:val="en-GB"/>
        </w:rPr>
        <w:t xml:space="preserve">On </w:t>
      </w:r>
      <w:r w:rsidR="00A0026D">
        <w:rPr>
          <w:rFonts w:cs="Calibri"/>
          <w:noProof w:val="0"/>
          <w:szCs w:val="18"/>
          <w:lang w:val="en-GB"/>
        </w:rPr>
        <w:t>June</w:t>
      </w:r>
      <w:r w:rsidRPr="00EE33D8">
        <w:rPr>
          <w:rFonts w:cs="Calibri"/>
          <w:noProof w:val="0"/>
          <w:szCs w:val="18"/>
          <w:lang w:val="en-GB"/>
        </w:rPr>
        <w:t xml:space="preserve"> 3</w:t>
      </w:r>
      <w:r w:rsidR="00A0026D">
        <w:rPr>
          <w:rFonts w:cs="Calibri"/>
          <w:noProof w:val="0"/>
          <w:szCs w:val="18"/>
          <w:lang w:val="en-GB"/>
        </w:rPr>
        <w:t>0</w:t>
      </w:r>
      <w:r w:rsidRPr="00EE33D8">
        <w:rPr>
          <w:rFonts w:cs="Calibri"/>
          <w:noProof w:val="0"/>
          <w:szCs w:val="18"/>
          <w:lang w:val="en-GB"/>
        </w:rPr>
        <w:t>, 20</w:t>
      </w:r>
      <w:r w:rsidR="00A0026D">
        <w:rPr>
          <w:rFonts w:cs="Calibri"/>
          <w:noProof w:val="0"/>
          <w:szCs w:val="18"/>
          <w:lang w:val="en-GB"/>
        </w:rPr>
        <w:t>20</w:t>
      </w:r>
      <w:r w:rsidRPr="00EE33D8">
        <w:rPr>
          <w:rFonts w:cs="Calibri"/>
          <w:noProof w:val="0"/>
          <w:szCs w:val="18"/>
          <w:lang w:val="en-GB"/>
        </w:rPr>
        <w:t xml:space="preserve">, the company uses its registered office in Cluj-Napoca, Str. Motilor nr. 119, as well as the real estate owned in Bucharest, Suceava and Iasi, where the brokerage agencies operate. </w:t>
      </w:r>
    </w:p>
    <w:p w:rsidR="00A41B48" w:rsidRDefault="00A41B48" w:rsidP="00CB2F03">
      <w:pPr>
        <w:widowControl w:val="0"/>
        <w:jc w:val="both"/>
        <w:rPr>
          <w:rFonts w:cs="Calibri"/>
          <w:noProof w:val="0"/>
          <w:szCs w:val="18"/>
          <w:lang w:val="en-GB"/>
        </w:rPr>
      </w:pPr>
    </w:p>
    <w:p w:rsidR="00A41B48" w:rsidRPr="00EE33D8" w:rsidRDefault="00A41B48" w:rsidP="00194779">
      <w:pPr>
        <w:jc w:val="both"/>
        <w:rPr>
          <w:rFonts w:cs="Calibri"/>
          <w:noProof w:val="0"/>
          <w:szCs w:val="18"/>
          <w:lang w:val="en-GB"/>
        </w:rPr>
      </w:pPr>
      <w:r w:rsidRPr="00EE33D8">
        <w:rPr>
          <w:rFonts w:cs="Calibri"/>
          <w:noProof w:val="0"/>
          <w:szCs w:val="18"/>
          <w:lang w:val="en-GB"/>
        </w:rPr>
        <w:t xml:space="preserve">As at </w:t>
      </w:r>
      <w:r w:rsidR="00A0026D">
        <w:rPr>
          <w:rFonts w:cs="Calibri"/>
          <w:noProof w:val="0"/>
          <w:szCs w:val="18"/>
          <w:lang w:val="en-GB"/>
        </w:rPr>
        <w:t>June</w:t>
      </w:r>
      <w:r w:rsidRPr="00EE33D8">
        <w:rPr>
          <w:rFonts w:cs="Calibri"/>
          <w:noProof w:val="0"/>
          <w:szCs w:val="18"/>
          <w:lang w:val="en-GB"/>
        </w:rPr>
        <w:t xml:space="preserve"> 3</w:t>
      </w:r>
      <w:r w:rsidR="00A0026D">
        <w:rPr>
          <w:rFonts w:cs="Calibri"/>
          <w:noProof w:val="0"/>
          <w:szCs w:val="18"/>
          <w:lang w:val="en-GB"/>
        </w:rPr>
        <w:t>0</w:t>
      </w:r>
      <w:r w:rsidRPr="00EE33D8">
        <w:rPr>
          <w:rFonts w:cs="Calibri"/>
          <w:noProof w:val="0"/>
          <w:szCs w:val="18"/>
          <w:lang w:val="en-GB"/>
        </w:rPr>
        <w:t>, 20</w:t>
      </w:r>
      <w:r w:rsidR="00A0026D">
        <w:rPr>
          <w:rFonts w:cs="Calibri"/>
          <w:noProof w:val="0"/>
          <w:szCs w:val="18"/>
          <w:lang w:val="en-GB"/>
        </w:rPr>
        <w:t>20</w:t>
      </w:r>
      <w:r w:rsidRPr="00EE33D8">
        <w:rPr>
          <w:rFonts w:cs="Calibri"/>
          <w:noProof w:val="0"/>
          <w:szCs w:val="18"/>
          <w:lang w:val="en-GB"/>
        </w:rPr>
        <w:t xml:space="preserve">, the Company does not own land, and the ones related to the buildings used are included in the value of the building. </w:t>
      </w:r>
    </w:p>
    <w:p w:rsidR="009B2C9F" w:rsidRPr="00BE5884" w:rsidRDefault="009B2C9F" w:rsidP="00CB2F03">
      <w:pPr>
        <w:widowControl w:val="0"/>
        <w:jc w:val="both"/>
        <w:rPr>
          <w:rFonts w:cs="Arial"/>
          <w:szCs w:val="18"/>
          <w:lang w:val="fr-FR"/>
        </w:rPr>
      </w:pPr>
    </w:p>
    <w:p w:rsidR="00A41B48" w:rsidRPr="00EE33D8" w:rsidRDefault="00A41B48" w:rsidP="00194779">
      <w:pPr>
        <w:jc w:val="both"/>
        <w:rPr>
          <w:rFonts w:cs="Calibri"/>
          <w:noProof w:val="0"/>
          <w:szCs w:val="18"/>
          <w:lang w:val="en-GB"/>
        </w:rPr>
      </w:pPr>
      <w:r w:rsidRPr="00EE33D8">
        <w:rPr>
          <w:rFonts w:cs="Calibri"/>
          <w:noProof w:val="0"/>
          <w:szCs w:val="18"/>
          <w:lang w:val="en-GB"/>
        </w:rPr>
        <w:t xml:space="preserve">Expenses with depreciation for the year are included in comprehensive income under the </w:t>
      </w:r>
      <w:r w:rsidRPr="00EE33D8">
        <w:rPr>
          <w:rFonts w:cs="Calibri"/>
          <w:i/>
          <w:iCs/>
          <w:noProof w:val="0"/>
          <w:szCs w:val="18"/>
          <w:lang w:val="en-GB"/>
        </w:rPr>
        <w:t>Impairment of tangible and intangible assets</w:t>
      </w:r>
      <w:r w:rsidRPr="00EE33D8">
        <w:rPr>
          <w:rFonts w:cs="Calibri"/>
          <w:noProof w:val="0"/>
          <w:szCs w:val="18"/>
          <w:lang w:val="en-GB"/>
        </w:rPr>
        <w:t xml:space="preserve"> line.</w:t>
      </w:r>
    </w:p>
    <w:p w:rsidR="00EE3791" w:rsidRPr="00BE5884" w:rsidRDefault="00EE3791" w:rsidP="00CB2F03">
      <w:pPr>
        <w:widowControl w:val="0"/>
        <w:jc w:val="both"/>
        <w:rPr>
          <w:rFonts w:cs="Calibri"/>
          <w:b/>
          <w:bCs/>
          <w:szCs w:val="18"/>
          <w:lang w:val="fr-FR"/>
        </w:rPr>
      </w:pPr>
    </w:p>
    <w:p w:rsidR="00EE3791" w:rsidRPr="00A41B48" w:rsidRDefault="00A41B48" w:rsidP="00A41B48">
      <w:pPr>
        <w:rPr>
          <w:rFonts w:cs="Calibri"/>
          <w:b/>
          <w:bCs/>
          <w:noProof w:val="0"/>
          <w:szCs w:val="18"/>
          <w:lang w:val="en-GB"/>
        </w:rPr>
      </w:pPr>
      <w:r w:rsidRPr="00EE33D8">
        <w:rPr>
          <w:rFonts w:cs="Calibri"/>
          <w:b/>
          <w:bCs/>
          <w:noProof w:val="0"/>
          <w:szCs w:val="18"/>
          <w:lang w:val="en-GB"/>
        </w:rPr>
        <w:t>Pledged or mortgaged property, plant and equipment</w:t>
      </w:r>
    </w:p>
    <w:p w:rsidR="00EE3791" w:rsidRPr="00BE5884" w:rsidRDefault="00EE3791" w:rsidP="00CB2F03">
      <w:pPr>
        <w:widowControl w:val="0"/>
        <w:jc w:val="both"/>
        <w:rPr>
          <w:rFonts w:cs="Calibri"/>
          <w:b/>
          <w:bCs/>
          <w:szCs w:val="18"/>
          <w:lang w:val="fr-FR"/>
        </w:rPr>
      </w:pPr>
    </w:p>
    <w:p w:rsidR="00EE3791" w:rsidRDefault="00A41B48" w:rsidP="00CB2F03">
      <w:pPr>
        <w:widowControl w:val="0"/>
        <w:jc w:val="both"/>
        <w:rPr>
          <w:rFonts w:cs="Arial"/>
          <w:szCs w:val="18"/>
          <w:lang w:val="fr-FR"/>
        </w:rPr>
      </w:pPr>
      <w:r w:rsidRPr="00543FAB">
        <w:rPr>
          <w:rFonts w:cs="Arial"/>
          <w:szCs w:val="18"/>
          <w:lang w:val="fr-FR"/>
        </w:rPr>
        <w:t>In December 201</w:t>
      </w:r>
      <w:r w:rsidR="00A0026D" w:rsidRPr="00543FAB">
        <w:rPr>
          <w:rFonts w:cs="Arial"/>
          <w:szCs w:val="18"/>
          <w:lang w:val="fr-FR"/>
        </w:rPr>
        <w:t>7</w:t>
      </w:r>
      <w:r w:rsidRPr="00543FAB">
        <w:rPr>
          <w:rFonts w:cs="Arial"/>
          <w:szCs w:val="18"/>
          <w:lang w:val="fr-FR"/>
        </w:rPr>
        <w:t xml:space="preserve">, the company contracted a credit line in the amount of 5,340,000 lei, and secured the loan with the operating properties of the company. Details regarding these guarantees can be found in note 22. The credit line was extended during 2019 for another 12 months until </w:t>
      </w:r>
      <w:r w:rsidR="00543FAB">
        <w:rPr>
          <w:rFonts w:cs="Arial"/>
          <w:szCs w:val="18"/>
          <w:lang w:val="fr-FR"/>
        </w:rPr>
        <w:t>30</w:t>
      </w:r>
      <w:r w:rsidRPr="00543FAB">
        <w:rPr>
          <w:rFonts w:cs="Arial"/>
          <w:szCs w:val="18"/>
          <w:lang w:val="fr-FR"/>
        </w:rPr>
        <w:t>.12.2020.</w:t>
      </w:r>
    </w:p>
    <w:p w:rsidR="00A41B48" w:rsidRPr="00BE5884" w:rsidRDefault="00A41B48" w:rsidP="00CB2F03">
      <w:pPr>
        <w:widowControl w:val="0"/>
        <w:jc w:val="both"/>
        <w:rPr>
          <w:rFonts w:cs="Calibri"/>
          <w:szCs w:val="18"/>
          <w:lang w:val="fr-FR"/>
        </w:rPr>
      </w:pPr>
    </w:p>
    <w:p w:rsidR="00EE3791" w:rsidRDefault="00EE3791" w:rsidP="00846FED">
      <w:pPr>
        <w:widowControl w:val="0"/>
        <w:jc w:val="both"/>
        <w:rPr>
          <w:rFonts w:cs="Arial"/>
          <w:szCs w:val="18"/>
          <w:lang w:val="fr-FR"/>
        </w:rPr>
      </w:pPr>
    </w:p>
    <w:p w:rsidR="0084536B" w:rsidRPr="00BE5884" w:rsidRDefault="0084536B" w:rsidP="00846FED">
      <w:pPr>
        <w:widowControl w:val="0"/>
        <w:jc w:val="both"/>
        <w:rPr>
          <w:rFonts w:cs="Arial"/>
          <w:szCs w:val="18"/>
          <w:lang w:val="fr-FR"/>
        </w:rPr>
      </w:pPr>
    </w:p>
    <w:p w:rsidR="00EE3791" w:rsidRDefault="0084536B" w:rsidP="00846FED">
      <w:pPr>
        <w:pStyle w:val="Heading3"/>
        <w:keepNext w:val="0"/>
        <w:widowControl w:val="0"/>
        <w:rPr>
          <w:rFonts w:ascii="Verdana" w:hAnsi="Verdana"/>
          <w:sz w:val="18"/>
          <w:szCs w:val="18"/>
        </w:rPr>
      </w:pPr>
      <w:bookmarkStart w:id="13" w:name="_Toc478416146"/>
      <w:r w:rsidRPr="00BE5884">
        <w:rPr>
          <w:rFonts w:ascii="Verdana" w:hAnsi="Verdana"/>
          <w:sz w:val="18"/>
          <w:szCs w:val="18"/>
        </w:rPr>
        <w:t>10</w:t>
      </w:r>
      <w:r w:rsidRPr="00425C94">
        <w:rPr>
          <w:rFonts w:ascii="Verdana" w:hAnsi="Verdana"/>
          <w:sz w:val="18"/>
          <w:szCs w:val="18"/>
        </w:rPr>
        <w:t xml:space="preserve">.  </w:t>
      </w:r>
      <w:bookmarkEnd w:id="13"/>
      <w:r w:rsidR="000C0315">
        <w:rPr>
          <w:rFonts w:ascii="Verdana" w:hAnsi="Verdana"/>
          <w:sz w:val="18"/>
          <w:szCs w:val="18"/>
        </w:rPr>
        <w:t>INVESTMENT PROPERTY</w:t>
      </w:r>
    </w:p>
    <w:p w:rsidR="0084536B" w:rsidRPr="0084536B" w:rsidRDefault="0084536B" w:rsidP="0084536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7"/>
        <w:gridCol w:w="1958"/>
        <w:gridCol w:w="2195"/>
      </w:tblGrid>
      <w:tr w:rsidR="00BF0993" w:rsidRPr="00BE5884" w:rsidTr="000C0315">
        <w:trPr>
          <w:trHeight w:val="170"/>
        </w:trPr>
        <w:tc>
          <w:tcPr>
            <w:tcW w:w="2911" w:type="pct"/>
            <w:shd w:val="clear" w:color="auto" w:fill="auto"/>
            <w:noWrap/>
            <w:vAlign w:val="bottom"/>
            <w:hideMark/>
          </w:tcPr>
          <w:p w:rsidR="00BF0993" w:rsidRPr="00BE5884" w:rsidRDefault="00BF0993" w:rsidP="00846FED">
            <w:pPr>
              <w:widowControl w:val="0"/>
              <w:rPr>
                <w:rFonts w:eastAsia="Times New Roman" w:cs="Arial"/>
                <w:i/>
                <w:iCs/>
                <w:noProof w:val="0"/>
                <w:szCs w:val="18"/>
                <w:lang w:val="en-US" w:eastAsia="en-US"/>
              </w:rPr>
            </w:pPr>
            <w:r w:rsidRPr="00BE5884">
              <w:rPr>
                <w:rFonts w:eastAsia="Times New Roman" w:cs="Arial"/>
                <w:i/>
                <w:iCs/>
                <w:noProof w:val="0"/>
                <w:szCs w:val="18"/>
                <w:lang w:val="en-US" w:eastAsia="en-US"/>
              </w:rPr>
              <w:t xml:space="preserve">In </w:t>
            </w:r>
            <w:r w:rsidR="000C0315">
              <w:rPr>
                <w:rFonts w:eastAsia="Times New Roman" w:cs="Arial"/>
                <w:i/>
                <w:iCs/>
                <w:noProof w:val="0"/>
                <w:szCs w:val="18"/>
                <w:lang w:val="en-US" w:eastAsia="en-US"/>
              </w:rPr>
              <w:t>RON</w:t>
            </w:r>
          </w:p>
        </w:tc>
        <w:tc>
          <w:tcPr>
            <w:tcW w:w="985" w:type="pct"/>
            <w:shd w:val="clear" w:color="auto" w:fill="auto"/>
            <w:noWrap/>
            <w:vAlign w:val="bottom"/>
            <w:hideMark/>
          </w:tcPr>
          <w:p w:rsidR="00BF0993" w:rsidRDefault="00FE0A54" w:rsidP="00FE0A54">
            <w:pPr>
              <w:jc w:val="right"/>
              <w:rPr>
                <w:rFonts w:cs="Calibri"/>
                <w:b/>
                <w:bCs/>
                <w:szCs w:val="18"/>
              </w:rPr>
            </w:pPr>
            <w:r>
              <w:rPr>
                <w:rFonts w:cs="Calibri"/>
                <w:b/>
                <w:bCs/>
                <w:szCs w:val="18"/>
              </w:rPr>
              <w:t>June</w:t>
            </w:r>
            <w:r w:rsidR="00BD09DF">
              <w:rPr>
                <w:rFonts w:cs="Calibri"/>
                <w:b/>
                <w:bCs/>
                <w:szCs w:val="18"/>
              </w:rPr>
              <w:t>-</w:t>
            </w:r>
            <w:r w:rsidR="00BF0993">
              <w:rPr>
                <w:rFonts w:cs="Calibri"/>
                <w:b/>
                <w:bCs/>
                <w:szCs w:val="18"/>
              </w:rPr>
              <w:t>20</w:t>
            </w:r>
            <w:r>
              <w:rPr>
                <w:rFonts w:cs="Calibri"/>
                <w:b/>
                <w:bCs/>
                <w:szCs w:val="18"/>
              </w:rPr>
              <w:t>20</w:t>
            </w:r>
          </w:p>
        </w:tc>
        <w:tc>
          <w:tcPr>
            <w:tcW w:w="1104" w:type="pct"/>
            <w:shd w:val="clear" w:color="auto" w:fill="auto"/>
            <w:noWrap/>
            <w:vAlign w:val="bottom"/>
            <w:hideMark/>
          </w:tcPr>
          <w:p w:rsidR="00BF0993" w:rsidRDefault="00FE0A54" w:rsidP="00FE0A54">
            <w:pPr>
              <w:jc w:val="right"/>
              <w:rPr>
                <w:rFonts w:cs="Calibri"/>
                <w:b/>
                <w:bCs/>
                <w:szCs w:val="18"/>
              </w:rPr>
            </w:pPr>
            <w:r>
              <w:rPr>
                <w:rFonts w:cs="Calibri"/>
                <w:b/>
                <w:bCs/>
                <w:szCs w:val="18"/>
              </w:rPr>
              <w:t>June</w:t>
            </w:r>
            <w:r w:rsidR="00BD09DF">
              <w:rPr>
                <w:rFonts w:cs="Calibri"/>
                <w:b/>
                <w:bCs/>
                <w:szCs w:val="18"/>
              </w:rPr>
              <w:t>-</w:t>
            </w:r>
            <w:r w:rsidR="00BF0993">
              <w:rPr>
                <w:rFonts w:cs="Calibri"/>
                <w:b/>
                <w:bCs/>
                <w:szCs w:val="18"/>
              </w:rPr>
              <w:t>201</w:t>
            </w:r>
            <w:r>
              <w:rPr>
                <w:rFonts w:cs="Calibri"/>
                <w:b/>
                <w:bCs/>
                <w:szCs w:val="18"/>
              </w:rPr>
              <w:t>9</w:t>
            </w:r>
          </w:p>
        </w:tc>
      </w:tr>
      <w:tr w:rsidR="00B10BE5" w:rsidRPr="00BE5884" w:rsidTr="000C0315">
        <w:trPr>
          <w:trHeight w:val="170"/>
        </w:trPr>
        <w:tc>
          <w:tcPr>
            <w:tcW w:w="2911" w:type="pct"/>
            <w:shd w:val="clear" w:color="auto" w:fill="auto"/>
            <w:noWrap/>
            <w:vAlign w:val="bottom"/>
            <w:hideMark/>
          </w:tcPr>
          <w:p w:rsidR="00B10BE5" w:rsidRPr="00BE5884" w:rsidRDefault="00B10BE5" w:rsidP="00846FED">
            <w:pPr>
              <w:widowControl w:val="0"/>
              <w:rPr>
                <w:rFonts w:eastAsia="Times New Roman" w:cs="Arial"/>
                <w:noProof w:val="0"/>
                <w:color w:val="000000"/>
                <w:szCs w:val="18"/>
                <w:lang w:val="en-US" w:eastAsia="en-US"/>
              </w:rPr>
            </w:pPr>
          </w:p>
        </w:tc>
        <w:tc>
          <w:tcPr>
            <w:tcW w:w="985" w:type="pct"/>
            <w:shd w:val="clear" w:color="auto" w:fill="auto"/>
            <w:noWrap/>
            <w:vAlign w:val="bottom"/>
            <w:hideMark/>
          </w:tcPr>
          <w:p w:rsidR="00B10BE5" w:rsidRPr="00BE5884" w:rsidRDefault="00B10BE5" w:rsidP="00846FED">
            <w:pPr>
              <w:widowControl w:val="0"/>
              <w:jc w:val="right"/>
              <w:rPr>
                <w:rFonts w:eastAsia="Times New Roman" w:cs="Arial"/>
                <w:noProof w:val="0"/>
                <w:color w:val="000000"/>
                <w:szCs w:val="18"/>
                <w:lang w:val="en-US" w:eastAsia="en-US"/>
              </w:rPr>
            </w:pPr>
          </w:p>
        </w:tc>
        <w:tc>
          <w:tcPr>
            <w:tcW w:w="1104" w:type="pct"/>
            <w:shd w:val="clear" w:color="auto" w:fill="auto"/>
            <w:noWrap/>
            <w:vAlign w:val="bottom"/>
            <w:hideMark/>
          </w:tcPr>
          <w:p w:rsidR="00B10BE5" w:rsidRPr="00BE5884" w:rsidRDefault="00B10BE5" w:rsidP="00846FED">
            <w:pPr>
              <w:widowControl w:val="0"/>
              <w:jc w:val="right"/>
              <w:rPr>
                <w:rFonts w:eastAsia="Times New Roman" w:cs="Arial"/>
                <w:noProof w:val="0"/>
                <w:color w:val="000000"/>
                <w:szCs w:val="18"/>
                <w:lang w:val="en-US" w:eastAsia="en-US"/>
              </w:rPr>
            </w:pPr>
          </w:p>
        </w:tc>
      </w:tr>
      <w:tr w:rsidR="00FE0A54" w:rsidRPr="00A81F57" w:rsidTr="000C0315">
        <w:trPr>
          <w:trHeight w:val="170"/>
        </w:trPr>
        <w:tc>
          <w:tcPr>
            <w:tcW w:w="2911" w:type="pct"/>
            <w:shd w:val="clear" w:color="auto" w:fill="auto"/>
            <w:vAlign w:val="bottom"/>
            <w:hideMark/>
          </w:tcPr>
          <w:p w:rsidR="00FE0A54" w:rsidRPr="00EE33D8" w:rsidRDefault="00FE0A54" w:rsidP="00FE0A54">
            <w:pPr>
              <w:rPr>
                <w:rFonts w:eastAsia="Times New Roman" w:cs="Calibri"/>
                <w:b/>
                <w:bCs/>
                <w:noProof w:val="0"/>
                <w:szCs w:val="18"/>
                <w:lang w:val="en-GB" w:eastAsia="en-US"/>
              </w:rPr>
            </w:pPr>
            <w:r w:rsidRPr="00EE33D8">
              <w:rPr>
                <w:rFonts w:eastAsia="Times New Roman" w:cs="Calibri"/>
                <w:b/>
                <w:bCs/>
                <w:noProof w:val="0"/>
                <w:szCs w:val="18"/>
                <w:lang w:val="en-GB" w:eastAsia="en-US"/>
              </w:rPr>
              <w:t xml:space="preserve">Balance as at January 1, </w:t>
            </w:r>
            <w:r>
              <w:rPr>
                <w:rFonts w:eastAsia="Times New Roman" w:cs="Calibri"/>
                <w:b/>
                <w:bCs/>
                <w:noProof w:val="0"/>
                <w:szCs w:val="18"/>
                <w:lang w:val="en-GB" w:eastAsia="en-US"/>
              </w:rPr>
              <w:t>2020</w:t>
            </w:r>
          </w:p>
        </w:tc>
        <w:tc>
          <w:tcPr>
            <w:tcW w:w="985" w:type="pct"/>
            <w:shd w:val="clear" w:color="auto" w:fill="auto"/>
            <w:noWrap/>
            <w:vAlign w:val="bottom"/>
            <w:hideMark/>
          </w:tcPr>
          <w:p w:rsidR="00FE0A54" w:rsidRPr="00E13F04" w:rsidRDefault="00FE0A54" w:rsidP="00FE0A54">
            <w:pPr>
              <w:widowControl w:val="0"/>
              <w:jc w:val="right"/>
              <w:rPr>
                <w:rFonts w:eastAsia="Times New Roman" w:cs="Arial"/>
                <w:b/>
                <w:bCs/>
                <w:noProof w:val="0"/>
                <w:szCs w:val="18"/>
                <w:lang w:val="en-US" w:eastAsia="en-US"/>
              </w:rPr>
            </w:pPr>
            <w:r w:rsidRPr="00E13F04">
              <w:rPr>
                <w:rFonts w:eastAsia="Times New Roman" w:cs="Arial"/>
                <w:b/>
                <w:bCs/>
                <w:noProof w:val="0"/>
                <w:szCs w:val="18"/>
                <w:lang w:val="en-US" w:eastAsia="en-US"/>
              </w:rPr>
              <w:t xml:space="preserve">669.959 </w:t>
            </w:r>
          </w:p>
        </w:tc>
        <w:tc>
          <w:tcPr>
            <w:tcW w:w="1104" w:type="pct"/>
            <w:shd w:val="clear" w:color="auto" w:fill="auto"/>
            <w:noWrap/>
            <w:vAlign w:val="bottom"/>
            <w:hideMark/>
          </w:tcPr>
          <w:p w:rsidR="00FE0A54" w:rsidRPr="00E13F04" w:rsidRDefault="00FE0A54" w:rsidP="00FE0A54">
            <w:pPr>
              <w:widowControl w:val="0"/>
              <w:jc w:val="right"/>
              <w:rPr>
                <w:rFonts w:eastAsia="Times New Roman" w:cs="Arial"/>
                <w:b/>
                <w:bCs/>
                <w:noProof w:val="0"/>
                <w:szCs w:val="18"/>
                <w:lang w:val="en-US" w:eastAsia="en-US"/>
              </w:rPr>
            </w:pPr>
            <w:r w:rsidRPr="00E13F04">
              <w:rPr>
                <w:rFonts w:eastAsia="Times New Roman" w:cs="Arial"/>
                <w:b/>
                <w:bCs/>
                <w:noProof w:val="0"/>
                <w:szCs w:val="18"/>
                <w:lang w:val="en-US" w:eastAsia="en-US"/>
              </w:rPr>
              <w:t xml:space="preserve">918.186 </w:t>
            </w:r>
          </w:p>
        </w:tc>
      </w:tr>
      <w:tr w:rsidR="000C0315" w:rsidRPr="00BE5884" w:rsidTr="000C0315">
        <w:trPr>
          <w:trHeight w:val="170"/>
        </w:trPr>
        <w:tc>
          <w:tcPr>
            <w:tcW w:w="2911" w:type="pct"/>
            <w:shd w:val="clear" w:color="auto" w:fill="auto"/>
            <w:vAlign w:val="bottom"/>
            <w:hideMark/>
          </w:tcPr>
          <w:p w:rsidR="000C0315" w:rsidRPr="00EE33D8" w:rsidRDefault="000C0315" w:rsidP="000C0315">
            <w:pPr>
              <w:rPr>
                <w:rFonts w:eastAsia="Times New Roman" w:cs="Calibri"/>
                <w:noProof w:val="0"/>
                <w:szCs w:val="18"/>
                <w:lang w:val="en-GB" w:eastAsia="en-US"/>
              </w:rPr>
            </w:pPr>
            <w:r w:rsidRPr="00EE33D8">
              <w:rPr>
                <w:rFonts w:eastAsia="Times New Roman" w:cs="Calibri"/>
                <w:noProof w:val="0"/>
                <w:szCs w:val="18"/>
                <w:lang w:val="en-GB" w:eastAsia="en-US"/>
              </w:rPr>
              <w:t xml:space="preserve">Transfers to property, plant and equipment during the year </w:t>
            </w:r>
          </w:p>
        </w:tc>
        <w:tc>
          <w:tcPr>
            <w:tcW w:w="985" w:type="pct"/>
            <w:shd w:val="clear" w:color="auto" w:fill="auto"/>
            <w:noWrap/>
            <w:vAlign w:val="bottom"/>
            <w:hideMark/>
          </w:tcPr>
          <w:p w:rsidR="000C0315" w:rsidRDefault="000C0315" w:rsidP="000C0315">
            <w:pPr>
              <w:jc w:val="right"/>
              <w:rPr>
                <w:rFonts w:cs="Calibri"/>
                <w:color w:val="000000"/>
                <w:szCs w:val="18"/>
              </w:rPr>
            </w:pPr>
            <w:r>
              <w:rPr>
                <w:rFonts w:cs="Calibri"/>
                <w:color w:val="000000"/>
                <w:szCs w:val="18"/>
              </w:rPr>
              <w:t xml:space="preserve">                     - </w:t>
            </w:r>
          </w:p>
        </w:tc>
        <w:tc>
          <w:tcPr>
            <w:tcW w:w="1104" w:type="pct"/>
            <w:shd w:val="clear" w:color="auto" w:fill="auto"/>
            <w:noWrap/>
            <w:vAlign w:val="bottom"/>
            <w:hideMark/>
          </w:tcPr>
          <w:p w:rsidR="000C0315" w:rsidRDefault="000C0315" w:rsidP="000C0315">
            <w:pPr>
              <w:jc w:val="right"/>
              <w:rPr>
                <w:rFonts w:cs="Calibri"/>
                <w:szCs w:val="18"/>
              </w:rPr>
            </w:pPr>
            <w:r>
              <w:rPr>
                <w:rFonts w:cs="Calibri"/>
                <w:szCs w:val="18"/>
              </w:rPr>
              <w:t xml:space="preserve">                         - </w:t>
            </w:r>
          </w:p>
        </w:tc>
      </w:tr>
      <w:tr w:rsidR="000C0315" w:rsidRPr="00BE5884" w:rsidTr="000C0315">
        <w:trPr>
          <w:trHeight w:val="170"/>
        </w:trPr>
        <w:tc>
          <w:tcPr>
            <w:tcW w:w="2911" w:type="pct"/>
            <w:shd w:val="clear" w:color="auto" w:fill="auto"/>
            <w:vAlign w:val="bottom"/>
            <w:hideMark/>
          </w:tcPr>
          <w:p w:rsidR="000C0315" w:rsidRPr="00EE33D8" w:rsidRDefault="000C0315" w:rsidP="000C0315">
            <w:pPr>
              <w:outlineLvl w:val="0"/>
              <w:rPr>
                <w:rFonts w:eastAsia="Times New Roman" w:cs="Calibri"/>
                <w:noProof w:val="0"/>
                <w:szCs w:val="18"/>
                <w:lang w:val="en-GB" w:eastAsia="en-US"/>
              </w:rPr>
            </w:pPr>
            <w:r w:rsidRPr="00EE33D8">
              <w:rPr>
                <w:rFonts w:eastAsia="Times New Roman" w:cs="Calibri"/>
                <w:noProof w:val="0"/>
                <w:szCs w:val="18"/>
                <w:lang w:val="en-GB" w:eastAsia="en-US"/>
              </w:rPr>
              <w:t xml:space="preserve">Inflow from enforcement of guarantees received </w:t>
            </w:r>
          </w:p>
        </w:tc>
        <w:tc>
          <w:tcPr>
            <w:tcW w:w="985" w:type="pct"/>
            <w:shd w:val="clear" w:color="auto" w:fill="auto"/>
            <w:noWrap/>
            <w:vAlign w:val="bottom"/>
            <w:hideMark/>
          </w:tcPr>
          <w:p w:rsidR="000C0315" w:rsidRDefault="000C0315" w:rsidP="000C0315">
            <w:pPr>
              <w:jc w:val="right"/>
              <w:outlineLvl w:val="0"/>
              <w:rPr>
                <w:rFonts w:cs="Calibri"/>
                <w:szCs w:val="18"/>
              </w:rPr>
            </w:pPr>
            <w:r>
              <w:rPr>
                <w:rFonts w:cs="Calibri"/>
                <w:szCs w:val="18"/>
              </w:rPr>
              <w:t xml:space="preserve">                     - </w:t>
            </w:r>
          </w:p>
        </w:tc>
        <w:tc>
          <w:tcPr>
            <w:tcW w:w="1104" w:type="pct"/>
            <w:shd w:val="clear" w:color="auto" w:fill="auto"/>
            <w:noWrap/>
            <w:vAlign w:val="bottom"/>
            <w:hideMark/>
          </w:tcPr>
          <w:p w:rsidR="000C0315" w:rsidRDefault="000C0315" w:rsidP="000C0315">
            <w:pPr>
              <w:jc w:val="right"/>
              <w:outlineLvl w:val="0"/>
              <w:rPr>
                <w:rFonts w:cs="Calibri"/>
                <w:szCs w:val="18"/>
              </w:rPr>
            </w:pPr>
            <w:r>
              <w:rPr>
                <w:rFonts w:cs="Calibri"/>
                <w:szCs w:val="18"/>
              </w:rPr>
              <w:t xml:space="preserve">                         - </w:t>
            </w:r>
          </w:p>
        </w:tc>
      </w:tr>
      <w:tr w:rsidR="000C0315" w:rsidRPr="00BE5884" w:rsidTr="000C0315">
        <w:trPr>
          <w:trHeight w:val="170"/>
        </w:trPr>
        <w:tc>
          <w:tcPr>
            <w:tcW w:w="2911" w:type="pct"/>
            <w:shd w:val="clear" w:color="auto" w:fill="auto"/>
            <w:vAlign w:val="bottom"/>
            <w:hideMark/>
          </w:tcPr>
          <w:p w:rsidR="000C0315" w:rsidRPr="00EE33D8" w:rsidRDefault="000C0315" w:rsidP="000C0315">
            <w:pPr>
              <w:rPr>
                <w:rFonts w:eastAsia="Times New Roman" w:cs="Calibri"/>
                <w:noProof w:val="0"/>
                <w:szCs w:val="18"/>
                <w:lang w:val="en-GB" w:eastAsia="en-US"/>
              </w:rPr>
            </w:pPr>
            <w:r w:rsidRPr="00EE33D8">
              <w:rPr>
                <w:rFonts w:eastAsia="Times New Roman" w:cs="Calibri"/>
                <w:noProof w:val="0"/>
                <w:szCs w:val="18"/>
                <w:lang w:val="en-GB" w:eastAsia="en-US"/>
              </w:rPr>
              <w:t>Purchases during the year (asset exchange)</w:t>
            </w:r>
          </w:p>
        </w:tc>
        <w:tc>
          <w:tcPr>
            <w:tcW w:w="985" w:type="pct"/>
            <w:shd w:val="clear" w:color="auto" w:fill="auto"/>
            <w:noWrap/>
            <w:vAlign w:val="bottom"/>
            <w:hideMark/>
          </w:tcPr>
          <w:p w:rsidR="000C0315" w:rsidRDefault="000C0315" w:rsidP="000C0315">
            <w:pPr>
              <w:jc w:val="right"/>
              <w:rPr>
                <w:rFonts w:cs="Calibri"/>
                <w:szCs w:val="18"/>
              </w:rPr>
            </w:pPr>
            <w:r>
              <w:rPr>
                <w:rFonts w:cs="Calibri"/>
                <w:szCs w:val="18"/>
              </w:rPr>
              <w:t xml:space="preserve">                     - </w:t>
            </w:r>
          </w:p>
        </w:tc>
        <w:tc>
          <w:tcPr>
            <w:tcW w:w="1104" w:type="pct"/>
            <w:shd w:val="clear" w:color="auto" w:fill="auto"/>
            <w:noWrap/>
            <w:vAlign w:val="bottom"/>
            <w:hideMark/>
          </w:tcPr>
          <w:p w:rsidR="000C0315" w:rsidRDefault="000C0315" w:rsidP="000C0315">
            <w:pPr>
              <w:jc w:val="right"/>
              <w:rPr>
                <w:rFonts w:cs="Calibri"/>
                <w:szCs w:val="18"/>
              </w:rPr>
            </w:pPr>
            <w:r>
              <w:rPr>
                <w:rFonts w:cs="Calibri"/>
                <w:szCs w:val="18"/>
              </w:rPr>
              <w:t xml:space="preserve">                         - </w:t>
            </w:r>
          </w:p>
        </w:tc>
      </w:tr>
      <w:tr w:rsidR="000C0315" w:rsidRPr="00BE5884" w:rsidTr="000C0315">
        <w:trPr>
          <w:trHeight w:val="170"/>
        </w:trPr>
        <w:tc>
          <w:tcPr>
            <w:tcW w:w="2911" w:type="pct"/>
            <w:shd w:val="clear" w:color="auto" w:fill="auto"/>
            <w:vAlign w:val="bottom"/>
            <w:hideMark/>
          </w:tcPr>
          <w:p w:rsidR="000C0315" w:rsidRPr="00EE33D8" w:rsidRDefault="000C0315" w:rsidP="000C0315">
            <w:pPr>
              <w:rPr>
                <w:rFonts w:eastAsia="Times New Roman" w:cs="Calibri"/>
                <w:noProof w:val="0"/>
                <w:szCs w:val="18"/>
                <w:lang w:val="en-GB" w:eastAsia="en-US"/>
              </w:rPr>
            </w:pPr>
            <w:r w:rsidRPr="00EE33D8">
              <w:rPr>
                <w:rFonts w:eastAsia="Times New Roman" w:cs="Calibri"/>
                <w:noProof w:val="0"/>
                <w:szCs w:val="18"/>
                <w:lang w:val="en-GB" w:eastAsia="en-US"/>
              </w:rPr>
              <w:t>Investment property in progress - inflows</w:t>
            </w:r>
          </w:p>
        </w:tc>
        <w:tc>
          <w:tcPr>
            <w:tcW w:w="985" w:type="pct"/>
            <w:shd w:val="clear" w:color="auto" w:fill="auto"/>
            <w:noWrap/>
            <w:vAlign w:val="bottom"/>
            <w:hideMark/>
          </w:tcPr>
          <w:p w:rsidR="000C0315" w:rsidRDefault="000C0315" w:rsidP="000C0315">
            <w:pPr>
              <w:jc w:val="right"/>
              <w:rPr>
                <w:rFonts w:cs="Calibri"/>
                <w:szCs w:val="18"/>
              </w:rPr>
            </w:pPr>
            <w:r>
              <w:rPr>
                <w:rFonts w:cs="Calibri"/>
                <w:szCs w:val="18"/>
              </w:rPr>
              <w:t xml:space="preserve">                     - </w:t>
            </w:r>
          </w:p>
        </w:tc>
        <w:tc>
          <w:tcPr>
            <w:tcW w:w="1104" w:type="pct"/>
            <w:shd w:val="clear" w:color="auto" w:fill="auto"/>
            <w:noWrap/>
            <w:vAlign w:val="bottom"/>
            <w:hideMark/>
          </w:tcPr>
          <w:p w:rsidR="000C0315" w:rsidRDefault="000C0315" w:rsidP="000C0315">
            <w:pPr>
              <w:jc w:val="right"/>
              <w:rPr>
                <w:rFonts w:cs="Calibri"/>
                <w:szCs w:val="18"/>
              </w:rPr>
            </w:pPr>
            <w:r>
              <w:rPr>
                <w:rFonts w:cs="Calibri"/>
                <w:szCs w:val="18"/>
              </w:rPr>
              <w:t xml:space="preserve">                         - </w:t>
            </w:r>
          </w:p>
        </w:tc>
      </w:tr>
      <w:tr w:rsidR="00FE0A54" w:rsidRPr="00BE5884" w:rsidTr="000C0315">
        <w:trPr>
          <w:trHeight w:val="170"/>
        </w:trPr>
        <w:tc>
          <w:tcPr>
            <w:tcW w:w="2911" w:type="pct"/>
            <w:shd w:val="clear" w:color="auto" w:fill="auto"/>
            <w:vAlign w:val="bottom"/>
            <w:hideMark/>
          </w:tcPr>
          <w:p w:rsidR="00FE0A54" w:rsidRPr="00EE33D8" w:rsidRDefault="00FE0A54" w:rsidP="000C0315">
            <w:pPr>
              <w:rPr>
                <w:rFonts w:eastAsia="Times New Roman" w:cs="Calibri"/>
                <w:noProof w:val="0"/>
                <w:szCs w:val="18"/>
                <w:lang w:val="en-GB" w:eastAsia="en-US"/>
              </w:rPr>
            </w:pPr>
            <w:r w:rsidRPr="00EE33D8">
              <w:rPr>
                <w:rFonts w:eastAsia="Times New Roman" w:cs="Calibri"/>
                <w:noProof w:val="0"/>
                <w:szCs w:val="18"/>
                <w:lang w:val="en-GB" w:eastAsia="en-US"/>
              </w:rPr>
              <w:t>Investment property in progress – outflows</w:t>
            </w:r>
          </w:p>
        </w:tc>
        <w:tc>
          <w:tcPr>
            <w:tcW w:w="985" w:type="pct"/>
            <w:shd w:val="clear" w:color="auto" w:fill="auto"/>
            <w:noWrap/>
            <w:vAlign w:val="bottom"/>
            <w:hideMark/>
          </w:tcPr>
          <w:p w:rsidR="00FE0A54" w:rsidRDefault="00FE0A54" w:rsidP="000C0315">
            <w:pPr>
              <w:jc w:val="right"/>
              <w:rPr>
                <w:rFonts w:cs="Calibri"/>
                <w:szCs w:val="18"/>
              </w:rPr>
            </w:pPr>
            <w:r>
              <w:rPr>
                <w:rFonts w:cs="Calibri"/>
                <w:szCs w:val="18"/>
              </w:rPr>
              <w:t xml:space="preserve">                     - </w:t>
            </w:r>
          </w:p>
        </w:tc>
        <w:tc>
          <w:tcPr>
            <w:tcW w:w="1104" w:type="pct"/>
            <w:shd w:val="clear" w:color="auto" w:fill="auto"/>
            <w:noWrap/>
            <w:vAlign w:val="bottom"/>
            <w:hideMark/>
          </w:tcPr>
          <w:p w:rsidR="00FE0A54" w:rsidRDefault="00FE0A54" w:rsidP="00FE0A54">
            <w:pPr>
              <w:jc w:val="right"/>
              <w:rPr>
                <w:rFonts w:cs="Calibri"/>
                <w:szCs w:val="18"/>
              </w:rPr>
            </w:pPr>
            <w:r>
              <w:rPr>
                <w:rFonts w:cs="Calibri"/>
                <w:szCs w:val="18"/>
              </w:rPr>
              <w:t xml:space="preserve">                         - </w:t>
            </w:r>
          </w:p>
        </w:tc>
      </w:tr>
      <w:tr w:rsidR="00FE0A54" w:rsidRPr="00BE5884" w:rsidTr="000C0315">
        <w:trPr>
          <w:trHeight w:val="170"/>
        </w:trPr>
        <w:tc>
          <w:tcPr>
            <w:tcW w:w="2911" w:type="pct"/>
            <w:shd w:val="clear" w:color="auto" w:fill="auto"/>
            <w:vAlign w:val="bottom"/>
            <w:hideMark/>
          </w:tcPr>
          <w:p w:rsidR="00FE0A54" w:rsidRPr="00EE33D8" w:rsidRDefault="00FE0A54" w:rsidP="000C0315">
            <w:pPr>
              <w:rPr>
                <w:rFonts w:eastAsia="Times New Roman" w:cs="Calibri"/>
                <w:noProof w:val="0"/>
                <w:szCs w:val="18"/>
                <w:lang w:val="en-GB" w:eastAsia="en-US"/>
              </w:rPr>
            </w:pPr>
            <w:r w:rsidRPr="00EE33D8">
              <w:rPr>
                <w:rFonts w:eastAsia="Times New Roman" w:cs="Calibri"/>
                <w:noProof w:val="0"/>
                <w:szCs w:val="18"/>
                <w:lang w:val="en-GB" w:eastAsia="en-US"/>
              </w:rPr>
              <w:t>Advances for investment property</w:t>
            </w:r>
          </w:p>
        </w:tc>
        <w:tc>
          <w:tcPr>
            <w:tcW w:w="985" w:type="pct"/>
            <w:shd w:val="clear" w:color="auto" w:fill="auto"/>
            <w:noWrap/>
            <w:vAlign w:val="bottom"/>
            <w:hideMark/>
          </w:tcPr>
          <w:p w:rsidR="00FE0A54" w:rsidRDefault="00FE0A54" w:rsidP="000C0315">
            <w:pPr>
              <w:jc w:val="right"/>
              <w:rPr>
                <w:rFonts w:cs="Calibri"/>
                <w:szCs w:val="18"/>
              </w:rPr>
            </w:pPr>
            <w:r>
              <w:rPr>
                <w:rFonts w:cs="Calibri"/>
                <w:szCs w:val="18"/>
              </w:rPr>
              <w:t xml:space="preserve">                     - </w:t>
            </w:r>
          </w:p>
        </w:tc>
        <w:tc>
          <w:tcPr>
            <w:tcW w:w="1104" w:type="pct"/>
            <w:shd w:val="clear" w:color="auto" w:fill="auto"/>
            <w:noWrap/>
            <w:vAlign w:val="bottom"/>
            <w:hideMark/>
          </w:tcPr>
          <w:p w:rsidR="00FE0A54" w:rsidRDefault="00FE0A54" w:rsidP="00FE0A54">
            <w:pPr>
              <w:jc w:val="right"/>
              <w:rPr>
                <w:rFonts w:cs="Calibri"/>
                <w:szCs w:val="18"/>
              </w:rPr>
            </w:pPr>
            <w:r>
              <w:rPr>
                <w:rFonts w:cs="Calibri"/>
                <w:szCs w:val="18"/>
              </w:rPr>
              <w:t xml:space="preserve">                         - </w:t>
            </w:r>
          </w:p>
        </w:tc>
      </w:tr>
      <w:tr w:rsidR="00FE0A54" w:rsidRPr="00BE5884" w:rsidTr="00216C2C">
        <w:trPr>
          <w:trHeight w:val="170"/>
        </w:trPr>
        <w:tc>
          <w:tcPr>
            <w:tcW w:w="2911" w:type="pct"/>
            <w:shd w:val="clear" w:color="auto" w:fill="auto"/>
            <w:hideMark/>
          </w:tcPr>
          <w:p w:rsidR="00FE0A54" w:rsidRPr="00EE33D8" w:rsidRDefault="00FE0A54" w:rsidP="000C0315">
            <w:pPr>
              <w:outlineLvl w:val="0"/>
              <w:rPr>
                <w:rFonts w:eastAsia="Times New Roman" w:cs="Calibri"/>
                <w:noProof w:val="0"/>
                <w:szCs w:val="18"/>
                <w:lang w:val="en-GB" w:eastAsia="en-US"/>
              </w:rPr>
            </w:pPr>
            <w:r w:rsidRPr="00EE33D8">
              <w:rPr>
                <w:rFonts w:eastAsia="Times New Roman" w:cs="Calibri"/>
                <w:noProof w:val="0"/>
                <w:szCs w:val="18"/>
                <w:lang w:val="en-GB" w:eastAsia="en-US"/>
              </w:rPr>
              <w:t>Disposals of investment property (asset exchange)</w:t>
            </w:r>
          </w:p>
        </w:tc>
        <w:tc>
          <w:tcPr>
            <w:tcW w:w="985" w:type="pct"/>
            <w:shd w:val="clear" w:color="auto" w:fill="auto"/>
            <w:noWrap/>
            <w:vAlign w:val="bottom"/>
            <w:hideMark/>
          </w:tcPr>
          <w:p w:rsidR="00FE0A54" w:rsidRDefault="00FE0A54" w:rsidP="00FE0A54">
            <w:pPr>
              <w:jc w:val="right"/>
              <w:rPr>
                <w:rFonts w:cs="Calibri"/>
                <w:szCs w:val="18"/>
              </w:rPr>
            </w:pPr>
            <w:r>
              <w:rPr>
                <w:rFonts w:cs="Calibri"/>
                <w:szCs w:val="18"/>
              </w:rPr>
              <w:t xml:space="preserve">                     - </w:t>
            </w:r>
          </w:p>
        </w:tc>
        <w:tc>
          <w:tcPr>
            <w:tcW w:w="1104" w:type="pct"/>
            <w:shd w:val="clear" w:color="auto" w:fill="auto"/>
            <w:noWrap/>
            <w:hideMark/>
          </w:tcPr>
          <w:p w:rsidR="00FE0A54" w:rsidRDefault="00FE0A54" w:rsidP="000C0315">
            <w:pPr>
              <w:jc w:val="right"/>
              <w:outlineLvl w:val="0"/>
              <w:rPr>
                <w:rFonts w:cs="Calibri"/>
                <w:szCs w:val="18"/>
              </w:rPr>
            </w:pPr>
            <w:r>
              <w:rPr>
                <w:rFonts w:cs="Calibri"/>
                <w:szCs w:val="18"/>
              </w:rPr>
              <w:t xml:space="preserve">                         - </w:t>
            </w:r>
          </w:p>
        </w:tc>
      </w:tr>
      <w:tr w:rsidR="00FE0A54" w:rsidRPr="00BE5884" w:rsidTr="00FE0A54">
        <w:trPr>
          <w:trHeight w:val="170"/>
        </w:trPr>
        <w:tc>
          <w:tcPr>
            <w:tcW w:w="2911" w:type="pct"/>
            <w:shd w:val="clear" w:color="auto" w:fill="auto"/>
            <w:vAlign w:val="bottom"/>
            <w:hideMark/>
          </w:tcPr>
          <w:p w:rsidR="00FE0A54" w:rsidRPr="00EE33D8" w:rsidRDefault="00FE0A54" w:rsidP="000C0315">
            <w:pPr>
              <w:rPr>
                <w:rFonts w:eastAsia="Times New Roman" w:cs="Calibri"/>
                <w:noProof w:val="0"/>
                <w:szCs w:val="18"/>
                <w:lang w:val="en-GB" w:eastAsia="en-US"/>
              </w:rPr>
            </w:pPr>
            <w:r w:rsidRPr="00EE33D8">
              <w:rPr>
                <w:rFonts w:eastAsia="Times New Roman" w:cs="Calibri"/>
                <w:noProof w:val="0"/>
                <w:szCs w:val="18"/>
                <w:lang w:val="en-GB" w:eastAsia="en-US"/>
              </w:rPr>
              <w:t xml:space="preserve">Plus revaluation amount </w:t>
            </w:r>
          </w:p>
        </w:tc>
        <w:tc>
          <w:tcPr>
            <w:tcW w:w="985" w:type="pct"/>
            <w:shd w:val="clear" w:color="auto" w:fill="auto"/>
            <w:noWrap/>
            <w:vAlign w:val="bottom"/>
            <w:hideMark/>
          </w:tcPr>
          <w:p w:rsidR="00FE0A54" w:rsidRDefault="00FE0A54" w:rsidP="000C0315">
            <w:pPr>
              <w:jc w:val="right"/>
              <w:rPr>
                <w:rFonts w:cs="Calibri"/>
                <w:szCs w:val="18"/>
              </w:rPr>
            </w:pPr>
            <w:r>
              <w:rPr>
                <w:rFonts w:cs="Calibri"/>
                <w:szCs w:val="18"/>
              </w:rPr>
              <w:t xml:space="preserve">                     - </w:t>
            </w:r>
          </w:p>
        </w:tc>
        <w:tc>
          <w:tcPr>
            <w:tcW w:w="1104" w:type="pct"/>
            <w:shd w:val="clear" w:color="auto" w:fill="auto"/>
            <w:noWrap/>
            <w:vAlign w:val="bottom"/>
            <w:hideMark/>
          </w:tcPr>
          <w:p w:rsidR="00FE0A54" w:rsidRDefault="00FE0A54" w:rsidP="00FE0A54">
            <w:pPr>
              <w:jc w:val="right"/>
              <w:outlineLvl w:val="0"/>
              <w:rPr>
                <w:rFonts w:cs="Calibri"/>
                <w:szCs w:val="18"/>
              </w:rPr>
            </w:pPr>
            <w:r>
              <w:rPr>
                <w:rFonts w:cs="Calibri"/>
                <w:szCs w:val="18"/>
              </w:rPr>
              <w:t xml:space="preserve">        (248.227)</w:t>
            </w:r>
          </w:p>
        </w:tc>
      </w:tr>
      <w:tr w:rsidR="00FE0A54" w:rsidRPr="00BE5884" w:rsidTr="000C0315">
        <w:trPr>
          <w:trHeight w:val="170"/>
        </w:trPr>
        <w:tc>
          <w:tcPr>
            <w:tcW w:w="2911" w:type="pct"/>
            <w:shd w:val="clear" w:color="auto" w:fill="auto"/>
            <w:vAlign w:val="bottom"/>
            <w:hideMark/>
          </w:tcPr>
          <w:p w:rsidR="00FE0A54" w:rsidRPr="00EE33D8" w:rsidRDefault="00FE0A54" w:rsidP="000C0315">
            <w:pPr>
              <w:rPr>
                <w:rFonts w:eastAsia="Times New Roman" w:cs="Calibri"/>
                <w:noProof w:val="0"/>
                <w:szCs w:val="18"/>
                <w:lang w:val="en-GB" w:eastAsia="en-US"/>
              </w:rPr>
            </w:pPr>
            <w:r w:rsidRPr="00EE33D8">
              <w:rPr>
                <w:rFonts w:eastAsia="Times New Roman" w:cs="Calibri"/>
                <w:noProof w:val="0"/>
                <w:szCs w:val="18"/>
                <w:lang w:val="en-GB" w:eastAsia="en-US"/>
              </w:rPr>
              <w:t>Less revaluation amount</w:t>
            </w:r>
          </w:p>
        </w:tc>
        <w:tc>
          <w:tcPr>
            <w:tcW w:w="985" w:type="pct"/>
            <w:shd w:val="clear" w:color="auto" w:fill="auto"/>
            <w:noWrap/>
            <w:vAlign w:val="bottom"/>
            <w:hideMark/>
          </w:tcPr>
          <w:p w:rsidR="00FE0A54" w:rsidRDefault="00FE0A54" w:rsidP="000C0315">
            <w:pPr>
              <w:jc w:val="right"/>
              <w:rPr>
                <w:rFonts w:cs="Calibri"/>
                <w:szCs w:val="18"/>
              </w:rPr>
            </w:pPr>
            <w:r>
              <w:rPr>
                <w:rFonts w:cs="Calibri"/>
                <w:szCs w:val="18"/>
              </w:rPr>
              <w:t xml:space="preserve">                     - </w:t>
            </w:r>
          </w:p>
        </w:tc>
        <w:tc>
          <w:tcPr>
            <w:tcW w:w="1104" w:type="pct"/>
            <w:shd w:val="clear" w:color="auto" w:fill="auto"/>
            <w:noWrap/>
            <w:hideMark/>
          </w:tcPr>
          <w:p w:rsidR="00FE0A54" w:rsidRDefault="00FE0A54" w:rsidP="000C0315">
            <w:pPr>
              <w:jc w:val="right"/>
              <w:rPr>
                <w:rFonts w:cs="Calibri"/>
                <w:szCs w:val="18"/>
              </w:rPr>
            </w:pPr>
            <w:r>
              <w:rPr>
                <w:rFonts w:cs="Calibri"/>
                <w:szCs w:val="18"/>
              </w:rPr>
              <w:t xml:space="preserve">                         - </w:t>
            </w:r>
          </w:p>
        </w:tc>
      </w:tr>
      <w:tr w:rsidR="00FE0A54" w:rsidRPr="00BE5884" w:rsidTr="000C0315">
        <w:trPr>
          <w:trHeight w:val="170"/>
        </w:trPr>
        <w:tc>
          <w:tcPr>
            <w:tcW w:w="2911" w:type="pct"/>
            <w:shd w:val="clear" w:color="auto" w:fill="auto"/>
            <w:vAlign w:val="bottom"/>
            <w:hideMark/>
          </w:tcPr>
          <w:p w:rsidR="00FE0A54" w:rsidRDefault="00FE0A54" w:rsidP="000C0315">
            <w:pPr>
              <w:rPr>
                <w:rFonts w:eastAsia="Times New Roman" w:cs="Calibri"/>
                <w:b/>
                <w:bCs/>
                <w:noProof w:val="0"/>
                <w:szCs w:val="18"/>
                <w:lang w:val="en-GB" w:eastAsia="en-US"/>
              </w:rPr>
            </w:pPr>
          </w:p>
          <w:p w:rsidR="00FE0A54" w:rsidRPr="00EE33D8" w:rsidRDefault="00FE0A54" w:rsidP="00FE0A54">
            <w:pPr>
              <w:rPr>
                <w:rFonts w:eastAsia="Times New Roman" w:cs="Calibri"/>
                <w:b/>
                <w:bCs/>
                <w:noProof w:val="0"/>
                <w:szCs w:val="18"/>
                <w:lang w:val="en-GB" w:eastAsia="en-US"/>
              </w:rPr>
            </w:pPr>
            <w:r w:rsidRPr="00EE33D8">
              <w:rPr>
                <w:rFonts w:eastAsia="Times New Roman" w:cs="Calibri"/>
                <w:b/>
                <w:bCs/>
                <w:noProof w:val="0"/>
                <w:szCs w:val="18"/>
                <w:lang w:val="en-GB" w:eastAsia="en-US"/>
              </w:rPr>
              <w:t xml:space="preserve">Balance as at </w:t>
            </w:r>
            <w:r>
              <w:rPr>
                <w:rFonts w:eastAsia="Times New Roman" w:cs="Calibri"/>
                <w:b/>
                <w:bCs/>
                <w:noProof w:val="0"/>
                <w:szCs w:val="18"/>
                <w:lang w:val="en-GB" w:eastAsia="en-US"/>
              </w:rPr>
              <w:t>June</w:t>
            </w:r>
            <w:r w:rsidRPr="00EE33D8">
              <w:rPr>
                <w:rFonts w:eastAsia="Times New Roman" w:cs="Calibri"/>
                <w:b/>
                <w:bCs/>
                <w:noProof w:val="0"/>
                <w:szCs w:val="18"/>
                <w:lang w:val="en-GB" w:eastAsia="en-US"/>
              </w:rPr>
              <w:t xml:space="preserve"> 3</w:t>
            </w:r>
            <w:r>
              <w:rPr>
                <w:rFonts w:eastAsia="Times New Roman" w:cs="Calibri"/>
                <w:b/>
                <w:bCs/>
                <w:noProof w:val="0"/>
                <w:szCs w:val="18"/>
                <w:lang w:val="en-GB" w:eastAsia="en-US"/>
              </w:rPr>
              <w:t>0</w:t>
            </w:r>
            <w:r w:rsidRPr="00EE33D8">
              <w:rPr>
                <w:rFonts w:eastAsia="Times New Roman" w:cs="Calibri"/>
                <w:b/>
                <w:bCs/>
                <w:noProof w:val="0"/>
                <w:szCs w:val="18"/>
                <w:lang w:val="en-GB" w:eastAsia="en-US"/>
              </w:rPr>
              <w:t>, 20</w:t>
            </w:r>
            <w:r>
              <w:rPr>
                <w:rFonts w:eastAsia="Times New Roman" w:cs="Calibri"/>
                <w:b/>
                <w:bCs/>
                <w:noProof w:val="0"/>
                <w:szCs w:val="18"/>
                <w:lang w:val="en-GB" w:eastAsia="en-US"/>
              </w:rPr>
              <w:t>20</w:t>
            </w:r>
          </w:p>
        </w:tc>
        <w:tc>
          <w:tcPr>
            <w:tcW w:w="985" w:type="pct"/>
            <w:shd w:val="clear" w:color="auto" w:fill="auto"/>
            <w:noWrap/>
            <w:vAlign w:val="bottom"/>
            <w:hideMark/>
          </w:tcPr>
          <w:p w:rsidR="00FE0A54" w:rsidRPr="00E63641" w:rsidRDefault="00FE0A54" w:rsidP="00FE0A54">
            <w:pPr>
              <w:widowControl w:val="0"/>
              <w:jc w:val="right"/>
              <w:rPr>
                <w:rFonts w:eastAsia="Times New Roman" w:cs="Arial"/>
                <w:b/>
                <w:bCs/>
                <w:noProof w:val="0"/>
                <w:szCs w:val="18"/>
                <w:lang w:val="en-US" w:eastAsia="en-US"/>
              </w:rPr>
            </w:pPr>
            <w:r w:rsidRPr="00E63641">
              <w:rPr>
                <w:rFonts w:eastAsia="Times New Roman" w:cs="Arial"/>
                <w:b/>
                <w:bCs/>
                <w:noProof w:val="0"/>
                <w:szCs w:val="18"/>
                <w:lang w:val="en-US" w:eastAsia="en-US"/>
              </w:rPr>
              <w:t xml:space="preserve">669.959 </w:t>
            </w:r>
          </w:p>
        </w:tc>
        <w:tc>
          <w:tcPr>
            <w:tcW w:w="1104" w:type="pct"/>
            <w:shd w:val="clear" w:color="auto" w:fill="auto"/>
            <w:noWrap/>
            <w:vAlign w:val="bottom"/>
            <w:hideMark/>
          </w:tcPr>
          <w:p w:rsidR="00FE0A54" w:rsidRPr="00E63641" w:rsidRDefault="00FE0A54" w:rsidP="00FE0A54">
            <w:pPr>
              <w:widowControl w:val="0"/>
              <w:jc w:val="right"/>
              <w:rPr>
                <w:rFonts w:eastAsia="Times New Roman" w:cs="Arial"/>
                <w:b/>
                <w:bCs/>
                <w:noProof w:val="0"/>
                <w:szCs w:val="18"/>
                <w:lang w:val="en-US" w:eastAsia="en-US"/>
              </w:rPr>
            </w:pPr>
            <w:r w:rsidRPr="00E63641">
              <w:rPr>
                <w:rFonts w:eastAsia="Times New Roman" w:cs="Arial"/>
                <w:b/>
                <w:bCs/>
                <w:noProof w:val="0"/>
                <w:szCs w:val="18"/>
                <w:lang w:val="en-US" w:eastAsia="en-US"/>
              </w:rPr>
              <w:t xml:space="preserve">669.959 </w:t>
            </w:r>
          </w:p>
        </w:tc>
      </w:tr>
    </w:tbl>
    <w:p w:rsidR="00EE3791" w:rsidRPr="00BE5884" w:rsidRDefault="00EE3791" w:rsidP="00846FED">
      <w:pPr>
        <w:widowControl w:val="0"/>
        <w:rPr>
          <w:rFonts w:cs="Calibri"/>
          <w:szCs w:val="18"/>
          <w:lang w:val="en-US"/>
        </w:rPr>
      </w:pPr>
    </w:p>
    <w:p w:rsidR="00EE3791" w:rsidRPr="00BE5884" w:rsidRDefault="00EE3791" w:rsidP="0084536B">
      <w:pPr>
        <w:widowControl w:val="0"/>
        <w:rPr>
          <w:rFonts w:cs="Arial"/>
          <w:szCs w:val="18"/>
          <w:lang w:val="en-US"/>
        </w:rPr>
      </w:pPr>
    </w:p>
    <w:p w:rsidR="000C0315" w:rsidRPr="00EE33D8" w:rsidRDefault="000C0315" w:rsidP="00194779">
      <w:pPr>
        <w:jc w:val="both"/>
        <w:rPr>
          <w:rFonts w:cs="Calibri"/>
          <w:noProof w:val="0"/>
          <w:szCs w:val="18"/>
          <w:lang w:val="en-GB"/>
        </w:rPr>
      </w:pPr>
      <w:r w:rsidRPr="00EE33D8">
        <w:rPr>
          <w:rFonts w:cs="Calibri"/>
          <w:noProof w:val="0"/>
          <w:szCs w:val="18"/>
          <w:lang w:val="en-GB"/>
        </w:rPr>
        <w:t>Investment property includes the following categories of assets: Cluj-Napoca (Einst</w:t>
      </w:r>
      <w:r w:rsidR="005F7860">
        <w:rPr>
          <w:rFonts w:cs="Calibri"/>
          <w:noProof w:val="0"/>
          <w:szCs w:val="18"/>
          <w:lang w:val="en-GB"/>
        </w:rPr>
        <w:t>ein) building and related land.</w:t>
      </w:r>
    </w:p>
    <w:p w:rsidR="0084536B" w:rsidRDefault="0084536B" w:rsidP="0084536B">
      <w:pPr>
        <w:widowControl w:val="0"/>
        <w:rPr>
          <w:rFonts w:cs="Arial"/>
          <w:b/>
          <w:bCs/>
          <w:szCs w:val="18"/>
          <w:lang w:val="fr-FR"/>
        </w:rPr>
        <w:sectPr w:rsidR="0084536B" w:rsidSect="00F73CC8">
          <w:pgSz w:w="11907" w:h="16840" w:code="9"/>
          <w:pgMar w:top="1985" w:right="1106" w:bottom="1258" w:left="1077" w:header="567" w:footer="567" w:gutter="0"/>
          <w:cols w:space="720"/>
          <w:docGrid w:linePitch="360"/>
        </w:sectPr>
      </w:pPr>
    </w:p>
    <w:p w:rsidR="0084536B" w:rsidRDefault="0084536B" w:rsidP="00A81F57">
      <w:pPr>
        <w:pStyle w:val="Heading3"/>
        <w:keepNext w:val="0"/>
        <w:widowControl w:val="0"/>
        <w:spacing w:before="0"/>
        <w:rPr>
          <w:rFonts w:ascii="Verdana" w:hAnsi="Verdana"/>
          <w:sz w:val="18"/>
          <w:szCs w:val="18"/>
        </w:rPr>
      </w:pPr>
      <w:r w:rsidRPr="00BE5884">
        <w:rPr>
          <w:rFonts w:ascii="Verdana" w:hAnsi="Verdana"/>
          <w:sz w:val="18"/>
          <w:szCs w:val="18"/>
        </w:rPr>
        <w:lastRenderedPageBreak/>
        <w:t xml:space="preserve">10.  </w:t>
      </w:r>
      <w:r w:rsidR="000C0315">
        <w:rPr>
          <w:rFonts w:ascii="Verdana" w:hAnsi="Verdana"/>
          <w:sz w:val="18"/>
          <w:szCs w:val="18"/>
        </w:rPr>
        <w:t xml:space="preserve">INVESTMENT PROPERTY </w:t>
      </w:r>
      <w:r>
        <w:rPr>
          <w:rFonts w:ascii="Verdana" w:hAnsi="Verdana"/>
          <w:sz w:val="18"/>
          <w:szCs w:val="18"/>
        </w:rPr>
        <w:t>(</w:t>
      </w:r>
      <w:r w:rsidR="000C0315">
        <w:rPr>
          <w:rFonts w:ascii="Verdana" w:hAnsi="Verdana"/>
          <w:sz w:val="18"/>
          <w:szCs w:val="18"/>
        </w:rPr>
        <w:t>continued</w:t>
      </w:r>
      <w:r>
        <w:rPr>
          <w:rFonts w:ascii="Verdana" w:hAnsi="Verdana"/>
          <w:sz w:val="18"/>
          <w:szCs w:val="18"/>
        </w:rPr>
        <w:t>)</w:t>
      </w:r>
    </w:p>
    <w:p w:rsidR="0084536B" w:rsidRDefault="0084536B" w:rsidP="0084536B">
      <w:pPr>
        <w:widowControl w:val="0"/>
        <w:rPr>
          <w:rFonts w:cs="Arial"/>
          <w:b/>
          <w:bCs/>
          <w:szCs w:val="18"/>
          <w:lang w:val="fr-FR"/>
        </w:rPr>
      </w:pPr>
    </w:p>
    <w:p w:rsidR="000C0315" w:rsidRPr="00EE33D8" w:rsidRDefault="000C0315" w:rsidP="000C0315">
      <w:pPr>
        <w:rPr>
          <w:rFonts w:cs="Calibri"/>
          <w:b/>
          <w:bCs/>
          <w:noProof w:val="0"/>
          <w:szCs w:val="18"/>
          <w:lang w:val="en-GB"/>
        </w:rPr>
      </w:pPr>
      <w:r w:rsidRPr="00EE33D8">
        <w:rPr>
          <w:rFonts w:cs="Calibri"/>
          <w:b/>
          <w:bCs/>
          <w:noProof w:val="0"/>
          <w:szCs w:val="18"/>
          <w:lang w:val="en-GB"/>
        </w:rPr>
        <w:t>Revaluation</w:t>
      </w:r>
    </w:p>
    <w:p w:rsidR="000C0315" w:rsidRPr="00EE33D8" w:rsidRDefault="000C0315" w:rsidP="000C0315">
      <w:pPr>
        <w:rPr>
          <w:rFonts w:cs="Calibri"/>
          <w:b/>
          <w:bCs/>
          <w:noProof w:val="0"/>
          <w:szCs w:val="18"/>
          <w:lang w:val="en-GB"/>
        </w:rPr>
      </w:pPr>
    </w:p>
    <w:p w:rsidR="00EE3791" w:rsidRPr="00543FAB" w:rsidRDefault="000C0315" w:rsidP="00194779">
      <w:pPr>
        <w:jc w:val="both"/>
        <w:rPr>
          <w:rFonts w:cs="Calibri"/>
          <w:noProof w:val="0"/>
          <w:szCs w:val="18"/>
          <w:lang w:val="en-GB"/>
        </w:rPr>
      </w:pPr>
      <w:r w:rsidRPr="00EE33D8">
        <w:rPr>
          <w:rFonts w:cs="Calibri"/>
          <w:noProof w:val="0"/>
          <w:szCs w:val="18"/>
          <w:lang w:val="en-GB"/>
        </w:rPr>
        <w:t>Investment property representing buildings and land were revalued as at December 31, 2017. The valuation was carried out by a valuation expert, Darian DRS SA, in accordance with the International Valuation Standards and Work Methodology recommended by ANEVAR.</w:t>
      </w:r>
    </w:p>
    <w:p w:rsidR="00543FAB" w:rsidRDefault="00543FAB" w:rsidP="00194779">
      <w:pPr>
        <w:pStyle w:val="Heading3"/>
        <w:keepNext w:val="0"/>
        <w:widowControl w:val="0"/>
        <w:jc w:val="both"/>
        <w:rPr>
          <w:rFonts w:ascii="Verdana" w:hAnsi="Verdana"/>
          <w:b w:val="0"/>
          <w:bCs w:val="0"/>
          <w:sz w:val="18"/>
          <w:szCs w:val="18"/>
          <w:lang w:val="fr-FR"/>
        </w:rPr>
      </w:pPr>
      <w:bookmarkStart w:id="14" w:name="_Toc478416148"/>
      <w:r w:rsidRPr="00543FAB">
        <w:rPr>
          <w:rFonts w:ascii="Verdana" w:hAnsi="Verdana"/>
          <w:b w:val="0"/>
          <w:bCs w:val="0"/>
          <w:sz w:val="18"/>
          <w:szCs w:val="18"/>
          <w:lang w:val="fr-FR"/>
        </w:rPr>
        <w:t>There were no significant increases in the value of real estate investments for the exploitation activity in the first semester of 2020.</w:t>
      </w:r>
    </w:p>
    <w:p w:rsidR="00EE3791" w:rsidRDefault="0084536B" w:rsidP="00846FED">
      <w:pPr>
        <w:pStyle w:val="Heading3"/>
        <w:keepNext w:val="0"/>
        <w:widowControl w:val="0"/>
        <w:rPr>
          <w:rFonts w:ascii="Verdana" w:hAnsi="Verdana"/>
          <w:sz w:val="18"/>
          <w:szCs w:val="18"/>
        </w:rPr>
      </w:pPr>
      <w:r w:rsidRPr="00BE5884">
        <w:rPr>
          <w:rFonts w:ascii="Verdana" w:hAnsi="Verdana"/>
          <w:sz w:val="18"/>
          <w:szCs w:val="18"/>
        </w:rPr>
        <w:t xml:space="preserve">11. </w:t>
      </w:r>
      <w:bookmarkEnd w:id="14"/>
      <w:r w:rsidR="000C0315" w:rsidRPr="00EE33D8">
        <w:rPr>
          <w:rFonts w:ascii="Verdana" w:hAnsi="Verdana" w:cs="Calibri"/>
          <w:noProof w:val="0"/>
          <w:sz w:val="18"/>
          <w:szCs w:val="18"/>
          <w:lang w:val="en-GB"/>
        </w:rPr>
        <w:t>FINANCIAL INVESTMENTS</w:t>
      </w:r>
    </w:p>
    <w:p w:rsidR="0084536B" w:rsidRPr="0084536B" w:rsidRDefault="0084536B" w:rsidP="0084536B"/>
    <w:tbl>
      <w:tblPr>
        <w:tblW w:w="5000" w:type="pct"/>
        <w:tblLook w:val="04A0" w:firstRow="1" w:lastRow="0" w:firstColumn="1" w:lastColumn="0" w:noHBand="0" w:noVBand="1"/>
      </w:tblPr>
      <w:tblGrid>
        <w:gridCol w:w="4362"/>
        <w:gridCol w:w="1932"/>
        <w:gridCol w:w="1958"/>
        <w:gridCol w:w="1688"/>
      </w:tblGrid>
      <w:tr w:rsidR="00B10BE5" w:rsidRPr="0084536B" w:rsidTr="000C0315">
        <w:trPr>
          <w:trHeight w:val="170"/>
        </w:trPr>
        <w:tc>
          <w:tcPr>
            <w:tcW w:w="2194" w:type="pct"/>
            <w:shd w:val="clear" w:color="auto" w:fill="auto"/>
            <w:vAlign w:val="bottom"/>
            <w:hideMark/>
          </w:tcPr>
          <w:p w:rsidR="00B10BE5" w:rsidRPr="0084536B" w:rsidRDefault="00B10BE5" w:rsidP="00846FED">
            <w:pPr>
              <w:widowControl w:val="0"/>
              <w:rPr>
                <w:rFonts w:eastAsia="Times New Roman" w:cs="Arial"/>
                <w:i/>
                <w:iCs/>
                <w:noProof w:val="0"/>
                <w:szCs w:val="18"/>
                <w:lang w:val="en-US" w:eastAsia="en-US"/>
              </w:rPr>
            </w:pPr>
            <w:r w:rsidRPr="0084536B">
              <w:rPr>
                <w:rFonts w:eastAsia="Times New Roman" w:cs="Arial"/>
                <w:i/>
                <w:iCs/>
                <w:noProof w:val="0"/>
                <w:szCs w:val="18"/>
                <w:lang w:val="en-US" w:eastAsia="en-US"/>
              </w:rPr>
              <w:t xml:space="preserve">In </w:t>
            </w:r>
            <w:r w:rsidR="000C0315">
              <w:rPr>
                <w:rFonts w:eastAsia="Times New Roman" w:cs="Arial"/>
                <w:i/>
                <w:iCs/>
                <w:noProof w:val="0"/>
                <w:szCs w:val="18"/>
                <w:lang w:val="en-US" w:eastAsia="en-US"/>
              </w:rPr>
              <w:t>RON</w:t>
            </w:r>
          </w:p>
        </w:tc>
        <w:tc>
          <w:tcPr>
            <w:tcW w:w="972" w:type="pct"/>
            <w:shd w:val="clear" w:color="auto" w:fill="auto"/>
            <w:vAlign w:val="bottom"/>
            <w:hideMark/>
          </w:tcPr>
          <w:p w:rsidR="00B10BE5" w:rsidRPr="0084536B" w:rsidRDefault="00B10BE5" w:rsidP="00846FED">
            <w:pPr>
              <w:widowControl w:val="0"/>
              <w:rPr>
                <w:rFonts w:eastAsia="Times New Roman" w:cs="Arial"/>
                <w:noProof w:val="0"/>
                <w:color w:val="000000"/>
                <w:szCs w:val="18"/>
                <w:lang w:val="en-US" w:eastAsia="en-US"/>
              </w:rPr>
            </w:pPr>
          </w:p>
        </w:tc>
        <w:tc>
          <w:tcPr>
            <w:tcW w:w="985" w:type="pct"/>
            <w:shd w:val="clear" w:color="auto" w:fill="auto"/>
            <w:vAlign w:val="bottom"/>
            <w:hideMark/>
          </w:tcPr>
          <w:p w:rsidR="00B10BE5" w:rsidRPr="0084536B" w:rsidRDefault="00B10BE5" w:rsidP="0084536B">
            <w:pPr>
              <w:widowControl w:val="0"/>
              <w:jc w:val="right"/>
              <w:rPr>
                <w:rFonts w:eastAsia="Times New Roman" w:cs="Arial"/>
                <w:noProof w:val="0"/>
                <w:color w:val="000000"/>
                <w:szCs w:val="18"/>
                <w:lang w:val="en-US" w:eastAsia="en-US"/>
              </w:rPr>
            </w:pPr>
          </w:p>
        </w:tc>
        <w:tc>
          <w:tcPr>
            <w:tcW w:w="849" w:type="pct"/>
            <w:shd w:val="clear" w:color="000000" w:fill="FFFFFF"/>
            <w:vAlign w:val="bottom"/>
            <w:hideMark/>
          </w:tcPr>
          <w:p w:rsidR="00B10BE5" w:rsidRPr="0084536B" w:rsidRDefault="00B10BE5" w:rsidP="0084536B">
            <w:pPr>
              <w:widowControl w:val="0"/>
              <w:jc w:val="right"/>
              <w:rPr>
                <w:rFonts w:eastAsia="Times New Roman" w:cs="Arial"/>
                <w:noProof w:val="0"/>
                <w:color w:val="000000"/>
                <w:szCs w:val="18"/>
                <w:lang w:val="en-US" w:eastAsia="en-US"/>
              </w:rPr>
            </w:pPr>
            <w:r w:rsidRPr="0084536B">
              <w:rPr>
                <w:rFonts w:eastAsia="Times New Roman" w:cs="Arial"/>
                <w:noProof w:val="0"/>
                <w:color w:val="000000"/>
                <w:szCs w:val="18"/>
                <w:lang w:val="en-US" w:eastAsia="en-US"/>
              </w:rPr>
              <w:t> </w:t>
            </w:r>
          </w:p>
        </w:tc>
      </w:tr>
      <w:tr w:rsidR="00B10BE5" w:rsidRPr="0084536B" w:rsidTr="000C0315">
        <w:trPr>
          <w:trHeight w:val="170"/>
        </w:trPr>
        <w:tc>
          <w:tcPr>
            <w:tcW w:w="2194" w:type="pct"/>
            <w:shd w:val="clear" w:color="auto" w:fill="auto"/>
            <w:vAlign w:val="bottom"/>
            <w:hideMark/>
          </w:tcPr>
          <w:p w:rsidR="00B10BE5" w:rsidRPr="0084536B" w:rsidRDefault="00B10BE5" w:rsidP="00846FED">
            <w:pPr>
              <w:widowControl w:val="0"/>
              <w:rPr>
                <w:rFonts w:eastAsia="Times New Roman" w:cs="Arial"/>
                <w:b/>
                <w:bCs/>
                <w:noProof w:val="0"/>
                <w:szCs w:val="18"/>
                <w:lang w:val="en-US" w:eastAsia="en-US"/>
              </w:rPr>
            </w:pPr>
          </w:p>
        </w:tc>
        <w:tc>
          <w:tcPr>
            <w:tcW w:w="972" w:type="pct"/>
            <w:shd w:val="clear" w:color="auto" w:fill="auto"/>
            <w:vAlign w:val="bottom"/>
            <w:hideMark/>
          </w:tcPr>
          <w:p w:rsidR="00B10BE5" w:rsidRPr="0084536B" w:rsidRDefault="00B10BE5" w:rsidP="00846FED">
            <w:pPr>
              <w:widowControl w:val="0"/>
              <w:rPr>
                <w:rFonts w:eastAsia="Times New Roman" w:cs="Arial"/>
                <w:b/>
                <w:bCs/>
                <w:noProof w:val="0"/>
                <w:szCs w:val="18"/>
                <w:lang w:val="en-US" w:eastAsia="en-US"/>
              </w:rPr>
            </w:pPr>
          </w:p>
        </w:tc>
        <w:tc>
          <w:tcPr>
            <w:tcW w:w="985" w:type="pct"/>
            <w:shd w:val="clear" w:color="auto" w:fill="auto"/>
            <w:noWrap/>
            <w:vAlign w:val="bottom"/>
            <w:hideMark/>
          </w:tcPr>
          <w:p w:rsidR="00B10BE5" w:rsidRPr="0084536B" w:rsidRDefault="00B10BE5" w:rsidP="00FE0A54">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FE0A54">
              <w:rPr>
                <w:rFonts w:eastAsia="Times New Roman" w:cs="Arial"/>
                <w:b/>
                <w:bCs/>
                <w:noProof w:val="0"/>
                <w:szCs w:val="18"/>
                <w:lang w:val="en-US" w:eastAsia="en-US"/>
              </w:rPr>
              <w:t>June</w:t>
            </w:r>
            <w:r w:rsidR="002B0F36">
              <w:rPr>
                <w:rFonts w:eastAsia="Times New Roman" w:cs="Arial"/>
                <w:b/>
                <w:bCs/>
                <w:noProof w:val="0"/>
                <w:szCs w:val="18"/>
                <w:lang w:val="en-US" w:eastAsia="en-US"/>
              </w:rPr>
              <w:t>-</w:t>
            </w:r>
            <w:r w:rsidR="00FE0A54">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849" w:type="pct"/>
            <w:shd w:val="clear" w:color="000000" w:fill="FFFFFF"/>
            <w:noWrap/>
            <w:vAlign w:val="bottom"/>
            <w:hideMark/>
          </w:tcPr>
          <w:p w:rsidR="00B10BE5" w:rsidRPr="0084536B" w:rsidRDefault="000C0315" w:rsidP="00FE0A54">
            <w:pPr>
              <w:widowControl w:val="0"/>
              <w:jc w:val="right"/>
              <w:rPr>
                <w:rFonts w:eastAsia="Times New Roman" w:cs="Arial"/>
                <w:b/>
                <w:bCs/>
                <w:noProof w:val="0"/>
                <w:szCs w:val="18"/>
                <w:lang w:val="en-US" w:eastAsia="en-US"/>
              </w:rPr>
            </w:pPr>
            <w:r>
              <w:rPr>
                <w:rFonts w:eastAsia="Times New Roman" w:cs="Arial"/>
                <w:b/>
                <w:bCs/>
                <w:noProof w:val="0"/>
                <w:szCs w:val="18"/>
                <w:lang w:val="en-US" w:eastAsia="en-US"/>
              </w:rPr>
              <w:t>December</w:t>
            </w:r>
            <w:r w:rsidR="002B0F36">
              <w:rPr>
                <w:rFonts w:eastAsia="Times New Roman" w:cs="Arial"/>
                <w:b/>
                <w:bCs/>
                <w:noProof w:val="0"/>
                <w:szCs w:val="18"/>
                <w:lang w:val="en-US" w:eastAsia="en-US"/>
              </w:rPr>
              <w:t>-1</w:t>
            </w:r>
            <w:r w:rsidR="00FE0A54">
              <w:rPr>
                <w:rFonts w:eastAsia="Times New Roman" w:cs="Arial"/>
                <w:b/>
                <w:bCs/>
                <w:noProof w:val="0"/>
                <w:szCs w:val="18"/>
                <w:lang w:val="en-US" w:eastAsia="en-US"/>
              </w:rPr>
              <w:t>9</w:t>
            </w:r>
          </w:p>
        </w:tc>
      </w:tr>
      <w:tr w:rsidR="00FE0A54" w:rsidRPr="0084536B" w:rsidTr="00FE0A54">
        <w:trPr>
          <w:trHeight w:val="170"/>
        </w:trPr>
        <w:tc>
          <w:tcPr>
            <w:tcW w:w="2194" w:type="pct"/>
            <w:shd w:val="clear" w:color="auto" w:fill="auto"/>
            <w:vAlign w:val="bottom"/>
            <w:hideMark/>
          </w:tcPr>
          <w:p w:rsidR="00FE0A54" w:rsidRPr="0084536B" w:rsidRDefault="00FE0A54" w:rsidP="000C0315">
            <w:pPr>
              <w:widowControl w:val="0"/>
              <w:rPr>
                <w:rFonts w:eastAsia="Times New Roman" w:cs="Arial"/>
                <w:b/>
                <w:bCs/>
                <w:noProof w:val="0"/>
                <w:szCs w:val="18"/>
                <w:lang w:val="fr-FR" w:eastAsia="en-US"/>
              </w:rPr>
            </w:pPr>
            <w:r w:rsidRPr="00EE33D8">
              <w:rPr>
                <w:rFonts w:eastAsia="Times New Roman" w:cs="Calibri"/>
                <w:b/>
                <w:bCs/>
                <w:noProof w:val="0"/>
                <w:szCs w:val="18"/>
                <w:lang w:val="en-GB" w:eastAsia="en-US"/>
              </w:rPr>
              <w:t>Financial assets at fair value through profit or loss</w:t>
            </w:r>
          </w:p>
        </w:tc>
        <w:tc>
          <w:tcPr>
            <w:tcW w:w="972" w:type="pct"/>
            <w:shd w:val="clear" w:color="auto" w:fill="auto"/>
            <w:vAlign w:val="bottom"/>
            <w:hideMark/>
          </w:tcPr>
          <w:p w:rsidR="00FE0A54" w:rsidRPr="00EE33D8" w:rsidRDefault="00FE0A54" w:rsidP="000C0315">
            <w:pPr>
              <w:rPr>
                <w:rFonts w:eastAsia="Times New Roman" w:cs="Calibri"/>
                <w:noProof w:val="0"/>
                <w:szCs w:val="18"/>
                <w:lang w:val="en-GB" w:eastAsia="en-US"/>
              </w:rPr>
            </w:pPr>
            <w:r w:rsidRPr="00EE33D8">
              <w:rPr>
                <w:rFonts w:eastAsia="Times New Roman" w:cs="Calibri"/>
                <w:noProof w:val="0"/>
                <w:szCs w:val="18"/>
                <w:lang w:val="en-GB" w:eastAsia="en-US"/>
              </w:rPr>
              <w:t>quoted shares</w:t>
            </w:r>
          </w:p>
        </w:tc>
        <w:tc>
          <w:tcPr>
            <w:tcW w:w="985" w:type="pct"/>
            <w:shd w:val="clear" w:color="auto" w:fill="auto"/>
            <w:vAlign w:val="bottom"/>
            <w:hideMark/>
          </w:tcPr>
          <w:p w:rsidR="00FE0A54" w:rsidRPr="007A1639" w:rsidRDefault="00FE0A54" w:rsidP="00FE0A54">
            <w:pPr>
              <w:jc w:val="right"/>
              <w:rPr>
                <w:rFonts w:cs="Arial"/>
                <w:szCs w:val="18"/>
              </w:rPr>
            </w:pPr>
            <w:r w:rsidRPr="007A1639">
              <w:rPr>
                <w:rFonts w:cs="Arial"/>
                <w:szCs w:val="18"/>
              </w:rPr>
              <w:t xml:space="preserve">14.091.718 </w:t>
            </w:r>
          </w:p>
        </w:tc>
        <w:tc>
          <w:tcPr>
            <w:tcW w:w="849" w:type="pct"/>
            <w:shd w:val="clear" w:color="000000" w:fill="FFFFFF"/>
            <w:vAlign w:val="bottom"/>
            <w:hideMark/>
          </w:tcPr>
          <w:p w:rsidR="00FE0A54" w:rsidRPr="007A1639" w:rsidRDefault="00FE0A54" w:rsidP="00FE0A54">
            <w:pPr>
              <w:jc w:val="right"/>
              <w:rPr>
                <w:rFonts w:cs="Arial"/>
                <w:szCs w:val="18"/>
              </w:rPr>
            </w:pPr>
            <w:r w:rsidRPr="007A1639">
              <w:rPr>
                <w:rFonts w:cs="Arial"/>
                <w:szCs w:val="18"/>
              </w:rPr>
              <w:t xml:space="preserve">24.436.675 </w:t>
            </w:r>
          </w:p>
        </w:tc>
      </w:tr>
      <w:tr w:rsidR="00FE0A54" w:rsidRPr="0084536B" w:rsidTr="00FE0A54">
        <w:trPr>
          <w:trHeight w:val="170"/>
        </w:trPr>
        <w:tc>
          <w:tcPr>
            <w:tcW w:w="2194" w:type="pct"/>
            <w:shd w:val="clear" w:color="auto" w:fill="auto"/>
            <w:vAlign w:val="bottom"/>
            <w:hideMark/>
          </w:tcPr>
          <w:p w:rsidR="00FE0A54" w:rsidRPr="0084536B" w:rsidRDefault="00FE0A54" w:rsidP="000C0315">
            <w:pPr>
              <w:widowControl w:val="0"/>
              <w:rPr>
                <w:rFonts w:eastAsia="Times New Roman" w:cs="Arial"/>
                <w:noProof w:val="0"/>
                <w:szCs w:val="18"/>
                <w:lang w:val="en-US" w:eastAsia="en-US"/>
              </w:rPr>
            </w:pPr>
          </w:p>
        </w:tc>
        <w:tc>
          <w:tcPr>
            <w:tcW w:w="972" w:type="pct"/>
            <w:shd w:val="clear" w:color="auto" w:fill="auto"/>
            <w:vAlign w:val="bottom"/>
            <w:hideMark/>
          </w:tcPr>
          <w:p w:rsidR="00FE0A54" w:rsidRPr="00EE33D8" w:rsidRDefault="00FE0A54" w:rsidP="000C0315">
            <w:pPr>
              <w:rPr>
                <w:rFonts w:eastAsia="Times New Roman" w:cs="Calibri"/>
                <w:noProof w:val="0"/>
                <w:szCs w:val="18"/>
                <w:lang w:val="en-GB" w:eastAsia="en-US"/>
              </w:rPr>
            </w:pPr>
            <w:r w:rsidRPr="00EE33D8">
              <w:rPr>
                <w:rFonts w:eastAsia="Times New Roman" w:cs="Calibri"/>
                <w:noProof w:val="0"/>
                <w:szCs w:val="18"/>
                <w:lang w:val="en-GB" w:eastAsia="en-US"/>
              </w:rPr>
              <w:t>quoted fund units</w:t>
            </w:r>
          </w:p>
        </w:tc>
        <w:tc>
          <w:tcPr>
            <w:tcW w:w="985" w:type="pct"/>
            <w:shd w:val="clear" w:color="auto" w:fill="auto"/>
            <w:vAlign w:val="bottom"/>
            <w:hideMark/>
          </w:tcPr>
          <w:p w:rsidR="00FE0A54" w:rsidRPr="007A1639" w:rsidRDefault="00FE0A54" w:rsidP="00FE0A54">
            <w:pPr>
              <w:jc w:val="right"/>
              <w:rPr>
                <w:rFonts w:cs="Arial"/>
                <w:szCs w:val="18"/>
              </w:rPr>
            </w:pPr>
            <w:r w:rsidRPr="007A1639">
              <w:rPr>
                <w:rFonts w:cs="Arial"/>
                <w:szCs w:val="18"/>
              </w:rPr>
              <w:t xml:space="preserve">431.300 </w:t>
            </w:r>
          </w:p>
        </w:tc>
        <w:tc>
          <w:tcPr>
            <w:tcW w:w="849" w:type="pct"/>
            <w:shd w:val="clear" w:color="000000" w:fill="FFFFFF"/>
            <w:vAlign w:val="bottom"/>
            <w:hideMark/>
          </w:tcPr>
          <w:p w:rsidR="00FE0A54" w:rsidRPr="007A1639" w:rsidRDefault="00FE0A54" w:rsidP="00FE0A54">
            <w:pPr>
              <w:jc w:val="right"/>
              <w:rPr>
                <w:rFonts w:cs="Arial"/>
                <w:szCs w:val="18"/>
              </w:rPr>
            </w:pPr>
            <w:r w:rsidRPr="007A1639">
              <w:rPr>
                <w:rFonts w:cs="Arial"/>
                <w:szCs w:val="18"/>
              </w:rPr>
              <w:t xml:space="preserve">566.500 </w:t>
            </w:r>
          </w:p>
        </w:tc>
      </w:tr>
      <w:tr w:rsidR="00FE0A54" w:rsidRPr="0084536B" w:rsidTr="00FE0A54">
        <w:trPr>
          <w:trHeight w:val="170"/>
        </w:trPr>
        <w:tc>
          <w:tcPr>
            <w:tcW w:w="2194" w:type="pct"/>
            <w:shd w:val="clear" w:color="auto" w:fill="auto"/>
            <w:vAlign w:val="bottom"/>
            <w:hideMark/>
          </w:tcPr>
          <w:p w:rsidR="00FE0A54" w:rsidRPr="0084536B" w:rsidRDefault="00FE0A54" w:rsidP="000C0315">
            <w:pPr>
              <w:widowControl w:val="0"/>
              <w:rPr>
                <w:rFonts w:eastAsia="Times New Roman" w:cs="Arial"/>
                <w:noProof w:val="0"/>
                <w:szCs w:val="18"/>
                <w:lang w:val="en-US" w:eastAsia="en-US"/>
              </w:rPr>
            </w:pPr>
          </w:p>
        </w:tc>
        <w:tc>
          <w:tcPr>
            <w:tcW w:w="972" w:type="pct"/>
            <w:shd w:val="clear" w:color="auto" w:fill="auto"/>
            <w:vAlign w:val="bottom"/>
            <w:hideMark/>
          </w:tcPr>
          <w:p w:rsidR="00FE0A54" w:rsidRPr="00EE33D8" w:rsidRDefault="00FE0A54" w:rsidP="000C0315">
            <w:pPr>
              <w:rPr>
                <w:rFonts w:eastAsia="Times New Roman" w:cs="Calibri"/>
                <w:noProof w:val="0"/>
                <w:szCs w:val="18"/>
                <w:lang w:val="en-GB" w:eastAsia="en-US"/>
              </w:rPr>
            </w:pPr>
            <w:r>
              <w:rPr>
                <w:rFonts w:eastAsia="Times New Roman" w:cs="Calibri"/>
                <w:noProof w:val="0"/>
                <w:szCs w:val="18"/>
                <w:lang w:val="en-GB" w:eastAsia="en-US"/>
              </w:rPr>
              <w:t>un</w:t>
            </w:r>
            <w:r w:rsidRPr="00EE33D8">
              <w:rPr>
                <w:rFonts w:eastAsia="Times New Roman" w:cs="Calibri"/>
                <w:noProof w:val="0"/>
                <w:szCs w:val="18"/>
                <w:lang w:val="en-GB" w:eastAsia="en-US"/>
              </w:rPr>
              <w:t>quoted fund units</w:t>
            </w:r>
          </w:p>
        </w:tc>
        <w:tc>
          <w:tcPr>
            <w:tcW w:w="985" w:type="pct"/>
            <w:shd w:val="clear" w:color="auto" w:fill="auto"/>
            <w:vAlign w:val="bottom"/>
            <w:hideMark/>
          </w:tcPr>
          <w:p w:rsidR="00FE0A54" w:rsidRPr="007A1639" w:rsidRDefault="00FE0A54" w:rsidP="00FE0A54">
            <w:pPr>
              <w:jc w:val="right"/>
              <w:rPr>
                <w:rFonts w:cs="Arial"/>
                <w:szCs w:val="18"/>
              </w:rPr>
            </w:pPr>
            <w:r w:rsidRPr="007A1639">
              <w:rPr>
                <w:rFonts w:cs="Arial"/>
                <w:szCs w:val="18"/>
              </w:rPr>
              <w:t xml:space="preserve">8.542.136 </w:t>
            </w:r>
          </w:p>
        </w:tc>
        <w:tc>
          <w:tcPr>
            <w:tcW w:w="849" w:type="pct"/>
            <w:shd w:val="clear" w:color="000000" w:fill="FFFFFF"/>
            <w:vAlign w:val="bottom"/>
            <w:hideMark/>
          </w:tcPr>
          <w:p w:rsidR="00FE0A54" w:rsidRPr="007A1639" w:rsidRDefault="00FE0A54" w:rsidP="00FE0A54">
            <w:pPr>
              <w:jc w:val="right"/>
              <w:rPr>
                <w:rFonts w:cs="Arial"/>
                <w:szCs w:val="18"/>
              </w:rPr>
            </w:pPr>
            <w:r w:rsidRPr="007A1639">
              <w:rPr>
                <w:rFonts w:cs="Arial"/>
                <w:szCs w:val="18"/>
              </w:rPr>
              <w:t xml:space="preserve">8.811.471 </w:t>
            </w:r>
          </w:p>
        </w:tc>
      </w:tr>
      <w:tr w:rsidR="00FE0A54" w:rsidRPr="0084536B" w:rsidTr="00FE0A54">
        <w:trPr>
          <w:trHeight w:val="170"/>
        </w:trPr>
        <w:tc>
          <w:tcPr>
            <w:tcW w:w="2194" w:type="pct"/>
            <w:shd w:val="clear" w:color="auto" w:fill="auto"/>
            <w:vAlign w:val="bottom"/>
            <w:hideMark/>
          </w:tcPr>
          <w:p w:rsidR="00FE0A54" w:rsidRPr="0084536B" w:rsidRDefault="00FE0A54" w:rsidP="000C0315">
            <w:pPr>
              <w:widowControl w:val="0"/>
              <w:rPr>
                <w:rFonts w:eastAsia="Times New Roman" w:cs="Arial"/>
                <w:noProof w:val="0"/>
                <w:szCs w:val="18"/>
                <w:lang w:val="en-US" w:eastAsia="en-US"/>
              </w:rPr>
            </w:pPr>
          </w:p>
        </w:tc>
        <w:tc>
          <w:tcPr>
            <w:tcW w:w="972" w:type="pct"/>
            <w:shd w:val="clear" w:color="auto" w:fill="auto"/>
            <w:vAlign w:val="bottom"/>
            <w:hideMark/>
          </w:tcPr>
          <w:p w:rsidR="00FE0A54" w:rsidRPr="00EE33D8" w:rsidRDefault="00FE0A54" w:rsidP="000C0315">
            <w:pPr>
              <w:rPr>
                <w:rFonts w:eastAsia="Times New Roman" w:cs="Calibri"/>
                <w:noProof w:val="0"/>
                <w:szCs w:val="18"/>
                <w:lang w:val="en-GB" w:eastAsia="en-US"/>
              </w:rPr>
            </w:pPr>
            <w:r w:rsidRPr="00EE33D8">
              <w:rPr>
                <w:rFonts w:eastAsia="Times New Roman" w:cs="Calibri"/>
                <w:noProof w:val="0"/>
                <w:szCs w:val="18"/>
                <w:lang w:val="en-GB" w:eastAsia="en-US"/>
              </w:rPr>
              <w:t>quoted bonds</w:t>
            </w:r>
          </w:p>
        </w:tc>
        <w:tc>
          <w:tcPr>
            <w:tcW w:w="985" w:type="pct"/>
            <w:shd w:val="clear" w:color="auto" w:fill="auto"/>
            <w:vAlign w:val="bottom"/>
            <w:hideMark/>
          </w:tcPr>
          <w:p w:rsidR="00FE0A54" w:rsidRPr="007A1639" w:rsidRDefault="00FE0A54" w:rsidP="00FE0A54">
            <w:pPr>
              <w:jc w:val="right"/>
              <w:rPr>
                <w:rFonts w:cs="Arial"/>
                <w:szCs w:val="18"/>
              </w:rPr>
            </w:pPr>
            <w:r w:rsidRPr="007A1639">
              <w:rPr>
                <w:rFonts w:cs="Arial"/>
                <w:szCs w:val="18"/>
              </w:rPr>
              <w:t xml:space="preserve">- </w:t>
            </w:r>
          </w:p>
        </w:tc>
        <w:tc>
          <w:tcPr>
            <w:tcW w:w="849" w:type="pct"/>
            <w:shd w:val="clear" w:color="000000" w:fill="FFFFFF"/>
            <w:vAlign w:val="bottom"/>
            <w:hideMark/>
          </w:tcPr>
          <w:p w:rsidR="00FE0A54" w:rsidRPr="007A1639" w:rsidRDefault="00FE0A54" w:rsidP="00FE0A54">
            <w:pPr>
              <w:jc w:val="right"/>
              <w:rPr>
                <w:rFonts w:cs="Arial"/>
                <w:szCs w:val="18"/>
              </w:rPr>
            </w:pPr>
            <w:r w:rsidRPr="007A1639">
              <w:rPr>
                <w:rFonts w:cs="Arial"/>
                <w:szCs w:val="18"/>
              </w:rPr>
              <w:t xml:space="preserve">49.253 </w:t>
            </w:r>
          </w:p>
        </w:tc>
      </w:tr>
      <w:tr w:rsidR="00FE0A54" w:rsidRPr="0084536B" w:rsidTr="00FE0A54">
        <w:trPr>
          <w:trHeight w:val="170"/>
        </w:trPr>
        <w:tc>
          <w:tcPr>
            <w:tcW w:w="2194" w:type="pct"/>
            <w:shd w:val="clear" w:color="auto" w:fill="auto"/>
            <w:vAlign w:val="bottom"/>
            <w:hideMark/>
          </w:tcPr>
          <w:p w:rsidR="00FE0A54" w:rsidRPr="0084536B" w:rsidRDefault="00FE0A54" w:rsidP="000C0315">
            <w:pPr>
              <w:widowControl w:val="0"/>
              <w:rPr>
                <w:rFonts w:eastAsia="Times New Roman" w:cs="Arial"/>
                <w:noProof w:val="0"/>
                <w:szCs w:val="18"/>
                <w:lang w:val="en-US" w:eastAsia="en-US"/>
              </w:rPr>
            </w:pPr>
          </w:p>
        </w:tc>
        <w:tc>
          <w:tcPr>
            <w:tcW w:w="972" w:type="pct"/>
            <w:shd w:val="clear" w:color="auto" w:fill="auto"/>
            <w:vAlign w:val="bottom"/>
            <w:hideMark/>
          </w:tcPr>
          <w:p w:rsidR="00FE0A54" w:rsidRPr="00EE33D8" w:rsidRDefault="00FE0A54" w:rsidP="000C0315">
            <w:pPr>
              <w:rPr>
                <w:rFonts w:eastAsia="Times New Roman" w:cs="Calibri"/>
                <w:noProof w:val="0"/>
                <w:szCs w:val="18"/>
                <w:lang w:val="en-GB" w:eastAsia="en-US"/>
              </w:rPr>
            </w:pPr>
            <w:r>
              <w:rPr>
                <w:rFonts w:eastAsia="Times New Roman" w:cs="Calibri"/>
                <w:noProof w:val="0"/>
                <w:szCs w:val="18"/>
                <w:lang w:val="en-GB" w:eastAsia="en-US"/>
              </w:rPr>
              <w:t>un</w:t>
            </w:r>
            <w:r w:rsidRPr="00EE33D8">
              <w:rPr>
                <w:rFonts w:eastAsia="Times New Roman" w:cs="Calibri"/>
                <w:noProof w:val="0"/>
                <w:szCs w:val="18"/>
                <w:lang w:val="en-GB" w:eastAsia="en-US"/>
              </w:rPr>
              <w:t>quoted bonds</w:t>
            </w:r>
          </w:p>
        </w:tc>
        <w:tc>
          <w:tcPr>
            <w:tcW w:w="985" w:type="pct"/>
            <w:shd w:val="clear" w:color="auto" w:fill="auto"/>
            <w:vAlign w:val="bottom"/>
            <w:hideMark/>
          </w:tcPr>
          <w:p w:rsidR="00FE0A54" w:rsidRPr="007A1639" w:rsidRDefault="00FE0A54" w:rsidP="00FE0A54">
            <w:pPr>
              <w:jc w:val="right"/>
              <w:rPr>
                <w:rFonts w:cs="Arial"/>
                <w:szCs w:val="18"/>
              </w:rPr>
            </w:pPr>
            <w:r w:rsidRPr="007A1639">
              <w:rPr>
                <w:rFonts w:cs="Arial"/>
                <w:szCs w:val="18"/>
              </w:rPr>
              <w:t xml:space="preserve">6.138 </w:t>
            </w:r>
          </w:p>
        </w:tc>
        <w:tc>
          <w:tcPr>
            <w:tcW w:w="849" w:type="pct"/>
            <w:shd w:val="clear" w:color="000000" w:fill="FFFFFF"/>
            <w:vAlign w:val="bottom"/>
            <w:hideMark/>
          </w:tcPr>
          <w:p w:rsidR="00FE0A54" w:rsidRPr="007A1639" w:rsidRDefault="00FE0A54" w:rsidP="00FE0A54">
            <w:pPr>
              <w:jc w:val="right"/>
              <w:rPr>
                <w:rFonts w:cs="Arial"/>
                <w:szCs w:val="18"/>
              </w:rPr>
            </w:pPr>
            <w:r w:rsidRPr="007A1639">
              <w:rPr>
                <w:rFonts w:cs="Arial"/>
                <w:szCs w:val="18"/>
              </w:rPr>
              <w:t xml:space="preserve">6.138 </w:t>
            </w:r>
          </w:p>
        </w:tc>
      </w:tr>
      <w:tr w:rsidR="00FE0A54" w:rsidRPr="0084536B" w:rsidTr="00FE0A54">
        <w:trPr>
          <w:trHeight w:val="301"/>
        </w:trPr>
        <w:tc>
          <w:tcPr>
            <w:tcW w:w="2194" w:type="pct"/>
            <w:shd w:val="clear" w:color="auto" w:fill="auto"/>
            <w:vAlign w:val="bottom"/>
            <w:hideMark/>
          </w:tcPr>
          <w:p w:rsidR="00FE0A54" w:rsidRPr="0084536B" w:rsidRDefault="00FE0A54" w:rsidP="000C0315">
            <w:pPr>
              <w:widowControl w:val="0"/>
              <w:rPr>
                <w:rFonts w:eastAsia="Times New Roman" w:cs="Arial"/>
                <w:noProof w:val="0"/>
                <w:szCs w:val="18"/>
                <w:lang w:val="en-US" w:eastAsia="en-US"/>
              </w:rPr>
            </w:pPr>
          </w:p>
        </w:tc>
        <w:tc>
          <w:tcPr>
            <w:tcW w:w="972" w:type="pct"/>
            <w:shd w:val="clear" w:color="auto" w:fill="auto"/>
            <w:vAlign w:val="bottom"/>
            <w:hideMark/>
          </w:tcPr>
          <w:p w:rsidR="00FE0A54" w:rsidRPr="00EE33D8" w:rsidRDefault="00FE0A54" w:rsidP="000C0315">
            <w:pPr>
              <w:rPr>
                <w:rFonts w:eastAsia="Times New Roman" w:cs="Calibri"/>
                <w:noProof w:val="0"/>
                <w:szCs w:val="18"/>
                <w:lang w:val="en-GB" w:eastAsia="en-US"/>
              </w:rPr>
            </w:pPr>
            <w:r>
              <w:rPr>
                <w:rFonts w:eastAsia="Times New Roman" w:cs="Calibri"/>
                <w:noProof w:val="0"/>
                <w:szCs w:val="18"/>
                <w:lang w:val="en-GB" w:eastAsia="en-US"/>
              </w:rPr>
              <w:t>un</w:t>
            </w:r>
            <w:r w:rsidRPr="00EE33D8">
              <w:rPr>
                <w:rFonts w:eastAsia="Times New Roman" w:cs="Calibri"/>
                <w:noProof w:val="0"/>
                <w:szCs w:val="18"/>
                <w:lang w:val="en-GB" w:eastAsia="en-US"/>
              </w:rPr>
              <w:t>quoted shares</w:t>
            </w:r>
          </w:p>
        </w:tc>
        <w:tc>
          <w:tcPr>
            <w:tcW w:w="985" w:type="pct"/>
            <w:shd w:val="clear" w:color="auto" w:fill="auto"/>
            <w:vAlign w:val="bottom"/>
            <w:hideMark/>
          </w:tcPr>
          <w:p w:rsidR="00FE0A54" w:rsidRPr="007A1639" w:rsidRDefault="00FE0A54" w:rsidP="00FE0A54">
            <w:pPr>
              <w:jc w:val="right"/>
              <w:rPr>
                <w:rFonts w:cs="Arial"/>
                <w:szCs w:val="18"/>
              </w:rPr>
            </w:pPr>
            <w:r w:rsidRPr="007A1639">
              <w:rPr>
                <w:rFonts w:cs="Arial"/>
                <w:szCs w:val="18"/>
              </w:rPr>
              <w:t xml:space="preserve">14.430.201 </w:t>
            </w:r>
          </w:p>
        </w:tc>
        <w:tc>
          <w:tcPr>
            <w:tcW w:w="849" w:type="pct"/>
            <w:shd w:val="clear" w:color="000000" w:fill="FFFFFF"/>
            <w:vAlign w:val="bottom"/>
            <w:hideMark/>
          </w:tcPr>
          <w:p w:rsidR="00FE0A54" w:rsidRPr="007A1639" w:rsidRDefault="00FE0A54" w:rsidP="00FE0A54">
            <w:pPr>
              <w:jc w:val="right"/>
              <w:rPr>
                <w:rFonts w:cs="Arial"/>
                <w:szCs w:val="18"/>
              </w:rPr>
            </w:pPr>
            <w:r>
              <w:rPr>
                <w:rFonts w:cs="Arial"/>
                <w:szCs w:val="18"/>
              </w:rPr>
              <w:t>9</w:t>
            </w:r>
            <w:r w:rsidRPr="007A1639">
              <w:rPr>
                <w:rFonts w:cs="Arial"/>
                <w:szCs w:val="18"/>
              </w:rPr>
              <w:t xml:space="preserve">.020.671 </w:t>
            </w:r>
          </w:p>
        </w:tc>
      </w:tr>
      <w:tr w:rsidR="00FE0A54" w:rsidRPr="0084536B" w:rsidTr="00FE0A54">
        <w:trPr>
          <w:trHeight w:val="170"/>
        </w:trPr>
        <w:tc>
          <w:tcPr>
            <w:tcW w:w="2194" w:type="pct"/>
            <w:shd w:val="clear" w:color="auto" w:fill="auto"/>
            <w:vAlign w:val="bottom"/>
            <w:hideMark/>
          </w:tcPr>
          <w:p w:rsidR="00FE0A54" w:rsidRPr="0084536B" w:rsidRDefault="00FE0A54" w:rsidP="00FE0A54">
            <w:pPr>
              <w:widowControl w:val="0"/>
              <w:rPr>
                <w:rFonts w:eastAsia="Times New Roman" w:cs="Arial"/>
                <w:noProof w:val="0"/>
                <w:szCs w:val="18"/>
                <w:lang w:val="en-US" w:eastAsia="en-US"/>
              </w:rPr>
            </w:pPr>
            <w:r>
              <w:rPr>
                <w:rFonts w:eastAsia="Times New Roman" w:cs="Arial"/>
                <w:noProof w:val="0"/>
                <w:szCs w:val="18"/>
                <w:lang w:val="en-US" w:eastAsia="en-US"/>
              </w:rPr>
              <w:t>Other financial instruments</w:t>
            </w:r>
          </w:p>
        </w:tc>
        <w:tc>
          <w:tcPr>
            <w:tcW w:w="972" w:type="pct"/>
            <w:shd w:val="clear" w:color="auto" w:fill="auto"/>
            <w:vAlign w:val="bottom"/>
            <w:hideMark/>
          </w:tcPr>
          <w:p w:rsidR="00FE0A54" w:rsidRPr="0084536B" w:rsidRDefault="00FE0A54" w:rsidP="00846FED">
            <w:pPr>
              <w:widowControl w:val="0"/>
              <w:rPr>
                <w:rFonts w:eastAsia="Times New Roman" w:cs="Arial"/>
                <w:noProof w:val="0"/>
                <w:szCs w:val="18"/>
                <w:lang w:val="en-US" w:eastAsia="en-US"/>
              </w:rPr>
            </w:pPr>
            <w:r w:rsidRPr="00FE0A54">
              <w:rPr>
                <w:rFonts w:eastAsia="Times New Roman" w:cs="Arial"/>
                <w:noProof w:val="0"/>
                <w:szCs w:val="18"/>
                <w:lang w:val="en-US" w:eastAsia="en-US"/>
              </w:rPr>
              <w:t>structured products</w:t>
            </w:r>
          </w:p>
        </w:tc>
        <w:tc>
          <w:tcPr>
            <w:tcW w:w="985" w:type="pct"/>
            <w:shd w:val="clear" w:color="auto" w:fill="auto"/>
            <w:vAlign w:val="bottom"/>
            <w:hideMark/>
          </w:tcPr>
          <w:p w:rsidR="00FE0A54" w:rsidRPr="007A1639" w:rsidRDefault="00FE0A54" w:rsidP="00FE0A54">
            <w:pPr>
              <w:jc w:val="right"/>
              <w:rPr>
                <w:rFonts w:cs="Arial"/>
                <w:szCs w:val="18"/>
              </w:rPr>
            </w:pPr>
            <w:r w:rsidRPr="007A1639">
              <w:rPr>
                <w:rFonts w:cs="Arial"/>
                <w:szCs w:val="18"/>
              </w:rPr>
              <w:t xml:space="preserve">- </w:t>
            </w:r>
          </w:p>
        </w:tc>
        <w:tc>
          <w:tcPr>
            <w:tcW w:w="849" w:type="pct"/>
            <w:shd w:val="clear" w:color="000000" w:fill="FFFFFF"/>
            <w:vAlign w:val="bottom"/>
            <w:hideMark/>
          </w:tcPr>
          <w:p w:rsidR="00FE0A54" w:rsidRPr="007A1639" w:rsidRDefault="00FE0A54" w:rsidP="00FE0A54">
            <w:pPr>
              <w:jc w:val="right"/>
              <w:rPr>
                <w:rFonts w:cs="Arial"/>
                <w:szCs w:val="18"/>
              </w:rPr>
            </w:pPr>
            <w:r w:rsidRPr="007A1639">
              <w:rPr>
                <w:rFonts w:cs="Arial"/>
                <w:szCs w:val="18"/>
              </w:rPr>
              <w:t xml:space="preserve">1.754.174 </w:t>
            </w:r>
          </w:p>
        </w:tc>
      </w:tr>
      <w:tr w:rsidR="00FE0A54" w:rsidRPr="0084536B" w:rsidTr="00FE0A54">
        <w:trPr>
          <w:trHeight w:val="170"/>
        </w:trPr>
        <w:tc>
          <w:tcPr>
            <w:tcW w:w="3166" w:type="pct"/>
            <w:gridSpan w:val="2"/>
            <w:shd w:val="clear" w:color="auto" w:fill="auto"/>
            <w:vAlign w:val="bottom"/>
            <w:hideMark/>
          </w:tcPr>
          <w:p w:rsidR="00FE0A54" w:rsidRDefault="00FE0A54" w:rsidP="00846FED">
            <w:pPr>
              <w:widowControl w:val="0"/>
              <w:rPr>
                <w:rFonts w:eastAsia="Times New Roman" w:cs="Arial"/>
                <w:b/>
                <w:bCs/>
                <w:noProof w:val="0"/>
                <w:szCs w:val="18"/>
                <w:lang w:val="fr-FR" w:eastAsia="en-US"/>
              </w:rPr>
            </w:pPr>
          </w:p>
          <w:p w:rsidR="00FE0A54" w:rsidRPr="0084536B" w:rsidRDefault="00FE0A54" w:rsidP="00846FED">
            <w:pPr>
              <w:widowControl w:val="0"/>
              <w:rPr>
                <w:rFonts w:eastAsia="Times New Roman" w:cs="Arial"/>
                <w:b/>
                <w:bCs/>
                <w:noProof w:val="0"/>
                <w:szCs w:val="18"/>
                <w:lang w:val="fr-FR" w:eastAsia="en-US"/>
              </w:rPr>
            </w:pPr>
            <w:r w:rsidRPr="00EE33D8">
              <w:rPr>
                <w:rFonts w:eastAsia="Times New Roman" w:cs="Calibri"/>
                <w:b/>
                <w:bCs/>
                <w:noProof w:val="0"/>
                <w:szCs w:val="18"/>
                <w:lang w:val="en-GB" w:eastAsia="en-US"/>
              </w:rPr>
              <w:t>Total financial assets at fair value through profit or loss</w:t>
            </w:r>
          </w:p>
        </w:tc>
        <w:tc>
          <w:tcPr>
            <w:tcW w:w="985" w:type="pct"/>
            <w:shd w:val="clear" w:color="auto" w:fill="auto"/>
            <w:vAlign w:val="bottom"/>
            <w:hideMark/>
          </w:tcPr>
          <w:p w:rsidR="00FE0A54" w:rsidRPr="002B0F36" w:rsidRDefault="00FE0A54" w:rsidP="00FE0A54">
            <w:pPr>
              <w:jc w:val="right"/>
              <w:rPr>
                <w:b/>
                <w:szCs w:val="18"/>
              </w:rPr>
            </w:pPr>
            <w:r>
              <w:rPr>
                <w:b/>
                <w:szCs w:val="18"/>
              </w:rPr>
              <w:t>37.501.494</w:t>
            </w:r>
            <w:r w:rsidRPr="002B0F36">
              <w:rPr>
                <w:b/>
                <w:szCs w:val="18"/>
              </w:rPr>
              <w:t xml:space="preserve"> </w:t>
            </w:r>
          </w:p>
        </w:tc>
        <w:tc>
          <w:tcPr>
            <w:tcW w:w="849" w:type="pct"/>
            <w:shd w:val="clear" w:color="auto" w:fill="auto"/>
            <w:vAlign w:val="bottom"/>
            <w:hideMark/>
          </w:tcPr>
          <w:p w:rsidR="00FE0A54" w:rsidRPr="002B0F36" w:rsidRDefault="00FE0A54" w:rsidP="00FE0A54">
            <w:pPr>
              <w:jc w:val="right"/>
              <w:rPr>
                <w:b/>
                <w:szCs w:val="18"/>
              </w:rPr>
            </w:pPr>
            <w:r w:rsidRPr="002B0F36">
              <w:rPr>
                <w:b/>
                <w:szCs w:val="18"/>
              </w:rPr>
              <w:t>44.</w:t>
            </w:r>
            <w:r>
              <w:rPr>
                <w:b/>
                <w:szCs w:val="18"/>
              </w:rPr>
              <w:t>644.883</w:t>
            </w:r>
            <w:r w:rsidRPr="002B0F36">
              <w:rPr>
                <w:b/>
                <w:szCs w:val="18"/>
              </w:rPr>
              <w:t xml:space="preserve"> </w:t>
            </w:r>
          </w:p>
        </w:tc>
      </w:tr>
      <w:tr w:rsidR="00FE0A54" w:rsidRPr="0084536B" w:rsidTr="00FE0A54">
        <w:trPr>
          <w:trHeight w:val="170"/>
        </w:trPr>
        <w:tc>
          <w:tcPr>
            <w:tcW w:w="2194" w:type="pct"/>
            <w:shd w:val="clear" w:color="auto" w:fill="auto"/>
            <w:vAlign w:val="bottom"/>
            <w:hideMark/>
          </w:tcPr>
          <w:p w:rsidR="00FE0A54" w:rsidRPr="0084536B" w:rsidRDefault="00FE0A54" w:rsidP="00846FED">
            <w:pPr>
              <w:widowControl w:val="0"/>
              <w:rPr>
                <w:rFonts w:eastAsia="Times New Roman" w:cs="Arial"/>
                <w:noProof w:val="0"/>
                <w:szCs w:val="18"/>
                <w:lang w:val="en-US" w:eastAsia="en-US"/>
              </w:rPr>
            </w:pPr>
          </w:p>
        </w:tc>
        <w:tc>
          <w:tcPr>
            <w:tcW w:w="972" w:type="pct"/>
            <w:shd w:val="clear" w:color="auto" w:fill="auto"/>
            <w:vAlign w:val="bottom"/>
            <w:hideMark/>
          </w:tcPr>
          <w:p w:rsidR="00FE0A54" w:rsidRPr="0084536B" w:rsidRDefault="00FE0A54" w:rsidP="00846FED">
            <w:pPr>
              <w:widowControl w:val="0"/>
              <w:rPr>
                <w:rFonts w:eastAsia="Times New Roman" w:cs="Arial"/>
                <w:noProof w:val="0"/>
                <w:szCs w:val="18"/>
                <w:lang w:val="en-US" w:eastAsia="en-US"/>
              </w:rPr>
            </w:pPr>
          </w:p>
        </w:tc>
        <w:tc>
          <w:tcPr>
            <w:tcW w:w="985" w:type="pct"/>
            <w:shd w:val="clear" w:color="auto" w:fill="auto"/>
            <w:vAlign w:val="bottom"/>
            <w:hideMark/>
          </w:tcPr>
          <w:p w:rsidR="00FE0A54" w:rsidRPr="002B0F36" w:rsidRDefault="00FE0A54" w:rsidP="00FE0A54">
            <w:pPr>
              <w:widowControl w:val="0"/>
              <w:jc w:val="right"/>
              <w:rPr>
                <w:rFonts w:eastAsia="Times New Roman" w:cs="Arial"/>
                <w:b/>
                <w:noProof w:val="0"/>
                <w:szCs w:val="18"/>
                <w:lang w:val="en-US" w:eastAsia="en-US"/>
              </w:rPr>
            </w:pPr>
          </w:p>
        </w:tc>
        <w:tc>
          <w:tcPr>
            <w:tcW w:w="849" w:type="pct"/>
            <w:shd w:val="clear" w:color="000000" w:fill="FFFFFF"/>
            <w:vAlign w:val="bottom"/>
            <w:hideMark/>
          </w:tcPr>
          <w:p w:rsidR="00FE0A54" w:rsidRPr="002B0F36" w:rsidRDefault="00FE0A54" w:rsidP="00FE0A54">
            <w:pPr>
              <w:widowControl w:val="0"/>
              <w:jc w:val="right"/>
              <w:rPr>
                <w:rFonts w:eastAsia="Times New Roman" w:cs="Arial"/>
                <w:b/>
                <w:noProof w:val="0"/>
                <w:szCs w:val="18"/>
                <w:lang w:val="en-US" w:eastAsia="en-US"/>
              </w:rPr>
            </w:pPr>
          </w:p>
        </w:tc>
      </w:tr>
      <w:tr w:rsidR="00FE0A54" w:rsidRPr="0084536B" w:rsidTr="00FE0A54">
        <w:trPr>
          <w:trHeight w:val="170"/>
        </w:trPr>
        <w:tc>
          <w:tcPr>
            <w:tcW w:w="2194" w:type="pct"/>
            <w:shd w:val="clear" w:color="auto" w:fill="auto"/>
            <w:vAlign w:val="bottom"/>
            <w:hideMark/>
          </w:tcPr>
          <w:p w:rsidR="00FE0A54" w:rsidRPr="00EE33D8" w:rsidRDefault="00FE0A54" w:rsidP="000C0315">
            <w:pPr>
              <w:rPr>
                <w:rFonts w:eastAsia="Times New Roman" w:cs="Calibri"/>
                <w:b/>
                <w:bCs/>
                <w:noProof w:val="0"/>
                <w:szCs w:val="18"/>
                <w:lang w:val="en-GB" w:eastAsia="en-US"/>
              </w:rPr>
            </w:pPr>
            <w:r w:rsidRPr="00EE33D8">
              <w:rPr>
                <w:rFonts w:eastAsia="Times New Roman" w:cs="Calibri"/>
                <w:b/>
                <w:bCs/>
                <w:noProof w:val="0"/>
                <w:szCs w:val="18"/>
                <w:lang w:val="en-GB" w:eastAsia="en-US"/>
              </w:rPr>
              <w:t>Total financial investments</w:t>
            </w:r>
          </w:p>
        </w:tc>
        <w:tc>
          <w:tcPr>
            <w:tcW w:w="972" w:type="pct"/>
            <w:shd w:val="clear" w:color="auto" w:fill="auto"/>
            <w:vAlign w:val="bottom"/>
            <w:hideMark/>
          </w:tcPr>
          <w:p w:rsidR="00FE0A54" w:rsidRPr="0084536B" w:rsidRDefault="00FE0A54" w:rsidP="000C0315">
            <w:pPr>
              <w:widowControl w:val="0"/>
              <w:rPr>
                <w:rFonts w:eastAsia="Times New Roman" w:cs="Arial"/>
                <w:noProof w:val="0"/>
                <w:szCs w:val="18"/>
                <w:lang w:val="en-US" w:eastAsia="en-US"/>
              </w:rPr>
            </w:pPr>
          </w:p>
        </w:tc>
        <w:tc>
          <w:tcPr>
            <w:tcW w:w="985" w:type="pct"/>
            <w:shd w:val="clear" w:color="auto" w:fill="auto"/>
            <w:vAlign w:val="bottom"/>
            <w:hideMark/>
          </w:tcPr>
          <w:p w:rsidR="00FE0A54" w:rsidRPr="002B0F36" w:rsidRDefault="00FE0A54" w:rsidP="00FE0A54">
            <w:pPr>
              <w:jc w:val="right"/>
              <w:rPr>
                <w:b/>
                <w:szCs w:val="18"/>
              </w:rPr>
            </w:pPr>
            <w:r w:rsidRPr="002B0F36">
              <w:rPr>
                <w:b/>
                <w:szCs w:val="18"/>
              </w:rPr>
              <w:t xml:space="preserve"> </w:t>
            </w:r>
            <w:r>
              <w:rPr>
                <w:b/>
                <w:szCs w:val="18"/>
              </w:rPr>
              <w:t>37.501.494</w:t>
            </w:r>
            <w:r w:rsidRPr="002B0F36">
              <w:rPr>
                <w:b/>
                <w:szCs w:val="18"/>
              </w:rPr>
              <w:t xml:space="preserve"> </w:t>
            </w:r>
          </w:p>
        </w:tc>
        <w:tc>
          <w:tcPr>
            <w:tcW w:w="849" w:type="pct"/>
            <w:shd w:val="clear" w:color="000000" w:fill="FFFFFF"/>
            <w:vAlign w:val="bottom"/>
            <w:hideMark/>
          </w:tcPr>
          <w:p w:rsidR="00FE0A54" w:rsidRPr="002B0F36" w:rsidRDefault="00FE0A54" w:rsidP="00FE0A54">
            <w:pPr>
              <w:jc w:val="right"/>
              <w:rPr>
                <w:b/>
                <w:szCs w:val="18"/>
              </w:rPr>
            </w:pPr>
            <w:r w:rsidRPr="002B0F36">
              <w:rPr>
                <w:b/>
                <w:szCs w:val="18"/>
              </w:rPr>
              <w:t xml:space="preserve"> 44.</w:t>
            </w:r>
            <w:r>
              <w:rPr>
                <w:b/>
                <w:szCs w:val="18"/>
              </w:rPr>
              <w:t>644.883</w:t>
            </w:r>
            <w:r w:rsidRPr="002B0F36">
              <w:rPr>
                <w:b/>
                <w:szCs w:val="18"/>
              </w:rPr>
              <w:t xml:space="preserve"> </w:t>
            </w:r>
          </w:p>
        </w:tc>
      </w:tr>
    </w:tbl>
    <w:p w:rsidR="0084536B" w:rsidRDefault="0084536B" w:rsidP="0084536B">
      <w:pPr>
        <w:widowControl w:val="0"/>
        <w:spacing w:before="100" w:beforeAutospacing="1" w:after="100" w:afterAutospacing="1"/>
        <w:rPr>
          <w:rFonts w:eastAsia="Times New Roman" w:cs="Arial"/>
          <w:noProof w:val="0"/>
          <w:szCs w:val="18"/>
          <w:lang w:eastAsia="en-US"/>
        </w:rPr>
        <w:sectPr w:rsidR="0084536B" w:rsidSect="00F73CC8">
          <w:pgSz w:w="11907" w:h="16840" w:code="9"/>
          <w:pgMar w:top="1985" w:right="1106" w:bottom="1258" w:left="1077" w:header="567" w:footer="567" w:gutter="0"/>
          <w:cols w:space="720"/>
          <w:docGrid w:linePitch="360"/>
        </w:sectPr>
      </w:pPr>
    </w:p>
    <w:p w:rsidR="00A81F57" w:rsidRDefault="00A81F57" w:rsidP="00CB2F03">
      <w:pPr>
        <w:pStyle w:val="Heading3"/>
        <w:keepNext w:val="0"/>
        <w:widowControl w:val="0"/>
        <w:jc w:val="both"/>
        <w:rPr>
          <w:rFonts w:ascii="Verdana" w:hAnsi="Verdana"/>
          <w:sz w:val="18"/>
          <w:szCs w:val="18"/>
        </w:rPr>
      </w:pPr>
      <w:r w:rsidRPr="00BE5884">
        <w:rPr>
          <w:rFonts w:ascii="Verdana" w:hAnsi="Verdana"/>
          <w:sz w:val="18"/>
          <w:szCs w:val="18"/>
        </w:rPr>
        <w:lastRenderedPageBreak/>
        <w:t xml:space="preserve">11. </w:t>
      </w:r>
      <w:r w:rsidR="000C0315" w:rsidRPr="00EE33D8">
        <w:rPr>
          <w:rFonts w:ascii="Verdana" w:hAnsi="Verdana" w:cs="Calibri"/>
          <w:noProof w:val="0"/>
          <w:sz w:val="18"/>
          <w:szCs w:val="18"/>
          <w:lang w:val="en-GB"/>
        </w:rPr>
        <w:t>FINANCIAL INVESTMENTS</w:t>
      </w:r>
      <w:r w:rsidR="000C0315">
        <w:rPr>
          <w:rFonts w:ascii="Verdana" w:hAnsi="Verdana"/>
          <w:sz w:val="18"/>
          <w:szCs w:val="18"/>
        </w:rPr>
        <w:t xml:space="preserve"> </w:t>
      </w:r>
      <w:r>
        <w:rPr>
          <w:rFonts w:ascii="Verdana" w:hAnsi="Verdana"/>
          <w:sz w:val="18"/>
          <w:szCs w:val="18"/>
        </w:rPr>
        <w:t>(</w:t>
      </w:r>
      <w:r w:rsidR="000C0315">
        <w:rPr>
          <w:rFonts w:ascii="Verdana" w:hAnsi="Verdana"/>
          <w:sz w:val="18"/>
          <w:szCs w:val="18"/>
        </w:rPr>
        <w:t>continued</w:t>
      </w:r>
      <w:r>
        <w:rPr>
          <w:rFonts w:ascii="Verdana" w:hAnsi="Verdana"/>
          <w:sz w:val="18"/>
          <w:szCs w:val="18"/>
        </w:rPr>
        <w:t>)</w:t>
      </w:r>
    </w:p>
    <w:p w:rsidR="000C0315" w:rsidRPr="00EE33D8" w:rsidRDefault="000C0315" w:rsidP="00194779">
      <w:pPr>
        <w:spacing w:before="100" w:beforeAutospacing="1" w:after="100" w:afterAutospacing="1"/>
        <w:jc w:val="both"/>
        <w:rPr>
          <w:rFonts w:eastAsia="Times New Roman" w:cs="Calibri"/>
          <w:noProof w:val="0"/>
          <w:szCs w:val="18"/>
          <w:lang w:val="en-GB" w:eastAsia="en-US"/>
        </w:rPr>
      </w:pPr>
      <w:r w:rsidRPr="00EE33D8">
        <w:rPr>
          <w:rFonts w:eastAsia="Times New Roman" w:cs="Calibri"/>
          <w:noProof w:val="0"/>
          <w:szCs w:val="18"/>
          <w:lang w:val="en-GB" w:eastAsia="en-US"/>
        </w:rPr>
        <w:t xml:space="preserve">Quoted securities: shares, bonds and fund units are evaluated at the exchange rate of </w:t>
      </w:r>
      <w:r w:rsidR="00FE0A54">
        <w:rPr>
          <w:rFonts w:eastAsia="Times New Roman" w:cs="Calibri"/>
          <w:noProof w:val="0"/>
          <w:szCs w:val="18"/>
          <w:lang w:val="en-GB" w:eastAsia="en-US"/>
        </w:rPr>
        <w:t>June</w:t>
      </w:r>
      <w:r w:rsidRPr="00EE33D8">
        <w:rPr>
          <w:rFonts w:eastAsia="Times New Roman" w:cs="Calibri"/>
          <w:noProof w:val="0"/>
          <w:szCs w:val="18"/>
          <w:lang w:val="en-GB" w:eastAsia="en-US"/>
        </w:rPr>
        <w:t xml:space="preserve"> 3</w:t>
      </w:r>
      <w:r w:rsidR="00FE0A54">
        <w:rPr>
          <w:rFonts w:eastAsia="Times New Roman" w:cs="Calibri"/>
          <w:noProof w:val="0"/>
          <w:szCs w:val="18"/>
          <w:lang w:val="en-GB" w:eastAsia="en-US"/>
        </w:rPr>
        <w:t>0</w:t>
      </w:r>
      <w:r w:rsidRPr="00EE33D8">
        <w:rPr>
          <w:rFonts w:eastAsia="Times New Roman" w:cs="Calibri"/>
          <w:noProof w:val="0"/>
          <w:szCs w:val="18"/>
          <w:lang w:val="en-GB" w:eastAsia="en-US"/>
        </w:rPr>
        <w:t>, 20</w:t>
      </w:r>
      <w:r w:rsidR="00FE0A54">
        <w:rPr>
          <w:rFonts w:eastAsia="Times New Roman" w:cs="Calibri"/>
          <w:noProof w:val="0"/>
          <w:szCs w:val="18"/>
          <w:lang w:val="en-GB" w:eastAsia="en-US"/>
        </w:rPr>
        <w:t>20</w:t>
      </w:r>
      <w:r w:rsidRPr="00EE33D8">
        <w:rPr>
          <w:rFonts w:eastAsia="Times New Roman" w:cs="Calibri"/>
          <w:noProof w:val="0"/>
          <w:szCs w:val="18"/>
          <w:lang w:val="en-GB" w:eastAsia="en-US"/>
        </w:rPr>
        <w:t xml:space="preserve"> published by the Bucharest Stock Exchange.</w:t>
      </w:r>
    </w:p>
    <w:p w:rsidR="000C0315" w:rsidRDefault="000C0315" w:rsidP="00194779">
      <w:pPr>
        <w:widowControl w:val="0"/>
        <w:spacing w:before="100" w:beforeAutospacing="1" w:after="100" w:afterAutospacing="1"/>
        <w:jc w:val="both"/>
        <w:rPr>
          <w:rFonts w:eastAsia="Times New Roman" w:cs="Arial"/>
          <w:noProof w:val="0"/>
          <w:szCs w:val="18"/>
          <w:lang w:eastAsia="en-US"/>
        </w:rPr>
      </w:pPr>
      <w:r w:rsidRPr="000C0315">
        <w:rPr>
          <w:rFonts w:eastAsia="Times New Roman" w:cs="Arial"/>
          <w:noProof w:val="0"/>
          <w:szCs w:val="18"/>
          <w:lang w:eastAsia="en-US"/>
        </w:rPr>
        <w:t>The listed units of held funds are valued at the value of the net unitary asset, and the unlisted bonds at amortized cost.</w:t>
      </w:r>
    </w:p>
    <w:p w:rsidR="000C0315" w:rsidRPr="00EE33D8" w:rsidRDefault="000C0315" w:rsidP="00194779">
      <w:pPr>
        <w:widowControl w:val="0"/>
        <w:tabs>
          <w:tab w:val="left" w:pos="567"/>
        </w:tabs>
        <w:jc w:val="both"/>
        <w:rPr>
          <w:rFonts w:cs="Calibri"/>
          <w:noProof w:val="0"/>
          <w:szCs w:val="18"/>
          <w:lang w:val="en-GB"/>
        </w:rPr>
      </w:pPr>
      <w:r w:rsidRPr="00EE33D8">
        <w:rPr>
          <w:noProof w:val="0"/>
          <w:lang w:val="en-GB"/>
        </w:rPr>
        <w:t xml:space="preserve">For the unit funds held with </w:t>
      </w:r>
      <w:r w:rsidRPr="00EE33D8">
        <w:rPr>
          <w:rFonts w:cs="Calibri"/>
          <w:noProof w:val="0"/>
          <w:szCs w:val="18"/>
          <w:lang w:val="en-GB"/>
        </w:rPr>
        <w:t xml:space="preserve">SmartMoney, impairment allowances were registered in amount of RON </w:t>
      </w:r>
      <w:r>
        <w:rPr>
          <w:rFonts w:cs="Calibri"/>
          <w:noProof w:val="0"/>
          <w:szCs w:val="18"/>
          <w:lang w:val="en-GB"/>
        </w:rPr>
        <w:t>1.070.697</w:t>
      </w:r>
      <w:r w:rsidRPr="00EE33D8">
        <w:rPr>
          <w:rFonts w:cs="Calibri"/>
          <w:noProof w:val="0"/>
          <w:szCs w:val="18"/>
          <w:lang w:val="en-GB"/>
        </w:rPr>
        <w:t xml:space="preserve"> relying on the valuation report prepared by an ANEVAR authorised valuer for the company’s ownership in Romlogic Technology SA.</w:t>
      </w:r>
    </w:p>
    <w:p w:rsidR="00FE6683" w:rsidRPr="0090305B" w:rsidRDefault="0090305B" w:rsidP="00194779">
      <w:pPr>
        <w:spacing w:before="100" w:beforeAutospacing="1" w:after="100" w:afterAutospacing="1"/>
        <w:jc w:val="both"/>
        <w:rPr>
          <w:rFonts w:cs="Calibri"/>
          <w:bCs/>
          <w:noProof w:val="0"/>
          <w:szCs w:val="18"/>
          <w:lang w:val="en-GB"/>
        </w:rPr>
      </w:pPr>
      <w:bookmarkStart w:id="15" w:name="_Toc478416149"/>
      <w:r w:rsidRPr="00EE33D8">
        <w:rPr>
          <w:rFonts w:cs="Calibri"/>
          <w:bCs/>
          <w:noProof w:val="0"/>
          <w:szCs w:val="18"/>
          <w:lang w:val="en-GB"/>
        </w:rPr>
        <w:t>Financial instruments traded on international markets are futures, options and contracts for difference (CFDs) and are used for speculative and hedging purposes for market maker operations</w:t>
      </w:r>
      <w:r w:rsidRPr="00EE33D8">
        <w:rPr>
          <w:rFonts w:cs="Calibri"/>
          <w:noProof w:val="0"/>
          <w:szCs w:val="18"/>
          <w:lang w:val="en-GB"/>
        </w:rPr>
        <w:t xml:space="preserve">. They are evaluated at the exchange rate of </w:t>
      </w:r>
      <w:r w:rsidR="00543FAB">
        <w:rPr>
          <w:rFonts w:cs="Calibri"/>
          <w:noProof w:val="0"/>
          <w:szCs w:val="18"/>
          <w:lang w:val="en-GB"/>
        </w:rPr>
        <w:t>June</w:t>
      </w:r>
      <w:r w:rsidRPr="00EE33D8">
        <w:rPr>
          <w:rFonts w:cs="Calibri"/>
          <w:noProof w:val="0"/>
          <w:szCs w:val="18"/>
          <w:lang w:val="en-GB"/>
        </w:rPr>
        <w:t xml:space="preserve"> 3</w:t>
      </w:r>
      <w:r w:rsidR="00543FAB">
        <w:rPr>
          <w:rFonts w:cs="Calibri"/>
          <w:noProof w:val="0"/>
          <w:szCs w:val="18"/>
          <w:lang w:val="en-GB"/>
        </w:rPr>
        <w:t>0</w:t>
      </w:r>
      <w:r w:rsidRPr="00EE33D8">
        <w:rPr>
          <w:rFonts w:cs="Calibri"/>
          <w:noProof w:val="0"/>
          <w:szCs w:val="18"/>
          <w:lang w:val="en-GB"/>
        </w:rPr>
        <w:t>, 20</w:t>
      </w:r>
      <w:r w:rsidR="00543FAB">
        <w:rPr>
          <w:rFonts w:cs="Calibri"/>
          <w:noProof w:val="0"/>
          <w:szCs w:val="18"/>
          <w:lang w:val="en-GB"/>
        </w:rPr>
        <w:t>20</w:t>
      </w:r>
      <w:r w:rsidRPr="00EE33D8">
        <w:rPr>
          <w:rFonts w:cs="Calibri"/>
          <w:noProof w:val="0"/>
          <w:szCs w:val="18"/>
          <w:lang w:val="en-GB"/>
        </w:rPr>
        <w:t>.</w:t>
      </w:r>
    </w:p>
    <w:p w:rsidR="00EE3791" w:rsidRDefault="00FE6683" w:rsidP="00846FED">
      <w:pPr>
        <w:pStyle w:val="Heading3"/>
        <w:keepNext w:val="0"/>
        <w:widowControl w:val="0"/>
        <w:rPr>
          <w:rFonts w:ascii="Verdana" w:hAnsi="Verdana" w:cs="Calibri"/>
          <w:sz w:val="18"/>
          <w:szCs w:val="18"/>
        </w:rPr>
      </w:pPr>
      <w:r w:rsidRPr="00BE5884">
        <w:rPr>
          <w:rFonts w:ascii="Verdana" w:hAnsi="Verdana" w:cs="Calibri"/>
          <w:sz w:val="18"/>
          <w:szCs w:val="18"/>
        </w:rPr>
        <w:t xml:space="preserve">12. </w:t>
      </w:r>
      <w:bookmarkEnd w:id="15"/>
      <w:r w:rsidR="0090305B" w:rsidRPr="00EE33D8">
        <w:rPr>
          <w:rFonts w:ascii="Verdana" w:hAnsi="Verdana" w:cs="Calibri"/>
          <w:noProof w:val="0"/>
          <w:sz w:val="18"/>
          <w:szCs w:val="18"/>
          <w:lang w:val="en-GB"/>
        </w:rPr>
        <w:t>LOANS AND ADVANCES GRANTED</w:t>
      </w:r>
    </w:p>
    <w:p w:rsidR="0084536B" w:rsidRPr="0084536B" w:rsidRDefault="0084536B" w:rsidP="0084536B"/>
    <w:tbl>
      <w:tblPr>
        <w:tblW w:w="5000" w:type="pct"/>
        <w:tblLook w:val="04A0" w:firstRow="1" w:lastRow="0" w:firstColumn="1" w:lastColumn="0" w:noHBand="0" w:noVBand="1"/>
      </w:tblPr>
      <w:tblGrid>
        <w:gridCol w:w="5344"/>
        <w:gridCol w:w="2298"/>
        <w:gridCol w:w="2298"/>
      </w:tblGrid>
      <w:tr w:rsidR="002611CA" w:rsidRPr="00BE5884" w:rsidTr="00FA7D44">
        <w:trPr>
          <w:trHeight w:val="113"/>
        </w:trPr>
        <w:tc>
          <w:tcPr>
            <w:tcW w:w="2688" w:type="pct"/>
            <w:shd w:val="clear" w:color="auto" w:fill="auto"/>
            <w:noWrap/>
            <w:vAlign w:val="bottom"/>
            <w:hideMark/>
          </w:tcPr>
          <w:p w:rsidR="002611CA" w:rsidRPr="00BE5884" w:rsidRDefault="002611CA" w:rsidP="00846FED">
            <w:pPr>
              <w:widowControl w:val="0"/>
              <w:rPr>
                <w:rFonts w:eastAsia="Times New Roman" w:cs="Arial"/>
                <w:i/>
                <w:iCs/>
                <w:noProof w:val="0"/>
                <w:szCs w:val="18"/>
                <w:lang w:val="en-US" w:eastAsia="en-US"/>
              </w:rPr>
            </w:pPr>
            <w:r w:rsidRPr="00BE5884">
              <w:rPr>
                <w:rFonts w:eastAsia="Times New Roman" w:cs="Arial"/>
                <w:i/>
                <w:iCs/>
                <w:noProof w:val="0"/>
                <w:szCs w:val="18"/>
                <w:lang w:val="en-US" w:eastAsia="en-US"/>
              </w:rPr>
              <w:t xml:space="preserve">In </w:t>
            </w:r>
            <w:r w:rsidR="00690F21">
              <w:rPr>
                <w:rFonts w:eastAsia="Times New Roman" w:cs="Arial"/>
                <w:i/>
                <w:iCs/>
                <w:noProof w:val="0"/>
                <w:szCs w:val="18"/>
                <w:lang w:val="en-US" w:eastAsia="en-US"/>
              </w:rPr>
              <w:t>RON</w:t>
            </w:r>
          </w:p>
        </w:tc>
        <w:tc>
          <w:tcPr>
            <w:tcW w:w="1156" w:type="pct"/>
            <w:tcBorders>
              <w:bottom w:val="single" w:sz="12" w:space="0" w:color="auto"/>
            </w:tcBorders>
            <w:shd w:val="clear" w:color="auto" w:fill="auto"/>
            <w:noWrap/>
            <w:vAlign w:val="bottom"/>
            <w:hideMark/>
          </w:tcPr>
          <w:p w:rsidR="002611CA" w:rsidRPr="0084536B" w:rsidRDefault="002611CA" w:rsidP="00FE0A54">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FE0A54">
              <w:rPr>
                <w:rFonts w:eastAsia="Times New Roman" w:cs="Arial"/>
                <w:b/>
                <w:bCs/>
                <w:noProof w:val="0"/>
                <w:szCs w:val="18"/>
                <w:lang w:val="en-US" w:eastAsia="en-US"/>
              </w:rPr>
              <w:t>June</w:t>
            </w:r>
            <w:r>
              <w:rPr>
                <w:rFonts w:eastAsia="Times New Roman" w:cs="Arial"/>
                <w:b/>
                <w:bCs/>
                <w:noProof w:val="0"/>
                <w:szCs w:val="18"/>
                <w:lang w:val="en-US" w:eastAsia="en-US"/>
              </w:rPr>
              <w:t>-</w:t>
            </w:r>
            <w:r w:rsidR="00FE0A54">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1156" w:type="pct"/>
            <w:tcBorders>
              <w:bottom w:val="single" w:sz="12" w:space="0" w:color="auto"/>
            </w:tcBorders>
            <w:shd w:val="clear" w:color="auto" w:fill="auto"/>
            <w:noWrap/>
            <w:vAlign w:val="bottom"/>
            <w:hideMark/>
          </w:tcPr>
          <w:p w:rsidR="002611CA" w:rsidRPr="0084536B" w:rsidRDefault="002611CA" w:rsidP="00FE0A54">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Decemb</w:t>
            </w:r>
            <w:r w:rsidR="00BA0781">
              <w:rPr>
                <w:rFonts w:eastAsia="Times New Roman" w:cs="Arial"/>
                <w:b/>
                <w:bCs/>
                <w:noProof w:val="0"/>
                <w:szCs w:val="18"/>
                <w:lang w:val="en-US" w:eastAsia="en-US"/>
              </w:rPr>
              <w:t>er</w:t>
            </w:r>
            <w:r>
              <w:rPr>
                <w:rFonts w:eastAsia="Times New Roman" w:cs="Arial"/>
                <w:b/>
                <w:bCs/>
                <w:noProof w:val="0"/>
                <w:szCs w:val="18"/>
                <w:lang w:val="en-US" w:eastAsia="en-US"/>
              </w:rPr>
              <w:t>-1</w:t>
            </w:r>
            <w:r w:rsidR="00FE0A54">
              <w:rPr>
                <w:rFonts w:eastAsia="Times New Roman" w:cs="Arial"/>
                <w:b/>
                <w:bCs/>
                <w:noProof w:val="0"/>
                <w:szCs w:val="18"/>
                <w:lang w:val="en-US" w:eastAsia="en-US"/>
              </w:rPr>
              <w:t>9</w:t>
            </w:r>
          </w:p>
        </w:tc>
      </w:tr>
      <w:tr w:rsidR="00166C24" w:rsidRPr="00BE5884" w:rsidTr="00FA7D44">
        <w:trPr>
          <w:trHeight w:val="113"/>
        </w:trPr>
        <w:tc>
          <w:tcPr>
            <w:tcW w:w="2688" w:type="pct"/>
            <w:shd w:val="clear" w:color="auto" w:fill="auto"/>
            <w:noWrap/>
            <w:vAlign w:val="bottom"/>
            <w:hideMark/>
          </w:tcPr>
          <w:p w:rsidR="00166C24" w:rsidRPr="00BE5884" w:rsidRDefault="00166C24" w:rsidP="00846FED">
            <w:pPr>
              <w:widowControl w:val="0"/>
              <w:rPr>
                <w:rFonts w:eastAsia="Times New Roman" w:cs="Arial"/>
                <w:i/>
                <w:iCs/>
                <w:noProof w:val="0"/>
                <w:szCs w:val="18"/>
                <w:lang w:val="en-US" w:eastAsia="en-US"/>
              </w:rPr>
            </w:pPr>
          </w:p>
        </w:tc>
        <w:tc>
          <w:tcPr>
            <w:tcW w:w="1156" w:type="pct"/>
            <w:tcBorders>
              <w:top w:val="single" w:sz="12" w:space="0" w:color="auto"/>
            </w:tcBorders>
            <w:shd w:val="clear" w:color="auto" w:fill="auto"/>
            <w:noWrap/>
            <w:vAlign w:val="bottom"/>
            <w:hideMark/>
          </w:tcPr>
          <w:p w:rsidR="00166C24" w:rsidRPr="00BE5884" w:rsidRDefault="00166C24" w:rsidP="0084536B">
            <w:pPr>
              <w:widowControl w:val="0"/>
              <w:jc w:val="right"/>
              <w:rPr>
                <w:rFonts w:eastAsia="Times New Roman" w:cs="Arial"/>
                <w:b/>
                <w:bCs/>
                <w:noProof w:val="0"/>
                <w:color w:val="000000"/>
                <w:szCs w:val="18"/>
                <w:lang w:val="en-US" w:eastAsia="en-US"/>
              </w:rPr>
            </w:pPr>
          </w:p>
        </w:tc>
        <w:tc>
          <w:tcPr>
            <w:tcW w:w="1156" w:type="pct"/>
            <w:tcBorders>
              <w:top w:val="single" w:sz="12" w:space="0" w:color="auto"/>
            </w:tcBorders>
            <w:shd w:val="clear" w:color="auto" w:fill="auto"/>
            <w:noWrap/>
            <w:vAlign w:val="bottom"/>
            <w:hideMark/>
          </w:tcPr>
          <w:p w:rsidR="00166C24" w:rsidRPr="00BE5884" w:rsidRDefault="00166C24" w:rsidP="0084536B">
            <w:pPr>
              <w:widowControl w:val="0"/>
              <w:jc w:val="right"/>
              <w:rPr>
                <w:rFonts w:eastAsia="Times New Roman" w:cs="Arial"/>
                <w:b/>
                <w:bCs/>
                <w:noProof w:val="0"/>
                <w:color w:val="000000"/>
                <w:szCs w:val="18"/>
                <w:lang w:val="en-US" w:eastAsia="en-US"/>
              </w:rPr>
            </w:pPr>
          </w:p>
        </w:tc>
      </w:tr>
      <w:tr w:rsidR="008A2825" w:rsidRPr="00BE5884" w:rsidTr="00FA7D44">
        <w:trPr>
          <w:trHeight w:val="113"/>
        </w:trPr>
        <w:tc>
          <w:tcPr>
            <w:tcW w:w="2688" w:type="pct"/>
            <w:shd w:val="clear" w:color="auto" w:fill="auto"/>
            <w:noWrap/>
            <w:vAlign w:val="bottom"/>
            <w:hideMark/>
          </w:tcPr>
          <w:p w:rsidR="008A2825" w:rsidRPr="00EE33D8" w:rsidRDefault="008A2825" w:rsidP="00BA0781">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Margin loans – gross value </w:t>
            </w:r>
          </w:p>
        </w:tc>
        <w:tc>
          <w:tcPr>
            <w:tcW w:w="1156" w:type="pct"/>
            <w:shd w:val="clear" w:color="auto" w:fill="auto"/>
            <w:noWrap/>
            <w:vAlign w:val="bottom"/>
            <w:hideMark/>
          </w:tcPr>
          <w:p w:rsidR="008A2825" w:rsidRPr="005E6E67" w:rsidRDefault="008A2825" w:rsidP="00441547">
            <w:pPr>
              <w:jc w:val="right"/>
              <w:rPr>
                <w:rFonts w:cs="Calibri"/>
                <w:color w:val="000000"/>
                <w:szCs w:val="18"/>
              </w:rPr>
            </w:pPr>
            <w:r w:rsidRPr="005E6E67">
              <w:rPr>
                <w:rFonts w:cs="Calibri"/>
                <w:color w:val="000000"/>
                <w:szCs w:val="18"/>
              </w:rPr>
              <w:t xml:space="preserve">    2.884.393 </w:t>
            </w:r>
          </w:p>
        </w:tc>
        <w:tc>
          <w:tcPr>
            <w:tcW w:w="1156" w:type="pct"/>
            <w:shd w:val="clear" w:color="auto" w:fill="auto"/>
            <w:noWrap/>
            <w:vAlign w:val="bottom"/>
            <w:hideMark/>
          </w:tcPr>
          <w:p w:rsidR="008A2825" w:rsidRPr="005E6E67" w:rsidRDefault="008A2825" w:rsidP="00441547">
            <w:pPr>
              <w:jc w:val="right"/>
              <w:rPr>
                <w:rFonts w:cs="Calibri"/>
                <w:color w:val="000000"/>
                <w:szCs w:val="18"/>
              </w:rPr>
            </w:pPr>
            <w:r w:rsidRPr="005E6E67">
              <w:rPr>
                <w:rFonts w:cs="Calibri"/>
                <w:color w:val="000000"/>
                <w:szCs w:val="18"/>
              </w:rPr>
              <w:t xml:space="preserve">                 4.067.830 </w:t>
            </w:r>
          </w:p>
        </w:tc>
      </w:tr>
      <w:tr w:rsidR="008A2825" w:rsidRPr="00BE5884" w:rsidTr="00FA7D44">
        <w:trPr>
          <w:trHeight w:val="113"/>
        </w:trPr>
        <w:tc>
          <w:tcPr>
            <w:tcW w:w="2688" w:type="pct"/>
            <w:shd w:val="clear" w:color="auto" w:fill="auto"/>
            <w:vAlign w:val="bottom"/>
            <w:hideMark/>
          </w:tcPr>
          <w:p w:rsidR="008A2825" w:rsidRPr="00BE5884" w:rsidRDefault="008A2825" w:rsidP="00846FED">
            <w:pPr>
              <w:widowControl w:val="0"/>
              <w:outlineLvl w:val="0"/>
              <w:rPr>
                <w:rFonts w:eastAsia="Times New Roman" w:cs="Arial"/>
                <w:noProof w:val="0"/>
                <w:color w:val="000000"/>
                <w:szCs w:val="18"/>
                <w:lang w:val="en-US" w:eastAsia="en-US"/>
              </w:rPr>
            </w:pPr>
            <w:r w:rsidRPr="00BA0781">
              <w:rPr>
                <w:rFonts w:eastAsia="Times New Roman" w:cs="Arial"/>
                <w:noProof w:val="0"/>
                <w:color w:val="000000"/>
                <w:szCs w:val="18"/>
                <w:lang w:val="en-US" w:eastAsia="en-US"/>
              </w:rPr>
              <w:t>Loans to affiliated parties</w:t>
            </w:r>
          </w:p>
        </w:tc>
        <w:tc>
          <w:tcPr>
            <w:tcW w:w="1156" w:type="pct"/>
            <w:shd w:val="clear" w:color="auto" w:fill="auto"/>
            <w:noWrap/>
            <w:vAlign w:val="bottom"/>
            <w:hideMark/>
          </w:tcPr>
          <w:p w:rsidR="008A2825" w:rsidRPr="005E6E67" w:rsidRDefault="008A2825" w:rsidP="00441547">
            <w:pPr>
              <w:jc w:val="right"/>
              <w:rPr>
                <w:rFonts w:cs="Calibri"/>
                <w:color w:val="000000"/>
                <w:szCs w:val="18"/>
              </w:rPr>
            </w:pPr>
            <w:r w:rsidRPr="005E6E67">
              <w:rPr>
                <w:rFonts w:cs="Calibri"/>
                <w:color w:val="000000"/>
                <w:szCs w:val="18"/>
              </w:rPr>
              <w:t xml:space="preserve">    6.580.885 </w:t>
            </w:r>
          </w:p>
        </w:tc>
        <w:tc>
          <w:tcPr>
            <w:tcW w:w="1156" w:type="pct"/>
            <w:shd w:val="clear" w:color="auto" w:fill="auto"/>
            <w:noWrap/>
            <w:vAlign w:val="bottom"/>
            <w:hideMark/>
          </w:tcPr>
          <w:p w:rsidR="008A2825" w:rsidRPr="005E6E67" w:rsidRDefault="008A2825" w:rsidP="00441547">
            <w:pPr>
              <w:jc w:val="right"/>
              <w:rPr>
                <w:rFonts w:cs="Calibri"/>
                <w:color w:val="000000"/>
                <w:szCs w:val="18"/>
              </w:rPr>
            </w:pPr>
            <w:r w:rsidRPr="005E6E67">
              <w:rPr>
                <w:rFonts w:cs="Calibri"/>
                <w:color w:val="000000"/>
                <w:szCs w:val="18"/>
              </w:rPr>
              <w:t xml:space="preserve">               10.586.435 </w:t>
            </w:r>
          </w:p>
        </w:tc>
      </w:tr>
      <w:tr w:rsidR="008A2825" w:rsidRPr="00BE5884" w:rsidTr="00F32CB3">
        <w:trPr>
          <w:trHeight w:val="113"/>
        </w:trPr>
        <w:tc>
          <w:tcPr>
            <w:tcW w:w="2688" w:type="pct"/>
            <w:shd w:val="clear" w:color="auto" w:fill="auto"/>
            <w:vAlign w:val="bottom"/>
            <w:hideMark/>
          </w:tcPr>
          <w:p w:rsidR="008A2825" w:rsidRPr="00BE5884" w:rsidRDefault="008A2825" w:rsidP="00846FED">
            <w:pPr>
              <w:widowControl w:val="0"/>
              <w:outlineLvl w:val="0"/>
              <w:rPr>
                <w:rFonts w:eastAsia="Times New Roman" w:cs="Arial"/>
                <w:noProof w:val="0"/>
                <w:color w:val="000000"/>
                <w:szCs w:val="18"/>
                <w:lang w:val="en-US" w:eastAsia="en-US"/>
              </w:rPr>
            </w:pPr>
            <w:r w:rsidRPr="00BA0781">
              <w:rPr>
                <w:rFonts w:eastAsia="Times New Roman" w:cs="Arial"/>
                <w:noProof w:val="0"/>
                <w:color w:val="000000"/>
                <w:szCs w:val="18"/>
                <w:lang w:val="en-US" w:eastAsia="en-US"/>
              </w:rPr>
              <w:t>Interest on loans granted</w:t>
            </w:r>
          </w:p>
        </w:tc>
        <w:tc>
          <w:tcPr>
            <w:tcW w:w="1156" w:type="pct"/>
            <w:shd w:val="clear" w:color="auto" w:fill="auto"/>
            <w:noWrap/>
            <w:vAlign w:val="bottom"/>
            <w:hideMark/>
          </w:tcPr>
          <w:p w:rsidR="008A2825" w:rsidRPr="005E6E67" w:rsidRDefault="008A2825" w:rsidP="00441547">
            <w:pPr>
              <w:jc w:val="right"/>
              <w:rPr>
                <w:rFonts w:cs="Calibri"/>
                <w:color w:val="000000"/>
                <w:szCs w:val="18"/>
              </w:rPr>
            </w:pPr>
            <w:r w:rsidRPr="005E6E67">
              <w:rPr>
                <w:rFonts w:cs="Calibri"/>
                <w:color w:val="000000"/>
                <w:szCs w:val="18"/>
              </w:rPr>
              <w:t xml:space="preserve">       282.456 </w:t>
            </w:r>
          </w:p>
        </w:tc>
        <w:tc>
          <w:tcPr>
            <w:tcW w:w="1156" w:type="pct"/>
            <w:shd w:val="clear" w:color="auto" w:fill="auto"/>
            <w:noWrap/>
            <w:vAlign w:val="bottom"/>
            <w:hideMark/>
          </w:tcPr>
          <w:p w:rsidR="008A2825" w:rsidRPr="005E6E67" w:rsidRDefault="008A2825" w:rsidP="00441547">
            <w:pPr>
              <w:jc w:val="right"/>
              <w:rPr>
                <w:rFonts w:cs="Calibri"/>
                <w:color w:val="000000"/>
                <w:szCs w:val="18"/>
              </w:rPr>
            </w:pPr>
            <w:r w:rsidRPr="005E6E67">
              <w:rPr>
                <w:rFonts w:cs="Calibri"/>
                <w:color w:val="000000"/>
                <w:szCs w:val="18"/>
              </w:rPr>
              <w:t xml:space="preserve">                    403.722 </w:t>
            </w:r>
          </w:p>
        </w:tc>
      </w:tr>
      <w:tr w:rsidR="008A2825" w:rsidRPr="00BE5884" w:rsidTr="00F32CB3">
        <w:trPr>
          <w:trHeight w:val="113"/>
        </w:trPr>
        <w:tc>
          <w:tcPr>
            <w:tcW w:w="2688" w:type="pct"/>
            <w:shd w:val="clear" w:color="auto" w:fill="auto"/>
            <w:vAlign w:val="bottom"/>
            <w:hideMark/>
          </w:tcPr>
          <w:p w:rsidR="008A2825" w:rsidRPr="00F32CB3" w:rsidRDefault="008A2825" w:rsidP="00F32CB3">
            <w:pPr>
              <w:outlineLvl w:val="0"/>
              <w:rPr>
                <w:rFonts w:cs="Calibri"/>
                <w:color w:val="000000"/>
                <w:szCs w:val="18"/>
              </w:rPr>
            </w:pPr>
            <w:r w:rsidRPr="00BA0781">
              <w:rPr>
                <w:rFonts w:cs="Calibri"/>
                <w:color w:val="000000"/>
                <w:szCs w:val="18"/>
              </w:rPr>
              <w:t>Receivables increase share capital affiliated parties under registration</w:t>
            </w:r>
          </w:p>
        </w:tc>
        <w:tc>
          <w:tcPr>
            <w:tcW w:w="1156" w:type="pct"/>
            <w:shd w:val="clear" w:color="auto" w:fill="auto"/>
            <w:noWrap/>
            <w:vAlign w:val="bottom"/>
            <w:hideMark/>
          </w:tcPr>
          <w:p w:rsidR="008A2825" w:rsidRPr="005E6E67" w:rsidRDefault="008A2825" w:rsidP="00441547">
            <w:pPr>
              <w:jc w:val="right"/>
              <w:rPr>
                <w:rFonts w:cs="Calibri"/>
                <w:color w:val="000000"/>
                <w:szCs w:val="18"/>
              </w:rPr>
            </w:pPr>
            <w:r w:rsidRPr="005E6E67">
              <w:rPr>
                <w:rFonts w:cs="Calibri"/>
                <w:color w:val="000000"/>
                <w:szCs w:val="18"/>
              </w:rPr>
              <w:t xml:space="preserve">       500.000 </w:t>
            </w:r>
          </w:p>
        </w:tc>
        <w:tc>
          <w:tcPr>
            <w:tcW w:w="1156" w:type="pct"/>
            <w:shd w:val="clear" w:color="auto" w:fill="auto"/>
            <w:noWrap/>
            <w:vAlign w:val="bottom"/>
            <w:hideMark/>
          </w:tcPr>
          <w:p w:rsidR="008A2825" w:rsidRPr="005E6E67" w:rsidRDefault="008A2825" w:rsidP="00441547">
            <w:pPr>
              <w:jc w:val="right"/>
              <w:rPr>
                <w:rFonts w:cs="Calibri"/>
                <w:color w:val="000000"/>
                <w:szCs w:val="18"/>
              </w:rPr>
            </w:pPr>
            <w:r w:rsidRPr="005E6E67">
              <w:rPr>
                <w:rFonts w:cs="Calibri"/>
                <w:color w:val="000000"/>
                <w:szCs w:val="18"/>
              </w:rPr>
              <w:t xml:space="preserve">                    500.000 </w:t>
            </w:r>
          </w:p>
        </w:tc>
      </w:tr>
      <w:tr w:rsidR="008A2825" w:rsidRPr="00BE5884" w:rsidTr="00F32CB3">
        <w:trPr>
          <w:trHeight w:val="113"/>
        </w:trPr>
        <w:tc>
          <w:tcPr>
            <w:tcW w:w="2688" w:type="pct"/>
            <w:shd w:val="clear" w:color="auto" w:fill="auto"/>
            <w:vAlign w:val="bottom"/>
            <w:hideMark/>
          </w:tcPr>
          <w:p w:rsidR="008A2825" w:rsidRPr="00EE33D8" w:rsidRDefault="008A2825" w:rsidP="00BA0781">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impairment of loans to affiliates</w:t>
            </w:r>
          </w:p>
        </w:tc>
        <w:tc>
          <w:tcPr>
            <w:tcW w:w="1156" w:type="pct"/>
            <w:tcBorders>
              <w:bottom w:val="single" w:sz="8" w:space="0" w:color="auto"/>
            </w:tcBorders>
            <w:shd w:val="clear" w:color="auto" w:fill="auto"/>
            <w:noWrap/>
            <w:vAlign w:val="bottom"/>
            <w:hideMark/>
          </w:tcPr>
          <w:p w:rsidR="008A2825" w:rsidRPr="005E6E67" w:rsidRDefault="008A2825" w:rsidP="00441547">
            <w:pPr>
              <w:jc w:val="right"/>
              <w:rPr>
                <w:rFonts w:cs="Calibri"/>
                <w:color w:val="000000"/>
                <w:szCs w:val="18"/>
              </w:rPr>
            </w:pPr>
            <w:r w:rsidRPr="005E6E67">
              <w:rPr>
                <w:rFonts w:cs="Calibri"/>
                <w:color w:val="000000"/>
                <w:szCs w:val="18"/>
              </w:rPr>
              <w:t xml:space="preserve">  (2.983.503)</w:t>
            </w:r>
          </w:p>
        </w:tc>
        <w:tc>
          <w:tcPr>
            <w:tcW w:w="1156" w:type="pct"/>
            <w:tcBorders>
              <w:bottom w:val="single" w:sz="8" w:space="0" w:color="auto"/>
            </w:tcBorders>
            <w:shd w:val="clear" w:color="auto" w:fill="auto"/>
            <w:noWrap/>
            <w:vAlign w:val="bottom"/>
            <w:hideMark/>
          </w:tcPr>
          <w:p w:rsidR="008A2825" w:rsidRPr="005E6E67" w:rsidRDefault="008A2825" w:rsidP="00441547">
            <w:pPr>
              <w:jc w:val="right"/>
              <w:rPr>
                <w:rFonts w:cs="Calibri"/>
                <w:color w:val="000000"/>
                <w:szCs w:val="18"/>
              </w:rPr>
            </w:pPr>
            <w:r w:rsidRPr="005E6E67">
              <w:rPr>
                <w:rFonts w:cs="Calibri"/>
                <w:color w:val="000000"/>
                <w:szCs w:val="18"/>
              </w:rPr>
              <w:t xml:space="preserve">               (3.446.502)</w:t>
            </w:r>
          </w:p>
        </w:tc>
      </w:tr>
      <w:tr w:rsidR="008A2825" w:rsidRPr="00BE5884" w:rsidTr="00FA7D44">
        <w:trPr>
          <w:trHeight w:val="113"/>
        </w:trPr>
        <w:tc>
          <w:tcPr>
            <w:tcW w:w="2688" w:type="pct"/>
            <w:shd w:val="clear" w:color="auto" w:fill="auto"/>
            <w:vAlign w:val="bottom"/>
          </w:tcPr>
          <w:p w:rsidR="008A2825" w:rsidRPr="00BE5884" w:rsidRDefault="008A2825" w:rsidP="00846FED">
            <w:pPr>
              <w:widowControl w:val="0"/>
              <w:rPr>
                <w:rFonts w:eastAsia="Times New Roman" w:cs="Arial"/>
                <w:b/>
                <w:bCs/>
                <w:noProof w:val="0"/>
                <w:color w:val="000000"/>
                <w:szCs w:val="18"/>
                <w:lang w:val="fr-FR" w:eastAsia="en-US"/>
              </w:rPr>
            </w:pPr>
          </w:p>
        </w:tc>
        <w:tc>
          <w:tcPr>
            <w:tcW w:w="1156" w:type="pct"/>
            <w:tcBorders>
              <w:top w:val="single" w:sz="8" w:space="0" w:color="auto"/>
            </w:tcBorders>
            <w:shd w:val="clear" w:color="auto" w:fill="auto"/>
            <w:vAlign w:val="bottom"/>
          </w:tcPr>
          <w:p w:rsidR="008A2825" w:rsidRPr="00FA7D44" w:rsidRDefault="008A2825" w:rsidP="00441547">
            <w:pPr>
              <w:widowControl w:val="0"/>
              <w:jc w:val="right"/>
              <w:rPr>
                <w:rFonts w:eastAsia="Times New Roman" w:cs="Arial"/>
                <w:b/>
                <w:bCs/>
                <w:noProof w:val="0"/>
                <w:szCs w:val="18"/>
                <w:lang w:val="en-US" w:eastAsia="en-US"/>
              </w:rPr>
            </w:pPr>
          </w:p>
        </w:tc>
        <w:tc>
          <w:tcPr>
            <w:tcW w:w="1156" w:type="pct"/>
            <w:tcBorders>
              <w:top w:val="single" w:sz="8" w:space="0" w:color="auto"/>
            </w:tcBorders>
            <w:shd w:val="clear" w:color="auto" w:fill="auto"/>
            <w:vAlign w:val="bottom"/>
          </w:tcPr>
          <w:p w:rsidR="008A2825" w:rsidRPr="00FA7D44" w:rsidRDefault="008A2825" w:rsidP="00441547">
            <w:pPr>
              <w:widowControl w:val="0"/>
              <w:jc w:val="right"/>
              <w:rPr>
                <w:rFonts w:eastAsia="Times New Roman" w:cs="Arial"/>
                <w:b/>
                <w:bCs/>
                <w:noProof w:val="0"/>
                <w:szCs w:val="18"/>
                <w:lang w:val="en-US" w:eastAsia="en-US"/>
              </w:rPr>
            </w:pPr>
          </w:p>
        </w:tc>
      </w:tr>
      <w:tr w:rsidR="008A2825" w:rsidRPr="00BE5884" w:rsidTr="00FA7D44">
        <w:trPr>
          <w:trHeight w:val="113"/>
        </w:trPr>
        <w:tc>
          <w:tcPr>
            <w:tcW w:w="2688" w:type="pct"/>
            <w:shd w:val="clear" w:color="auto" w:fill="auto"/>
            <w:vAlign w:val="bottom"/>
            <w:hideMark/>
          </w:tcPr>
          <w:p w:rsidR="008A2825" w:rsidRPr="00EE33D8" w:rsidRDefault="008A2825" w:rsidP="003B56E8">
            <w:pPr>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Loans and advances granted – net value</w:t>
            </w:r>
          </w:p>
        </w:tc>
        <w:tc>
          <w:tcPr>
            <w:tcW w:w="1156" w:type="pct"/>
            <w:tcBorders>
              <w:bottom w:val="single" w:sz="12" w:space="0" w:color="auto"/>
            </w:tcBorders>
            <w:shd w:val="clear" w:color="auto" w:fill="auto"/>
            <w:vAlign w:val="bottom"/>
            <w:hideMark/>
          </w:tcPr>
          <w:p w:rsidR="008A2825" w:rsidRPr="005E6E67" w:rsidRDefault="008A2825" w:rsidP="00441547">
            <w:pPr>
              <w:widowControl w:val="0"/>
              <w:jc w:val="right"/>
              <w:rPr>
                <w:rFonts w:eastAsia="Times New Roman" w:cs="Arial"/>
                <w:b/>
                <w:bCs/>
                <w:noProof w:val="0"/>
                <w:color w:val="000000"/>
                <w:szCs w:val="18"/>
                <w:lang w:val="fr-FR" w:eastAsia="en-US"/>
              </w:rPr>
            </w:pPr>
            <w:r w:rsidRPr="005E6E67">
              <w:rPr>
                <w:rFonts w:eastAsia="Times New Roman" w:cs="Arial"/>
                <w:b/>
                <w:bCs/>
                <w:noProof w:val="0"/>
                <w:color w:val="000000"/>
                <w:szCs w:val="18"/>
                <w:lang w:val="fr-FR" w:eastAsia="en-US"/>
              </w:rPr>
              <w:t xml:space="preserve">    7.264.232 </w:t>
            </w:r>
          </w:p>
        </w:tc>
        <w:tc>
          <w:tcPr>
            <w:tcW w:w="1156" w:type="pct"/>
            <w:tcBorders>
              <w:bottom w:val="single" w:sz="12" w:space="0" w:color="auto"/>
            </w:tcBorders>
            <w:shd w:val="clear" w:color="auto" w:fill="auto"/>
            <w:vAlign w:val="bottom"/>
            <w:hideMark/>
          </w:tcPr>
          <w:p w:rsidR="008A2825" w:rsidRPr="005E6E67" w:rsidRDefault="008A2825" w:rsidP="00441547">
            <w:pPr>
              <w:widowControl w:val="0"/>
              <w:jc w:val="right"/>
              <w:rPr>
                <w:rFonts w:eastAsia="Times New Roman" w:cs="Arial"/>
                <w:b/>
                <w:bCs/>
                <w:noProof w:val="0"/>
                <w:color w:val="000000"/>
                <w:szCs w:val="18"/>
                <w:lang w:val="fr-FR" w:eastAsia="en-US"/>
              </w:rPr>
            </w:pPr>
            <w:r w:rsidRPr="005E6E67">
              <w:rPr>
                <w:rFonts w:eastAsia="Times New Roman" w:cs="Arial"/>
                <w:b/>
                <w:bCs/>
                <w:noProof w:val="0"/>
                <w:color w:val="000000"/>
                <w:szCs w:val="18"/>
                <w:lang w:val="fr-FR" w:eastAsia="en-US"/>
              </w:rPr>
              <w:t xml:space="preserve">               12.111.485 </w:t>
            </w:r>
          </w:p>
        </w:tc>
      </w:tr>
    </w:tbl>
    <w:p w:rsidR="005C6142" w:rsidRPr="00BE5884" w:rsidRDefault="005C6142" w:rsidP="00846FED">
      <w:pPr>
        <w:widowControl w:val="0"/>
        <w:rPr>
          <w:szCs w:val="18"/>
        </w:rPr>
      </w:pPr>
    </w:p>
    <w:p w:rsidR="00F32CB3" w:rsidRPr="00BE5884" w:rsidRDefault="00F32CB3" w:rsidP="00846FED">
      <w:pPr>
        <w:widowControl w:val="0"/>
        <w:jc w:val="both"/>
        <w:rPr>
          <w:rFonts w:cs="Calibri"/>
          <w:szCs w:val="18"/>
          <w:lang w:val="fr-FR"/>
        </w:rPr>
      </w:pPr>
    </w:p>
    <w:p w:rsidR="00FF7938" w:rsidRDefault="00FF7938" w:rsidP="00CB2F03">
      <w:pPr>
        <w:widowControl w:val="0"/>
        <w:jc w:val="both"/>
        <w:rPr>
          <w:rFonts w:cs="Arial"/>
          <w:szCs w:val="18"/>
          <w:lang w:val="fr-FR"/>
        </w:rPr>
      </w:pPr>
      <w:r w:rsidRPr="00FF7938">
        <w:rPr>
          <w:rFonts w:cs="Arial"/>
          <w:szCs w:val="18"/>
          <w:lang w:val="fr-FR"/>
        </w:rPr>
        <w:t>In the first semester of 2020, the company granted loans to affiliated companies as follows: to Romlogic SA - 500,000 lei</w:t>
      </w:r>
      <w:r>
        <w:rPr>
          <w:rFonts w:cs="Arial"/>
          <w:szCs w:val="18"/>
          <w:lang w:val="fr-FR"/>
        </w:rPr>
        <w:t xml:space="preserve"> and</w:t>
      </w:r>
      <w:r w:rsidRPr="00FF7938">
        <w:rPr>
          <w:rFonts w:cs="Arial"/>
          <w:szCs w:val="18"/>
          <w:lang w:val="fr-FR"/>
        </w:rPr>
        <w:t xml:space="preserve"> to FireByte the amount of 500,000 lei.</w:t>
      </w:r>
    </w:p>
    <w:p w:rsidR="00FF7938" w:rsidRDefault="00FF7938" w:rsidP="00CB2F03">
      <w:pPr>
        <w:widowControl w:val="0"/>
        <w:jc w:val="both"/>
        <w:rPr>
          <w:rFonts w:cs="Arial"/>
          <w:szCs w:val="18"/>
          <w:lang w:val="fr-FR"/>
        </w:rPr>
      </w:pPr>
    </w:p>
    <w:p w:rsidR="0084536B" w:rsidRDefault="00BA0781" w:rsidP="00CB2F03">
      <w:pPr>
        <w:widowControl w:val="0"/>
        <w:jc w:val="both"/>
        <w:rPr>
          <w:rFonts w:cs="Arial"/>
          <w:szCs w:val="18"/>
          <w:lang w:val="fr-FR"/>
        </w:rPr>
      </w:pPr>
      <w:r w:rsidRPr="00BA0781">
        <w:rPr>
          <w:rFonts w:cs="Arial"/>
          <w:szCs w:val="18"/>
          <w:lang w:val="fr-FR"/>
        </w:rPr>
        <w:t>In order to determine the fair value, the Company's management considered the future net cash flows related to these Loans, these loans having a maturity of less than 1 year. For each loan, 3 scenarios were defined regarding the recoverability of the amounts granted in the interval. from time to the maturity of the loan agreement.</w:t>
      </w:r>
    </w:p>
    <w:p w:rsidR="00BA0781" w:rsidRPr="00BE5884" w:rsidRDefault="00BA0781" w:rsidP="00CB2F03">
      <w:pPr>
        <w:widowControl w:val="0"/>
        <w:jc w:val="both"/>
        <w:rPr>
          <w:rFonts w:cs="Arial"/>
          <w:szCs w:val="18"/>
          <w:lang w:val="fr-FR"/>
        </w:rPr>
      </w:pPr>
    </w:p>
    <w:p w:rsidR="0084536B" w:rsidRDefault="00BA0781" w:rsidP="00CB2F03">
      <w:pPr>
        <w:widowControl w:val="0"/>
        <w:jc w:val="both"/>
        <w:rPr>
          <w:rFonts w:cs="Arial"/>
          <w:szCs w:val="18"/>
          <w:lang w:val="fr-FR"/>
        </w:rPr>
      </w:pPr>
      <w:r w:rsidRPr="00BA0781">
        <w:rPr>
          <w:rFonts w:cs="Arial"/>
          <w:szCs w:val="18"/>
          <w:lang w:val="fr-FR"/>
        </w:rPr>
        <w:t>The loans granted to the affiliated companies are classified in stage 2 according to the policy described in Note 3 of these financial statements.</w:t>
      </w:r>
    </w:p>
    <w:p w:rsidR="00BA0781" w:rsidRDefault="00BA0781" w:rsidP="00CB2F03">
      <w:pPr>
        <w:widowControl w:val="0"/>
        <w:jc w:val="both"/>
        <w:rPr>
          <w:rFonts w:cs="Arial"/>
          <w:szCs w:val="18"/>
          <w:lang w:val="fr-FR"/>
        </w:rPr>
      </w:pPr>
    </w:p>
    <w:p w:rsidR="00FE6683" w:rsidRDefault="00BA0781" w:rsidP="00CB2F03">
      <w:pPr>
        <w:widowControl w:val="0"/>
        <w:jc w:val="both"/>
        <w:rPr>
          <w:rFonts w:cs="Arial"/>
          <w:szCs w:val="18"/>
          <w:lang w:val="fr-FR"/>
        </w:rPr>
      </w:pPr>
      <w:r w:rsidRPr="00BA0781">
        <w:rPr>
          <w:rFonts w:cs="Arial"/>
          <w:szCs w:val="18"/>
          <w:lang w:val="fr-FR"/>
        </w:rPr>
        <w:t xml:space="preserve">The loans granted to the company's clients in the form of margin loans are classified at stage 1 according to the policy described in </w:t>
      </w:r>
      <w:r w:rsidRPr="00BA0781">
        <w:rPr>
          <w:rFonts w:cs="Arial"/>
          <w:i/>
          <w:iCs/>
          <w:szCs w:val="18"/>
          <w:lang w:val="fr-FR"/>
        </w:rPr>
        <w:t>Note 3.</w:t>
      </w:r>
    </w:p>
    <w:p w:rsidR="00BA0781" w:rsidRDefault="00BA0781" w:rsidP="00CB2F03">
      <w:pPr>
        <w:widowControl w:val="0"/>
        <w:jc w:val="both"/>
        <w:rPr>
          <w:rFonts w:cs="Arial"/>
          <w:szCs w:val="18"/>
          <w:lang w:val="fr-FR"/>
        </w:rPr>
      </w:pPr>
    </w:p>
    <w:p w:rsidR="00BA0781" w:rsidRDefault="00FF7938" w:rsidP="00CB2F03">
      <w:pPr>
        <w:widowControl w:val="0"/>
        <w:jc w:val="both"/>
        <w:rPr>
          <w:rFonts w:cs="Arial"/>
          <w:szCs w:val="18"/>
        </w:rPr>
      </w:pPr>
      <w:r w:rsidRPr="00FF7938">
        <w:rPr>
          <w:rFonts w:cs="Arial"/>
          <w:szCs w:val="18"/>
        </w:rPr>
        <w:t>In February, loans and interest calculated up to the respective date for the loans granted in 2019 in the amount of 5,055,550 lei were converted into share capital.</w:t>
      </w:r>
    </w:p>
    <w:p w:rsidR="00FF7938" w:rsidRDefault="00FF7938" w:rsidP="00CB2F03">
      <w:pPr>
        <w:widowControl w:val="0"/>
        <w:jc w:val="both"/>
        <w:rPr>
          <w:rFonts w:cs="Arial"/>
          <w:szCs w:val="18"/>
        </w:rPr>
      </w:pPr>
    </w:p>
    <w:p w:rsidR="00FF7938" w:rsidRDefault="00FF7938" w:rsidP="00CB2F03">
      <w:pPr>
        <w:pStyle w:val="Heading3"/>
        <w:keepNext w:val="0"/>
        <w:widowControl w:val="0"/>
        <w:spacing w:before="0"/>
        <w:jc w:val="both"/>
        <w:rPr>
          <w:rFonts w:ascii="Verdana" w:hAnsi="Verdana"/>
          <w:b w:val="0"/>
          <w:bCs w:val="0"/>
          <w:sz w:val="18"/>
          <w:szCs w:val="18"/>
        </w:rPr>
      </w:pPr>
      <w:r w:rsidRPr="00FF7938">
        <w:rPr>
          <w:rFonts w:ascii="Verdana" w:hAnsi="Verdana"/>
          <w:b w:val="0"/>
          <w:bCs w:val="0"/>
          <w:sz w:val="18"/>
          <w:szCs w:val="18"/>
        </w:rPr>
        <w:t>For the loans granted to Romlogic Technology SA that were not converted into share capital in the amount of 4,310,000 lei, the management of BRk Financial Group based on the accounting policy described in these financial statements in Note 3 considers that these loans are in stage 2 by default, so that a depreciation of the loan in the absolute amount of 2,903,250 lei was taken into account to determine the fair value.</w:t>
      </w:r>
    </w:p>
    <w:p w:rsidR="00FF7938" w:rsidRDefault="00FF7938" w:rsidP="00CB2F03">
      <w:pPr>
        <w:pStyle w:val="Heading3"/>
        <w:keepNext w:val="0"/>
        <w:widowControl w:val="0"/>
        <w:spacing w:before="0"/>
        <w:jc w:val="both"/>
        <w:rPr>
          <w:rFonts w:ascii="Verdana" w:hAnsi="Verdana"/>
          <w:b w:val="0"/>
          <w:bCs w:val="0"/>
          <w:sz w:val="18"/>
          <w:szCs w:val="18"/>
        </w:rPr>
      </w:pPr>
    </w:p>
    <w:p w:rsidR="00FF7938" w:rsidRDefault="00FF7938" w:rsidP="00FF7938"/>
    <w:p w:rsidR="00543FAB" w:rsidRDefault="00543FAB" w:rsidP="00FF7938"/>
    <w:p w:rsidR="00543FAB" w:rsidRDefault="00543FAB" w:rsidP="00FF7938"/>
    <w:p w:rsidR="00543FAB" w:rsidRDefault="00543FAB" w:rsidP="00FF7938"/>
    <w:p w:rsidR="00543FAB" w:rsidRDefault="00543FAB" w:rsidP="00FF7938"/>
    <w:p w:rsidR="00FF7938" w:rsidRDefault="00FF7938" w:rsidP="00FF7938"/>
    <w:p w:rsidR="00BD09DF" w:rsidRPr="00FF7938" w:rsidRDefault="00BD09DF" w:rsidP="00FF7938"/>
    <w:p w:rsidR="00FE6683" w:rsidRDefault="00FE6683" w:rsidP="00CB2F03">
      <w:pPr>
        <w:pStyle w:val="Heading3"/>
        <w:keepNext w:val="0"/>
        <w:widowControl w:val="0"/>
        <w:spacing w:before="0"/>
        <w:jc w:val="both"/>
        <w:rPr>
          <w:rFonts w:ascii="Verdana" w:hAnsi="Verdana" w:cs="Calibri"/>
          <w:sz w:val="18"/>
          <w:szCs w:val="18"/>
        </w:rPr>
      </w:pPr>
      <w:r w:rsidRPr="00BE5884">
        <w:rPr>
          <w:rFonts w:ascii="Verdana" w:hAnsi="Verdana" w:cs="Calibri"/>
          <w:sz w:val="18"/>
          <w:szCs w:val="18"/>
        </w:rPr>
        <w:lastRenderedPageBreak/>
        <w:t xml:space="preserve">12. </w:t>
      </w:r>
      <w:r w:rsidR="00BA0781" w:rsidRPr="00EE33D8">
        <w:rPr>
          <w:rFonts w:ascii="Verdana" w:hAnsi="Verdana" w:cs="Calibri"/>
          <w:noProof w:val="0"/>
          <w:sz w:val="18"/>
          <w:szCs w:val="18"/>
          <w:lang w:val="en-GB"/>
        </w:rPr>
        <w:t>LOANS AND ADVANCES GRANTED</w:t>
      </w:r>
      <w:r w:rsidR="00BA0781">
        <w:rPr>
          <w:rFonts w:ascii="Verdana" w:hAnsi="Verdana" w:cs="Calibri"/>
          <w:sz w:val="18"/>
          <w:szCs w:val="18"/>
        </w:rPr>
        <w:t xml:space="preserve"> </w:t>
      </w:r>
      <w:r>
        <w:rPr>
          <w:rFonts w:ascii="Verdana" w:hAnsi="Verdana" w:cs="Calibri"/>
          <w:sz w:val="18"/>
          <w:szCs w:val="18"/>
        </w:rPr>
        <w:t>(</w:t>
      </w:r>
      <w:r w:rsidR="00BA0781">
        <w:rPr>
          <w:rFonts w:ascii="Verdana" w:hAnsi="Verdana" w:cs="Calibri"/>
          <w:sz w:val="18"/>
          <w:szCs w:val="18"/>
        </w:rPr>
        <w:t>continued</w:t>
      </w:r>
      <w:r>
        <w:rPr>
          <w:rFonts w:ascii="Verdana" w:hAnsi="Verdana" w:cs="Calibri"/>
          <w:sz w:val="18"/>
          <w:szCs w:val="18"/>
        </w:rPr>
        <w:t>)</w:t>
      </w:r>
    </w:p>
    <w:p w:rsidR="00FE6683" w:rsidRDefault="00FE6683" w:rsidP="00CB2F03">
      <w:pPr>
        <w:widowControl w:val="0"/>
        <w:jc w:val="both"/>
        <w:rPr>
          <w:rFonts w:cs="Arial"/>
          <w:szCs w:val="18"/>
        </w:rPr>
      </w:pPr>
    </w:p>
    <w:p w:rsidR="00BA0781" w:rsidRDefault="00FF7938" w:rsidP="00CB2F03">
      <w:pPr>
        <w:widowControl w:val="0"/>
        <w:jc w:val="both"/>
        <w:rPr>
          <w:rFonts w:cs="Arial"/>
          <w:szCs w:val="18"/>
        </w:rPr>
      </w:pPr>
      <w:r w:rsidRPr="00FF7938">
        <w:rPr>
          <w:rFonts w:cs="Arial"/>
          <w:szCs w:val="18"/>
        </w:rPr>
        <w:t>For the loan granted to FireByte SA, the management of BRk Financial Group based on the accounting policy described in these financial statements in Note 3 considers that this loan is in default stage 2, so a depreciation of 25% of the total value of the loan in the absolute amount of 80,252 lei to determine the fair value.</w:t>
      </w:r>
    </w:p>
    <w:p w:rsidR="00FF7938" w:rsidRPr="00BE5884" w:rsidRDefault="00FF7938" w:rsidP="00CB2F03">
      <w:pPr>
        <w:widowControl w:val="0"/>
        <w:jc w:val="both"/>
        <w:rPr>
          <w:rFonts w:cs="Arial"/>
          <w:szCs w:val="18"/>
        </w:rPr>
      </w:pPr>
    </w:p>
    <w:p w:rsidR="00A36A34" w:rsidRPr="00BE5884" w:rsidRDefault="00FF7938" w:rsidP="00CB2F03">
      <w:pPr>
        <w:widowControl w:val="0"/>
        <w:jc w:val="both"/>
        <w:rPr>
          <w:rFonts w:cs="Calibri"/>
          <w:szCs w:val="18"/>
        </w:rPr>
      </w:pPr>
      <w:bookmarkStart w:id="16" w:name="_Toc478416150"/>
      <w:r w:rsidRPr="00FF7938">
        <w:rPr>
          <w:rFonts w:cs="Calibri"/>
          <w:noProof w:val="0"/>
          <w:szCs w:val="18"/>
          <w:lang w:val="en-GB"/>
        </w:rPr>
        <w:t xml:space="preserve">The company maintained the service offered to customers to perform margin transactions. The credit balance in the margin granted to the clients on 30.06.2020 was of 2,884,393 lei. For the margin loans, the clients bring as guarantees the securities purchased with these loans, therefore there are no indications of depreciation and this represents </w:t>
      </w:r>
      <w:r w:rsidR="00543FAB">
        <w:rPr>
          <w:rFonts w:cs="Calibri"/>
          <w:noProof w:val="0"/>
          <w:szCs w:val="18"/>
          <w:lang w:val="en-GB"/>
        </w:rPr>
        <w:t>the fair value on June 30, 2020.</w:t>
      </w:r>
    </w:p>
    <w:p w:rsidR="00FE6683" w:rsidRDefault="00FE6683" w:rsidP="00CB2F03">
      <w:pPr>
        <w:pStyle w:val="Heading3"/>
        <w:keepNext w:val="0"/>
        <w:widowControl w:val="0"/>
        <w:jc w:val="both"/>
        <w:rPr>
          <w:rFonts w:ascii="Verdana" w:hAnsi="Verdana"/>
          <w:sz w:val="18"/>
          <w:szCs w:val="18"/>
        </w:rPr>
      </w:pPr>
    </w:p>
    <w:p w:rsidR="00EE3791" w:rsidRPr="00BE5884" w:rsidRDefault="00FE6683" w:rsidP="00CB2F03">
      <w:pPr>
        <w:pStyle w:val="Heading3"/>
        <w:keepNext w:val="0"/>
        <w:widowControl w:val="0"/>
        <w:jc w:val="both"/>
        <w:rPr>
          <w:rFonts w:ascii="Verdana" w:hAnsi="Verdana"/>
          <w:sz w:val="18"/>
          <w:szCs w:val="18"/>
        </w:rPr>
      </w:pPr>
      <w:r w:rsidRPr="00BE5884">
        <w:rPr>
          <w:rFonts w:ascii="Verdana" w:hAnsi="Verdana"/>
          <w:sz w:val="18"/>
          <w:szCs w:val="18"/>
        </w:rPr>
        <w:t xml:space="preserve">13. </w:t>
      </w:r>
      <w:bookmarkEnd w:id="16"/>
      <w:r w:rsidR="00BA0781" w:rsidRPr="00BA0781">
        <w:rPr>
          <w:rFonts w:ascii="Verdana" w:hAnsi="Verdana" w:cs="Calibri"/>
          <w:noProof w:val="0"/>
          <w:sz w:val="18"/>
          <w:szCs w:val="18"/>
          <w:lang w:val="en-GB"/>
        </w:rPr>
        <w:t>INVESTMENTS IN ASSOCIATES</w:t>
      </w:r>
    </w:p>
    <w:p w:rsidR="00A36A34" w:rsidRPr="00BE5884" w:rsidRDefault="00A36A34" w:rsidP="00CB2F03">
      <w:pPr>
        <w:widowControl w:val="0"/>
        <w:jc w:val="both"/>
        <w:rPr>
          <w:rFonts w:cs="Arial"/>
          <w:szCs w:val="18"/>
          <w:lang w:val="fr-FR"/>
        </w:rPr>
      </w:pPr>
    </w:p>
    <w:p w:rsidR="0034349B" w:rsidRPr="00EE33D8" w:rsidRDefault="0034349B" w:rsidP="00194779">
      <w:pPr>
        <w:jc w:val="both"/>
        <w:rPr>
          <w:rFonts w:cs="Calibri"/>
          <w:noProof w:val="0"/>
          <w:szCs w:val="18"/>
          <w:lang w:val="en-GB"/>
        </w:rPr>
      </w:pPr>
      <w:r w:rsidRPr="00EE33D8">
        <w:rPr>
          <w:rFonts w:cs="Calibri"/>
          <w:noProof w:val="0"/>
          <w:szCs w:val="18"/>
          <w:lang w:val="en-GB"/>
        </w:rPr>
        <w:t>The affiliates and associates (where there is significant influence) are mentioned below. For those with a holding of less than 20%, the significant influence is due to the presence of the respective company on the board of administration.</w:t>
      </w:r>
    </w:p>
    <w:p w:rsidR="0034349B" w:rsidRPr="00EE33D8" w:rsidRDefault="0034349B" w:rsidP="0034349B">
      <w:pPr>
        <w:rPr>
          <w:rFonts w:cs="Calibri"/>
          <w:noProof w:val="0"/>
          <w:szCs w:val="18"/>
          <w:lang w:val="en-GB"/>
        </w:rPr>
      </w:pPr>
    </w:p>
    <w:p w:rsidR="0034349B" w:rsidRDefault="0034349B" w:rsidP="0034349B">
      <w:pPr>
        <w:jc w:val="both"/>
        <w:rPr>
          <w:rFonts w:cs="Calibri"/>
          <w:noProof w:val="0"/>
          <w:szCs w:val="18"/>
          <w:lang w:val="en-GB"/>
        </w:rPr>
      </w:pPr>
      <w:r w:rsidRPr="00EE33D8">
        <w:rPr>
          <w:rFonts w:cs="Calibri"/>
          <w:noProof w:val="0"/>
          <w:szCs w:val="18"/>
          <w:lang w:val="en-GB"/>
        </w:rPr>
        <w:t>The percentage of ownership and the amount of the RON holding in the associates are as follows:</w:t>
      </w:r>
    </w:p>
    <w:p w:rsidR="00FF7938" w:rsidRDefault="00FF7938" w:rsidP="0034349B">
      <w:pPr>
        <w:jc w:val="both"/>
        <w:rPr>
          <w:rFonts w:cs="Calibri"/>
          <w:noProof w:val="0"/>
          <w:szCs w:val="18"/>
          <w:lang w:val="en-GB"/>
        </w:rPr>
      </w:pPr>
    </w:p>
    <w:tbl>
      <w:tblPr>
        <w:tblW w:w="5000" w:type="pct"/>
        <w:tblLook w:val="04A0" w:firstRow="1" w:lastRow="0" w:firstColumn="1" w:lastColumn="0" w:noHBand="0" w:noVBand="1"/>
      </w:tblPr>
      <w:tblGrid>
        <w:gridCol w:w="2320"/>
        <w:gridCol w:w="1664"/>
        <w:gridCol w:w="2147"/>
        <w:gridCol w:w="1664"/>
        <w:gridCol w:w="2145"/>
      </w:tblGrid>
      <w:tr w:rsidR="00FF7938" w:rsidRPr="00BE5884" w:rsidTr="00441547">
        <w:trPr>
          <w:trHeight w:val="170"/>
        </w:trPr>
        <w:tc>
          <w:tcPr>
            <w:tcW w:w="1167" w:type="pct"/>
            <w:shd w:val="clear" w:color="auto" w:fill="auto"/>
            <w:vAlign w:val="bottom"/>
            <w:hideMark/>
          </w:tcPr>
          <w:p w:rsidR="00FF7938" w:rsidRPr="00BE5884" w:rsidRDefault="00FF7938" w:rsidP="00441547">
            <w:pPr>
              <w:widowControl w:val="0"/>
              <w:rPr>
                <w:rFonts w:eastAsia="Times New Roman" w:cs="Arial"/>
                <w:b/>
                <w:bCs/>
                <w:noProof w:val="0"/>
                <w:color w:val="000000"/>
                <w:szCs w:val="18"/>
                <w:lang w:val="en-US" w:eastAsia="en-US"/>
              </w:rPr>
            </w:pPr>
            <w:r w:rsidRPr="00EE33D8">
              <w:rPr>
                <w:rFonts w:eastAsia="Times New Roman" w:cs="Calibri"/>
                <w:b/>
                <w:bCs/>
                <w:noProof w:val="0"/>
                <w:color w:val="000000"/>
                <w:szCs w:val="18"/>
                <w:lang w:val="en-GB" w:eastAsia="en-US"/>
              </w:rPr>
              <w:t>Company</w:t>
            </w:r>
          </w:p>
        </w:tc>
        <w:tc>
          <w:tcPr>
            <w:tcW w:w="837" w:type="pct"/>
            <w:tcBorders>
              <w:bottom w:val="single" w:sz="12" w:space="0" w:color="auto"/>
            </w:tcBorders>
            <w:shd w:val="clear" w:color="auto" w:fill="auto"/>
            <w:vAlign w:val="bottom"/>
            <w:hideMark/>
          </w:tcPr>
          <w:p w:rsidR="00FF7938" w:rsidRPr="00EE33D8" w:rsidRDefault="00FF7938" w:rsidP="00543FAB">
            <w:pPr>
              <w:jc w:val="right"/>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 xml:space="preserve">Holding </w:t>
            </w:r>
            <w:r w:rsidR="00543FAB">
              <w:rPr>
                <w:rFonts w:eastAsia="Times New Roman" w:cs="Calibri"/>
                <w:b/>
                <w:bCs/>
                <w:noProof w:val="0"/>
                <w:color w:val="000000"/>
                <w:szCs w:val="18"/>
                <w:lang w:val="en-GB" w:eastAsia="en-US"/>
              </w:rPr>
              <w:t>at</w:t>
            </w:r>
            <w:r w:rsidRPr="00EE33D8">
              <w:rPr>
                <w:rFonts w:eastAsia="Times New Roman" w:cs="Calibri"/>
                <w:b/>
                <w:bCs/>
                <w:noProof w:val="0"/>
                <w:color w:val="000000"/>
                <w:szCs w:val="18"/>
                <w:lang w:val="en-GB" w:eastAsia="en-US"/>
              </w:rPr>
              <w:t xml:space="preserve"> </w:t>
            </w:r>
            <w:r w:rsidR="00543FAB">
              <w:rPr>
                <w:rFonts w:eastAsia="Times New Roman" w:cs="Calibri"/>
                <w:b/>
                <w:bCs/>
                <w:noProof w:val="0"/>
                <w:color w:val="000000"/>
                <w:szCs w:val="18"/>
                <w:lang w:val="en-GB" w:eastAsia="en-US"/>
              </w:rPr>
              <w:t xml:space="preserve">June </w:t>
            </w:r>
            <w:r w:rsidRPr="00EE33D8">
              <w:rPr>
                <w:rFonts w:eastAsia="Times New Roman" w:cs="Calibri"/>
                <w:b/>
                <w:bCs/>
                <w:noProof w:val="0"/>
                <w:color w:val="000000"/>
                <w:szCs w:val="18"/>
                <w:lang w:val="en-GB" w:eastAsia="en-US"/>
              </w:rPr>
              <w:t>20</w:t>
            </w:r>
            <w:r w:rsidR="00543FAB">
              <w:rPr>
                <w:rFonts w:eastAsia="Times New Roman" w:cs="Calibri"/>
                <w:b/>
                <w:bCs/>
                <w:noProof w:val="0"/>
                <w:color w:val="000000"/>
                <w:szCs w:val="18"/>
                <w:lang w:val="en-GB" w:eastAsia="en-US"/>
              </w:rPr>
              <w:t>20</w:t>
            </w:r>
          </w:p>
        </w:tc>
        <w:tc>
          <w:tcPr>
            <w:tcW w:w="1080" w:type="pct"/>
            <w:tcBorders>
              <w:bottom w:val="single" w:sz="12" w:space="0" w:color="auto"/>
            </w:tcBorders>
            <w:shd w:val="clear" w:color="auto" w:fill="auto"/>
            <w:vAlign w:val="bottom"/>
            <w:hideMark/>
          </w:tcPr>
          <w:p w:rsidR="00FF7938" w:rsidRPr="00EE33D8" w:rsidRDefault="00FF7938" w:rsidP="00543FAB">
            <w:pPr>
              <w:jc w:val="right"/>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 xml:space="preserve">Value of holding </w:t>
            </w:r>
            <w:r w:rsidR="00543FAB">
              <w:rPr>
                <w:rFonts w:eastAsia="Times New Roman" w:cs="Calibri"/>
                <w:b/>
                <w:bCs/>
                <w:noProof w:val="0"/>
                <w:color w:val="000000"/>
                <w:szCs w:val="18"/>
                <w:lang w:val="en-GB" w:eastAsia="en-US"/>
              </w:rPr>
              <w:t>at</w:t>
            </w:r>
            <w:r w:rsidRPr="00EE33D8">
              <w:rPr>
                <w:rFonts w:eastAsia="Times New Roman" w:cs="Calibri"/>
                <w:b/>
                <w:bCs/>
                <w:noProof w:val="0"/>
                <w:color w:val="000000"/>
                <w:szCs w:val="18"/>
                <w:lang w:val="en-GB" w:eastAsia="en-US"/>
              </w:rPr>
              <w:t xml:space="preserve"> </w:t>
            </w:r>
            <w:r w:rsidR="00543FAB">
              <w:rPr>
                <w:rFonts w:eastAsia="Times New Roman" w:cs="Calibri"/>
                <w:b/>
                <w:bCs/>
                <w:noProof w:val="0"/>
                <w:color w:val="000000"/>
                <w:szCs w:val="18"/>
                <w:lang w:val="en-GB" w:eastAsia="en-US"/>
              </w:rPr>
              <w:t xml:space="preserve">December </w:t>
            </w:r>
            <w:r w:rsidRPr="00EE33D8">
              <w:rPr>
                <w:rFonts w:eastAsia="Times New Roman" w:cs="Calibri"/>
                <w:b/>
                <w:bCs/>
                <w:noProof w:val="0"/>
                <w:color w:val="000000"/>
                <w:szCs w:val="18"/>
                <w:lang w:val="en-GB" w:eastAsia="en-US"/>
              </w:rPr>
              <w:t>201</w:t>
            </w:r>
            <w:r>
              <w:rPr>
                <w:rFonts w:eastAsia="Times New Roman" w:cs="Calibri"/>
                <w:b/>
                <w:bCs/>
                <w:noProof w:val="0"/>
                <w:color w:val="000000"/>
                <w:szCs w:val="18"/>
                <w:lang w:val="en-GB" w:eastAsia="en-US"/>
              </w:rPr>
              <w:t>9</w:t>
            </w:r>
          </w:p>
        </w:tc>
        <w:tc>
          <w:tcPr>
            <w:tcW w:w="837" w:type="pct"/>
            <w:tcBorders>
              <w:bottom w:val="single" w:sz="12" w:space="0" w:color="auto"/>
            </w:tcBorders>
            <w:shd w:val="clear" w:color="auto" w:fill="auto"/>
            <w:vAlign w:val="bottom"/>
            <w:hideMark/>
          </w:tcPr>
          <w:p w:rsidR="00FF7938" w:rsidRPr="00EE33D8" w:rsidRDefault="00FF7938" w:rsidP="00543FAB">
            <w:pPr>
              <w:jc w:val="right"/>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Holding in 201</w:t>
            </w:r>
            <w:r w:rsidR="00543FAB">
              <w:rPr>
                <w:rFonts w:eastAsia="Times New Roman" w:cs="Calibri"/>
                <w:b/>
                <w:bCs/>
                <w:noProof w:val="0"/>
                <w:color w:val="000000"/>
                <w:szCs w:val="18"/>
                <w:lang w:val="en-GB" w:eastAsia="en-US"/>
              </w:rPr>
              <w:t>9</w:t>
            </w:r>
          </w:p>
        </w:tc>
        <w:tc>
          <w:tcPr>
            <w:tcW w:w="1079" w:type="pct"/>
            <w:tcBorders>
              <w:bottom w:val="single" w:sz="12" w:space="0" w:color="auto"/>
            </w:tcBorders>
            <w:shd w:val="clear" w:color="auto" w:fill="auto"/>
            <w:vAlign w:val="bottom"/>
            <w:hideMark/>
          </w:tcPr>
          <w:p w:rsidR="00FF7938" w:rsidRPr="00543FAB" w:rsidRDefault="00FF7938" w:rsidP="00543FAB">
            <w:pPr>
              <w:jc w:val="right"/>
              <w:rPr>
                <w:rFonts w:eastAsia="Times New Roman" w:cs="Calibri"/>
                <w:b/>
                <w:bCs/>
                <w:noProof w:val="0"/>
                <w:color w:val="000000"/>
                <w:szCs w:val="18"/>
                <w:lang w:val="en-GB" w:eastAsia="en-US"/>
              </w:rPr>
            </w:pPr>
            <w:r w:rsidRPr="00543FAB">
              <w:rPr>
                <w:rFonts w:eastAsia="Times New Roman" w:cs="Calibri"/>
                <w:b/>
                <w:bCs/>
                <w:noProof w:val="0"/>
                <w:color w:val="000000"/>
                <w:szCs w:val="18"/>
                <w:lang w:val="en-GB" w:eastAsia="en-US"/>
              </w:rPr>
              <w:t>Value of holding in 201</w:t>
            </w:r>
            <w:r w:rsidR="00543FAB">
              <w:rPr>
                <w:rFonts w:eastAsia="Times New Roman" w:cs="Calibri"/>
                <w:b/>
                <w:bCs/>
                <w:noProof w:val="0"/>
                <w:color w:val="000000"/>
                <w:szCs w:val="18"/>
                <w:lang w:val="en-GB" w:eastAsia="en-US"/>
              </w:rPr>
              <w:t>9</w:t>
            </w:r>
          </w:p>
        </w:tc>
      </w:tr>
      <w:tr w:rsidR="00FF7938" w:rsidRPr="00BE5884" w:rsidTr="00441547">
        <w:trPr>
          <w:trHeight w:val="170"/>
        </w:trPr>
        <w:tc>
          <w:tcPr>
            <w:tcW w:w="1167" w:type="pct"/>
            <w:shd w:val="clear" w:color="auto" w:fill="auto"/>
            <w:noWrap/>
            <w:vAlign w:val="bottom"/>
          </w:tcPr>
          <w:p w:rsidR="00FF7938" w:rsidRPr="00BE5884" w:rsidRDefault="00FF7938" w:rsidP="00441547">
            <w:pPr>
              <w:widowControl w:val="0"/>
              <w:rPr>
                <w:rFonts w:eastAsia="Times New Roman" w:cs="Arial"/>
                <w:noProof w:val="0"/>
                <w:color w:val="000000"/>
                <w:szCs w:val="18"/>
                <w:lang w:val="en-US" w:eastAsia="en-US"/>
              </w:rPr>
            </w:pPr>
          </w:p>
        </w:tc>
        <w:tc>
          <w:tcPr>
            <w:tcW w:w="837" w:type="pct"/>
            <w:tcBorders>
              <w:top w:val="single" w:sz="12" w:space="0" w:color="auto"/>
            </w:tcBorders>
            <w:shd w:val="clear" w:color="auto" w:fill="auto"/>
            <w:noWrap/>
            <w:vAlign w:val="bottom"/>
          </w:tcPr>
          <w:p w:rsidR="00FF7938" w:rsidRPr="00BE5884" w:rsidRDefault="00FF7938" w:rsidP="00441547">
            <w:pPr>
              <w:widowControl w:val="0"/>
              <w:jc w:val="right"/>
              <w:rPr>
                <w:rFonts w:eastAsia="Times New Roman" w:cs="Arial"/>
                <w:noProof w:val="0"/>
                <w:color w:val="000000"/>
                <w:szCs w:val="18"/>
                <w:lang w:val="en-US" w:eastAsia="en-US"/>
              </w:rPr>
            </w:pPr>
          </w:p>
        </w:tc>
        <w:tc>
          <w:tcPr>
            <w:tcW w:w="1080" w:type="pct"/>
            <w:tcBorders>
              <w:top w:val="single" w:sz="12" w:space="0" w:color="auto"/>
            </w:tcBorders>
            <w:shd w:val="clear" w:color="auto" w:fill="auto"/>
            <w:noWrap/>
            <w:vAlign w:val="bottom"/>
          </w:tcPr>
          <w:p w:rsidR="00FF7938" w:rsidRPr="00BE5884" w:rsidRDefault="00FF7938" w:rsidP="00441547">
            <w:pPr>
              <w:widowControl w:val="0"/>
              <w:jc w:val="right"/>
              <w:rPr>
                <w:rFonts w:eastAsia="Times New Roman" w:cs="Arial"/>
                <w:noProof w:val="0"/>
                <w:color w:val="000000"/>
                <w:szCs w:val="18"/>
                <w:lang w:val="en-US" w:eastAsia="en-US"/>
              </w:rPr>
            </w:pPr>
          </w:p>
        </w:tc>
        <w:tc>
          <w:tcPr>
            <w:tcW w:w="837" w:type="pct"/>
            <w:tcBorders>
              <w:top w:val="single" w:sz="12" w:space="0" w:color="auto"/>
            </w:tcBorders>
            <w:shd w:val="clear" w:color="auto" w:fill="auto"/>
            <w:noWrap/>
            <w:vAlign w:val="bottom"/>
          </w:tcPr>
          <w:p w:rsidR="00FF7938" w:rsidRPr="00BE5884" w:rsidRDefault="00FF7938" w:rsidP="00441547">
            <w:pPr>
              <w:widowControl w:val="0"/>
              <w:jc w:val="right"/>
              <w:rPr>
                <w:rFonts w:eastAsia="Times New Roman" w:cs="Arial"/>
                <w:noProof w:val="0"/>
                <w:color w:val="000000"/>
                <w:szCs w:val="18"/>
                <w:lang w:val="en-US" w:eastAsia="en-US"/>
              </w:rPr>
            </w:pPr>
          </w:p>
        </w:tc>
        <w:tc>
          <w:tcPr>
            <w:tcW w:w="1079" w:type="pct"/>
            <w:tcBorders>
              <w:top w:val="single" w:sz="12" w:space="0" w:color="auto"/>
            </w:tcBorders>
            <w:shd w:val="clear" w:color="auto" w:fill="auto"/>
            <w:noWrap/>
            <w:vAlign w:val="bottom"/>
          </w:tcPr>
          <w:p w:rsidR="00FF7938" w:rsidRPr="00BE5884" w:rsidRDefault="00FF7938" w:rsidP="00441547">
            <w:pPr>
              <w:widowControl w:val="0"/>
              <w:jc w:val="right"/>
              <w:rPr>
                <w:rFonts w:eastAsia="Times New Roman" w:cs="Arial"/>
                <w:noProof w:val="0"/>
                <w:color w:val="000000"/>
                <w:szCs w:val="18"/>
                <w:lang w:val="en-US" w:eastAsia="en-US"/>
              </w:rPr>
            </w:pPr>
          </w:p>
        </w:tc>
      </w:tr>
      <w:tr w:rsidR="00FF7938" w:rsidRPr="00BE5884" w:rsidTr="00441547">
        <w:trPr>
          <w:trHeight w:val="170"/>
        </w:trPr>
        <w:tc>
          <w:tcPr>
            <w:tcW w:w="1167" w:type="pct"/>
            <w:shd w:val="clear" w:color="auto" w:fill="auto"/>
            <w:noWrap/>
            <w:vAlign w:val="bottom"/>
            <w:hideMark/>
          </w:tcPr>
          <w:p w:rsidR="00FF7938" w:rsidRDefault="00FF7938" w:rsidP="00441547">
            <w:pPr>
              <w:rPr>
                <w:rFonts w:cs="Calibri"/>
                <w:color w:val="000000"/>
                <w:szCs w:val="18"/>
              </w:rPr>
            </w:pPr>
            <w:r>
              <w:rPr>
                <w:rFonts w:cs="Calibri"/>
                <w:color w:val="000000"/>
                <w:szCs w:val="18"/>
              </w:rPr>
              <w:t>Sai Broker</w:t>
            </w:r>
          </w:p>
        </w:tc>
        <w:tc>
          <w:tcPr>
            <w:tcW w:w="837" w:type="pct"/>
            <w:shd w:val="clear" w:color="auto" w:fill="auto"/>
            <w:noWrap/>
            <w:vAlign w:val="bottom"/>
            <w:hideMark/>
          </w:tcPr>
          <w:p w:rsidR="00FF7938" w:rsidRDefault="00FF7938" w:rsidP="00441547">
            <w:pPr>
              <w:jc w:val="right"/>
              <w:rPr>
                <w:rFonts w:cs="Calibri"/>
                <w:color w:val="000000"/>
                <w:szCs w:val="18"/>
              </w:rPr>
            </w:pPr>
            <w:r>
              <w:rPr>
                <w:rFonts w:cs="Calibri"/>
                <w:color w:val="000000"/>
                <w:szCs w:val="18"/>
              </w:rPr>
              <w:t>99,98%</w:t>
            </w:r>
          </w:p>
        </w:tc>
        <w:tc>
          <w:tcPr>
            <w:tcW w:w="1080" w:type="pct"/>
            <w:shd w:val="clear" w:color="auto" w:fill="auto"/>
            <w:noWrap/>
            <w:vAlign w:val="bottom"/>
            <w:hideMark/>
          </w:tcPr>
          <w:p w:rsidR="00FF7938" w:rsidRDefault="00FF7938" w:rsidP="00441547">
            <w:pPr>
              <w:jc w:val="right"/>
              <w:rPr>
                <w:rFonts w:cs="Calibri"/>
                <w:color w:val="000000"/>
                <w:szCs w:val="18"/>
              </w:rPr>
            </w:pPr>
            <w:r>
              <w:rPr>
                <w:rFonts w:cs="Calibri"/>
                <w:color w:val="000000"/>
                <w:szCs w:val="18"/>
              </w:rPr>
              <w:t xml:space="preserve">     6.070.389 </w:t>
            </w:r>
          </w:p>
        </w:tc>
        <w:tc>
          <w:tcPr>
            <w:tcW w:w="837" w:type="pct"/>
            <w:shd w:val="clear" w:color="auto" w:fill="auto"/>
            <w:noWrap/>
            <w:vAlign w:val="bottom"/>
            <w:hideMark/>
          </w:tcPr>
          <w:p w:rsidR="00FF7938" w:rsidRDefault="00FF7938" w:rsidP="00441547">
            <w:pPr>
              <w:jc w:val="right"/>
              <w:rPr>
                <w:rFonts w:cs="Calibri"/>
                <w:color w:val="000000"/>
                <w:szCs w:val="18"/>
              </w:rPr>
            </w:pPr>
            <w:r>
              <w:rPr>
                <w:rFonts w:cs="Calibri"/>
                <w:color w:val="000000"/>
                <w:szCs w:val="18"/>
              </w:rPr>
              <w:t>99,98%</w:t>
            </w:r>
          </w:p>
        </w:tc>
        <w:tc>
          <w:tcPr>
            <w:tcW w:w="1079" w:type="pct"/>
            <w:shd w:val="clear" w:color="auto" w:fill="auto"/>
            <w:noWrap/>
            <w:vAlign w:val="bottom"/>
            <w:hideMark/>
          </w:tcPr>
          <w:p w:rsidR="00FF7938" w:rsidRDefault="00FF7938" w:rsidP="00441547">
            <w:pPr>
              <w:jc w:val="right"/>
              <w:rPr>
                <w:rFonts w:cs="Calibri"/>
                <w:color w:val="000000"/>
                <w:szCs w:val="18"/>
              </w:rPr>
            </w:pPr>
            <w:r>
              <w:rPr>
                <w:rFonts w:cs="Calibri"/>
                <w:color w:val="000000"/>
                <w:szCs w:val="18"/>
              </w:rPr>
              <w:t xml:space="preserve">     6.070.389 </w:t>
            </w:r>
          </w:p>
        </w:tc>
      </w:tr>
      <w:tr w:rsidR="00FF7938" w:rsidRPr="00BE5884" w:rsidTr="00441547">
        <w:trPr>
          <w:trHeight w:val="170"/>
        </w:trPr>
        <w:tc>
          <w:tcPr>
            <w:tcW w:w="1167" w:type="pct"/>
            <w:shd w:val="clear" w:color="auto" w:fill="auto"/>
            <w:noWrap/>
            <w:vAlign w:val="bottom"/>
            <w:hideMark/>
          </w:tcPr>
          <w:p w:rsidR="00FF7938" w:rsidRDefault="00FF7938" w:rsidP="00441547">
            <w:pPr>
              <w:rPr>
                <w:rFonts w:cs="Calibri"/>
                <w:color w:val="000000"/>
                <w:szCs w:val="18"/>
              </w:rPr>
            </w:pPr>
            <w:r>
              <w:rPr>
                <w:rFonts w:cs="Calibri"/>
                <w:color w:val="000000"/>
                <w:szCs w:val="18"/>
              </w:rPr>
              <w:t>Romlogic Technology</w:t>
            </w:r>
          </w:p>
        </w:tc>
        <w:tc>
          <w:tcPr>
            <w:tcW w:w="837" w:type="pct"/>
            <w:shd w:val="clear" w:color="auto" w:fill="auto"/>
            <w:noWrap/>
            <w:vAlign w:val="bottom"/>
            <w:hideMark/>
          </w:tcPr>
          <w:p w:rsidR="00FF7938" w:rsidRDefault="00FF7938" w:rsidP="00441547">
            <w:pPr>
              <w:jc w:val="right"/>
              <w:rPr>
                <w:rFonts w:cs="Calibri"/>
                <w:color w:val="000000"/>
                <w:szCs w:val="18"/>
              </w:rPr>
            </w:pPr>
            <w:r>
              <w:rPr>
                <w:rFonts w:cs="Calibri"/>
                <w:color w:val="000000"/>
                <w:szCs w:val="18"/>
              </w:rPr>
              <w:t>84,00%</w:t>
            </w:r>
          </w:p>
        </w:tc>
        <w:tc>
          <w:tcPr>
            <w:tcW w:w="1080" w:type="pct"/>
            <w:shd w:val="clear" w:color="auto" w:fill="auto"/>
            <w:noWrap/>
            <w:vAlign w:val="bottom"/>
            <w:hideMark/>
          </w:tcPr>
          <w:p w:rsidR="00FF7938" w:rsidRDefault="00FF7938" w:rsidP="00441547">
            <w:pPr>
              <w:jc w:val="right"/>
              <w:rPr>
                <w:rFonts w:cs="Calibri"/>
                <w:color w:val="000000"/>
                <w:szCs w:val="18"/>
              </w:rPr>
            </w:pPr>
            <w:r>
              <w:rPr>
                <w:rFonts w:cs="Calibri"/>
                <w:color w:val="000000"/>
                <w:szCs w:val="18"/>
              </w:rPr>
              <w:t xml:space="preserve">     7.549.009 </w:t>
            </w:r>
          </w:p>
        </w:tc>
        <w:tc>
          <w:tcPr>
            <w:tcW w:w="837" w:type="pct"/>
            <w:shd w:val="clear" w:color="auto" w:fill="auto"/>
            <w:noWrap/>
            <w:vAlign w:val="bottom"/>
            <w:hideMark/>
          </w:tcPr>
          <w:p w:rsidR="00FF7938" w:rsidRDefault="00543FAB" w:rsidP="00543FAB">
            <w:pPr>
              <w:jc w:val="right"/>
              <w:rPr>
                <w:rFonts w:cs="Calibri"/>
                <w:color w:val="000000"/>
                <w:szCs w:val="18"/>
              </w:rPr>
            </w:pPr>
            <w:r>
              <w:rPr>
                <w:rFonts w:cs="Calibri"/>
                <w:color w:val="000000"/>
                <w:szCs w:val="18"/>
              </w:rPr>
              <w:t>37</w:t>
            </w:r>
            <w:r w:rsidR="00FF7938">
              <w:rPr>
                <w:rFonts w:cs="Calibri"/>
                <w:color w:val="000000"/>
                <w:szCs w:val="18"/>
              </w:rPr>
              <w:t>,</w:t>
            </w:r>
            <w:r>
              <w:rPr>
                <w:rFonts w:cs="Calibri"/>
                <w:color w:val="000000"/>
                <w:szCs w:val="18"/>
              </w:rPr>
              <w:t>52</w:t>
            </w:r>
            <w:r w:rsidR="00FF7938">
              <w:rPr>
                <w:rFonts w:cs="Calibri"/>
                <w:color w:val="000000"/>
                <w:szCs w:val="18"/>
              </w:rPr>
              <w:t>%</w:t>
            </w:r>
          </w:p>
        </w:tc>
        <w:tc>
          <w:tcPr>
            <w:tcW w:w="1079" w:type="pct"/>
            <w:shd w:val="clear" w:color="auto" w:fill="auto"/>
            <w:noWrap/>
            <w:vAlign w:val="bottom"/>
            <w:hideMark/>
          </w:tcPr>
          <w:p w:rsidR="00FF7938" w:rsidRDefault="00FF7938" w:rsidP="00441547">
            <w:pPr>
              <w:jc w:val="right"/>
              <w:rPr>
                <w:rFonts w:cs="Calibri"/>
                <w:color w:val="000000"/>
                <w:szCs w:val="18"/>
              </w:rPr>
            </w:pPr>
            <w:r>
              <w:rPr>
                <w:rFonts w:cs="Calibri"/>
                <w:color w:val="000000"/>
                <w:szCs w:val="18"/>
              </w:rPr>
              <w:t xml:space="preserve">     2.139.479 </w:t>
            </w:r>
          </w:p>
        </w:tc>
      </w:tr>
      <w:tr w:rsidR="00FF7938" w:rsidRPr="00BE5884" w:rsidTr="00441547">
        <w:trPr>
          <w:trHeight w:val="170"/>
        </w:trPr>
        <w:tc>
          <w:tcPr>
            <w:tcW w:w="1167" w:type="pct"/>
            <w:shd w:val="clear" w:color="auto" w:fill="auto"/>
            <w:noWrap/>
            <w:vAlign w:val="bottom"/>
            <w:hideMark/>
          </w:tcPr>
          <w:p w:rsidR="00FF7938" w:rsidRDefault="00FF7938" w:rsidP="00441547">
            <w:pPr>
              <w:rPr>
                <w:rFonts w:cs="Calibri"/>
                <w:color w:val="000000"/>
                <w:szCs w:val="18"/>
              </w:rPr>
            </w:pPr>
            <w:r>
              <w:rPr>
                <w:rFonts w:cs="Calibri"/>
                <w:color w:val="000000"/>
                <w:szCs w:val="18"/>
              </w:rPr>
              <w:t>Firebyte</w:t>
            </w:r>
          </w:p>
        </w:tc>
        <w:tc>
          <w:tcPr>
            <w:tcW w:w="837" w:type="pct"/>
            <w:shd w:val="clear" w:color="auto" w:fill="auto"/>
            <w:noWrap/>
            <w:vAlign w:val="bottom"/>
            <w:hideMark/>
          </w:tcPr>
          <w:p w:rsidR="00FF7938" w:rsidRDefault="00FF7938" w:rsidP="00441547">
            <w:pPr>
              <w:jc w:val="right"/>
              <w:rPr>
                <w:rFonts w:cs="Calibri"/>
                <w:color w:val="000000"/>
                <w:szCs w:val="18"/>
              </w:rPr>
            </w:pPr>
            <w:r>
              <w:rPr>
                <w:rFonts w:cs="Calibri"/>
                <w:color w:val="000000"/>
                <w:szCs w:val="18"/>
              </w:rPr>
              <w:t>30,00%</w:t>
            </w:r>
          </w:p>
        </w:tc>
        <w:tc>
          <w:tcPr>
            <w:tcW w:w="1080" w:type="pct"/>
            <w:shd w:val="clear" w:color="auto" w:fill="auto"/>
            <w:noWrap/>
            <w:vAlign w:val="bottom"/>
            <w:hideMark/>
          </w:tcPr>
          <w:p w:rsidR="00FF7938" w:rsidRDefault="00FF7938" w:rsidP="00441547">
            <w:pPr>
              <w:jc w:val="right"/>
              <w:rPr>
                <w:rFonts w:cs="Calibri"/>
                <w:color w:val="000000"/>
                <w:szCs w:val="18"/>
              </w:rPr>
            </w:pPr>
            <w:r>
              <w:rPr>
                <w:rFonts w:cs="Calibri"/>
                <w:color w:val="000000"/>
                <w:szCs w:val="18"/>
              </w:rPr>
              <w:t xml:space="preserve">          50.233 </w:t>
            </w:r>
          </w:p>
        </w:tc>
        <w:tc>
          <w:tcPr>
            <w:tcW w:w="837" w:type="pct"/>
            <w:shd w:val="clear" w:color="auto" w:fill="auto"/>
            <w:noWrap/>
            <w:vAlign w:val="bottom"/>
            <w:hideMark/>
          </w:tcPr>
          <w:p w:rsidR="00FF7938" w:rsidRDefault="00FF7938" w:rsidP="00441547">
            <w:pPr>
              <w:jc w:val="right"/>
              <w:rPr>
                <w:rFonts w:cs="Calibri"/>
                <w:color w:val="000000"/>
                <w:szCs w:val="18"/>
              </w:rPr>
            </w:pPr>
            <w:r>
              <w:rPr>
                <w:rFonts w:cs="Calibri"/>
                <w:color w:val="000000"/>
                <w:szCs w:val="18"/>
              </w:rPr>
              <w:t>30,00%</w:t>
            </w:r>
          </w:p>
        </w:tc>
        <w:tc>
          <w:tcPr>
            <w:tcW w:w="1079" w:type="pct"/>
            <w:shd w:val="clear" w:color="auto" w:fill="auto"/>
            <w:noWrap/>
            <w:vAlign w:val="bottom"/>
            <w:hideMark/>
          </w:tcPr>
          <w:p w:rsidR="00FF7938" w:rsidRDefault="00FF7938" w:rsidP="00441547">
            <w:pPr>
              <w:jc w:val="right"/>
              <w:rPr>
                <w:rFonts w:cs="Calibri"/>
                <w:color w:val="000000"/>
                <w:szCs w:val="18"/>
              </w:rPr>
            </w:pPr>
            <w:r>
              <w:rPr>
                <w:rFonts w:cs="Calibri"/>
                <w:color w:val="000000"/>
                <w:szCs w:val="18"/>
              </w:rPr>
              <w:t xml:space="preserve">          50.233 </w:t>
            </w:r>
          </w:p>
        </w:tc>
      </w:tr>
      <w:tr w:rsidR="00FF7938" w:rsidRPr="00BE5884" w:rsidTr="00441547">
        <w:trPr>
          <w:trHeight w:val="170"/>
        </w:trPr>
        <w:tc>
          <w:tcPr>
            <w:tcW w:w="1167" w:type="pct"/>
            <w:shd w:val="clear" w:color="auto" w:fill="auto"/>
            <w:noWrap/>
            <w:vAlign w:val="bottom"/>
          </w:tcPr>
          <w:p w:rsidR="00FF7938" w:rsidRPr="00BE5884" w:rsidRDefault="00FF7938" w:rsidP="00441547">
            <w:pPr>
              <w:widowControl w:val="0"/>
              <w:rPr>
                <w:rFonts w:eastAsia="Times New Roman" w:cs="Arial"/>
                <w:b/>
                <w:bCs/>
                <w:noProof w:val="0"/>
                <w:color w:val="000000"/>
                <w:szCs w:val="18"/>
                <w:lang w:val="en-US" w:eastAsia="en-US"/>
              </w:rPr>
            </w:pPr>
          </w:p>
        </w:tc>
        <w:tc>
          <w:tcPr>
            <w:tcW w:w="837" w:type="pct"/>
            <w:shd w:val="clear" w:color="auto" w:fill="auto"/>
            <w:noWrap/>
            <w:vAlign w:val="bottom"/>
          </w:tcPr>
          <w:p w:rsidR="00FF7938" w:rsidRPr="002A6BC6" w:rsidRDefault="00FF7938" w:rsidP="00441547">
            <w:pPr>
              <w:widowControl w:val="0"/>
              <w:jc w:val="right"/>
              <w:rPr>
                <w:rFonts w:eastAsia="Times New Roman" w:cs="Arial"/>
                <w:noProof w:val="0"/>
                <w:color w:val="000000"/>
                <w:szCs w:val="18"/>
                <w:u w:val="single"/>
                <w:lang w:val="en-US" w:eastAsia="en-US"/>
              </w:rPr>
            </w:pPr>
          </w:p>
        </w:tc>
        <w:tc>
          <w:tcPr>
            <w:tcW w:w="1080" w:type="pct"/>
            <w:tcBorders>
              <w:top w:val="single" w:sz="8" w:space="0" w:color="auto"/>
            </w:tcBorders>
            <w:shd w:val="clear" w:color="auto" w:fill="auto"/>
            <w:noWrap/>
            <w:vAlign w:val="bottom"/>
          </w:tcPr>
          <w:p w:rsidR="00FF7938" w:rsidRPr="002A6BC6" w:rsidRDefault="00FF7938" w:rsidP="00441547">
            <w:pPr>
              <w:widowControl w:val="0"/>
              <w:jc w:val="right"/>
              <w:rPr>
                <w:rFonts w:eastAsia="Times New Roman" w:cs="Arial"/>
                <w:b/>
                <w:bCs/>
                <w:noProof w:val="0"/>
                <w:color w:val="000000"/>
                <w:szCs w:val="18"/>
                <w:lang w:val="en-US" w:eastAsia="en-US"/>
              </w:rPr>
            </w:pPr>
          </w:p>
        </w:tc>
        <w:tc>
          <w:tcPr>
            <w:tcW w:w="837" w:type="pct"/>
            <w:shd w:val="clear" w:color="auto" w:fill="auto"/>
            <w:noWrap/>
            <w:vAlign w:val="bottom"/>
          </w:tcPr>
          <w:p w:rsidR="00FF7938" w:rsidRPr="002A6BC6" w:rsidRDefault="00FF7938" w:rsidP="00441547">
            <w:pPr>
              <w:widowControl w:val="0"/>
              <w:jc w:val="right"/>
              <w:rPr>
                <w:rFonts w:eastAsia="Times New Roman" w:cs="Arial"/>
                <w:noProof w:val="0"/>
                <w:color w:val="000000"/>
                <w:szCs w:val="18"/>
                <w:lang w:val="en-US" w:eastAsia="en-US"/>
              </w:rPr>
            </w:pPr>
          </w:p>
        </w:tc>
        <w:tc>
          <w:tcPr>
            <w:tcW w:w="1079" w:type="pct"/>
            <w:tcBorders>
              <w:top w:val="single" w:sz="8" w:space="0" w:color="auto"/>
            </w:tcBorders>
            <w:shd w:val="clear" w:color="auto" w:fill="auto"/>
            <w:noWrap/>
            <w:vAlign w:val="bottom"/>
          </w:tcPr>
          <w:p w:rsidR="00FF7938" w:rsidRPr="002A6BC6" w:rsidRDefault="00FF7938" w:rsidP="00441547">
            <w:pPr>
              <w:widowControl w:val="0"/>
              <w:jc w:val="right"/>
              <w:rPr>
                <w:rFonts w:eastAsia="Times New Roman" w:cs="Arial"/>
                <w:b/>
                <w:bCs/>
                <w:noProof w:val="0"/>
                <w:color w:val="000000"/>
                <w:szCs w:val="18"/>
                <w:lang w:val="en-US" w:eastAsia="en-US"/>
              </w:rPr>
            </w:pPr>
          </w:p>
        </w:tc>
      </w:tr>
      <w:tr w:rsidR="00FF7938" w:rsidRPr="00BE5884" w:rsidTr="00441547">
        <w:trPr>
          <w:trHeight w:val="170"/>
        </w:trPr>
        <w:tc>
          <w:tcPr>
            <w:tcW w:w="1167" w:type="pct"/>
            <w:shd w:val="clear" w:color="auto" w:fill="auto"/>
            <w:noWrap/>
            <w:vAlign w:val="bottom"/>
            <w:hideMark/>
          </w:tcPr>
          <w:p w:rsidR="00FF7938" w:rsidRPr="00BE5884" w:rsidRDefault="00FF7938" w:rsidP="00441547">
            <w:pPr>
              <w:widowControl w:val="0"/>
              <w:rPr>
                <w:rFonts w:eastAsia="Times New Roman" w:cs="Arial"/>
                <w:b/>
                <w:bCs/>
                <w:noProof w:val="0"/>
                <w:color w:val="000000"/>
                <w:szCs w:val="18"/>
                <w:lang w:val="en-US" w:eastAsia="en-US"/>
              </w:rPr>
            </w:pPr>
            <w:r w:rsidRPr="00BE5884">
              <w:rPr>
                <w:rFonts w:eastAsia="Times New Roman" w:cs="Arial"/>
                <w:b/>
                <w:bCs/>
                <w:noProof w:val="0"/>
                <w:color w:val="000000"/>
                <w:szCs w:val="18"/>
                <w:lang w:val="en-US" w:eastAsia="en-US"/>
              </w:rPr>
              <w:t>Total</w:t>
            </w:r>
          </w:p>
        </w:tc>
        <w:tc>
          <w:tcPr>
            <w:tcW w:w="837" w:type="pct"/>
            <w:shd w:val="clear" w:color="auto" w:fill="auto"/>
            <w:noWrap/>
            <w:vAlign w:val="bottom"/>
            <w:hideMark/>
          </w:tcPr>
          <w:p w:rsidR="00FF7938" w:rsidRDefault="00FF7938" w:rsidP="00441547">
            <w:pPr>
              <w:jc w:val="right"/>
              <w:rPr>
                <w:rFonts w:cs="Calibri"/>
                <w:b/>
                <w:bCs/>
                <w:color w:val="000000"/>
                <w:szCs w:val="18"/>
              </w:rPr>
            </w:pPr>
            <w:r>
              <w:rPr>
                <w:rFonts w:cs="Calibri"/>
                <w:b/>
                <w:bCs/>
                <w:color w:val="000000"/>
                <w:szCs w:val="18"/>
              </w:rPr>
              <w:t> </w:t>
            </w:r>
          </w:p>
        </w:tc>
        <w:tc>
          <w:tcPr>
            <w:tcW w:w="1080" w:type="pct"/>
            <w:tcBorders>
              <w:bottom w:val="single" w:sz="12" w:space="0" w:color="auto"/>
            </w:tcBorders>
            <w:shd w:val="clear" w:color="auto" w:fill="auto"/>
            <w:noWrap/>
            <w:vAlign w:val="bottom"/>
            <w:hideMark/>
          </w:tcPr>
          <w:p w:rsidR="00FF7938" w:rsidRDefault="00543FAB" w:rsidP="00441547">
            <w:pPr>
              <w:jc w:val="right"/>
              <w:rPr>
                <w:rFonts w:cs="Calibri"/>
                <w:b/>
                <w:bCs/>
                <w:color w:val="000000"/>
                <w:szCs w:val="18"/>
              </w:rPr>
            </w:pPr>
            <w:r>
              <w:rPr>
                <w:rFonts w:cs="Calibri"/>
                <w:b/>
                <w:bCs/>
                <w:color w:val="000000"/>
                <w:szCs w:val="18"/>
              </w:rPr>
              <w:t>13</w:t>
            </w:r>
            <w:r w:rsidR="00FF7938">
              <w:rPr>
                <w:rFonts w:cs="Calibri"/>
                <w:b/>
                <w:bCs/>
                <w:color w:val="000000"/>
                <w:szCs w:val="18"/>
              </w:rPr>
              <w:t xml:space="preserve">.669.631 </w:t>
            </w:r>
          </w:p>
        </w:tc>
        <w:tc>
          <w:tcPr>
            <w:tcW w:w="837" w:type="pct"/>
            <w:shd w:val="clear" w:color="auto" w:fill="auto"/>
            <w:noWrap/>
            <w:vAlign w:val="bottom"/>
            <w:hideMark/>
          </w:tcPr>
          <w:p w:rsidR="00FF7938" w:rsidRDefault="00FF7938" w:rsidP="00441547">
            <w:pPr>
              <w:jc w:val="right"/>
              <w:rPr>
                <w:rFonts w:cs="Calibri"/>
                <w:color w:val="000000"/>
                <w:szCs w:val="18"/>
                <w:u w:val="single"/>
              </w:rPr>
            </w:pPr>
            <w:r>
              <w:rPr>
                <w:rFonts w:cs="Calibri"/>
                <w:color w:val="000000"/>
                <w:szCs w:val="18"/>
                <w:u w:val="single"/>
              </w:rPr>
              <w:t> </w:t>
            </w:r>
          </w:p>
        </w:tc>
        <w:tc>
          <w:tcPr>
            <w:tcW w:w="1079" w:type="pct"/>
            <w:tcBorders>
              <w:bottom w:val="single" w:sz="12" w:space="0" w:color="auto"/>
            </w:tcBorders>
            <w:shd w:val="clear" w:color="auto" w:fill="auto"/>
            <w:noWrap/>
            <w:vAlign w:val="bottom"/>
            <w:hideMark/>
          </w:tcPr>
          <w:p w:rsidR="00FF7938" w:rsidRDefault="00FF7938" w:rsidP="00441547">
            <w:pPr>
              <w:jc w:val="right"/>
              <w:rPr>
                <w:rFonts w:cs="Calibri"/>
                <w:b/>
                <w:bCs/>
                <w:color w:val="000000"/>
                <w:szCs w:val="18"/>
              </w:rPr>
            </w:pPr>
            <w:r>
              <w:rPr>
                <w:rFonts w:cs="Calibri"/>
                <w:b/>
                <w:bCs/>
                <w:color w:val="000000"/>
                <w:szCs w:val="18"/>
              </w:rPr>
              <w:t xml:space="preserve">  8.260.101 </w:t>
            </w:r>
          </w:p>
        </w:tc>
      </w:tr>
    </w:tbl>
    <w:p w:rsidR="00FF7938" w:rsidRPr="00EE33D8" w:rsidRDefault="00FF7938" w:rsidP="0034349B">
      <w:pPr>
        <w:jc w:val="both"/>
        <w:rPr>
          <w:rFonts w:cs="Calibri"/>
          <w:noProof w:val="0"/>
          <w:szCs w:val="18"/>
          <w:lang w:val="en-GB"/>
        </w:rPr>
      </w:pPr>
    </w:p>
    <w:p w:rsidR="00846FE5" w:rsidRPr="00BE5884" w:rsidRDefault="00846FE5" w:rsidP="00846FED">
      <w:pPr>
        <w:widowControl w:val="0"/>
        <w:jc w:val="both"/>
        <w:rPr>
          <w:rFonts w:cs="Calibri"/>
          <w:szCs w:val="18"/>
          <w:lang w:val="fr-FR"/>
        </w:rPr>
      </w:pPr>
    </w:p>
    <w:p w:rsidR="00FE6683" w:rsidRDefault="00FF7938" w:rsidP="00846FED">
      <w:pPr>
        <w:widowControl w:val="0"/>
        <w:jc w:val="both"/>
        <w:rPr>
          <w:rFonts w:cs="Arial"/>
          <w:szCs w:val="18"/>
          <w:lang w:val="fr-FR"/>
        </w:rPr>
      </w:pPr>
      <w:r w:rsidRPr="00FF7938">
        <w:rPr>
          <w:rFonts w:cs="Arial"/>
          <w:szCs w:val="18"/>
          <w:lang w:val="fr-FR"/>
        </w:rPr>
        <w:t>SSIF BRK FINANCIAL GROUP SA has control over SAI Broker SA (99.98%), and has a significant influence in Firebyte (30%) and Romlogic Technology in 84%.</w:t>
      </w:r>
    </w:p>
    <w:p w:rsidR="00FF7938" w:rsidRPr="00BE5884" w:rsidRDefault="00FF7938" w:rsidP="00846FED">
      <w:pPr>
        <w:widowControl w:val="0"/>
        <w:jc w:val="both"/>
        <w:rPr>
          <w:rFonts w:cs="Arial"/>
          <w:szCs w:val="18"/>
          <w:lang w:val="fr-FR"/>
        </w:rPr>
      </w:pPr>
    </w:p>
    <w:p w:rsidR="00FF7938" w:rsidRDefault="00543FAB" w:rsidP="00FE6683">
      <w:pPr>
        <w:pStyle w:val="Heading3"/>
        <w:keepNext w:val="0"/>
        <w:widowControl w:val="0"/>
        <w:spacing w:before="0"/>
        <w:jc w:val="both"/>
        <w:rPr>
          <w:rFonts w:ascii="Verdana" w:hAnsi="Verdana"/>
          <w:b w:val="0"/>
          <w:bCs w:val="0"/>
          <w:sz w:val="18"/>
          <w:szCs w:val="18"/>
          <w:lang w:val="fr-FR"/>
        </w:rPr>
      </w:pPr>
      <w:r w:rsidRPr="00543FAB">
        <w:rPr>
          <w:rFonts w:ascii="Verdana" w:hAnsi="Verdana"/>
          <w:b w:val="0"/>
          <w:bCs w:val="0"/>
          <w:sz w:val="18"/>
          <w:szCs w:val="18"/>
          <w:lang w:val="fr-FR"/>
        </w:rPr>
        <w:t>In the first half of 2020, dividends were registered from the associated companies in the amount of 1,500,000 lei.</w:t>
      </w:r>
    </w:p>
    <w:p w:rsidR="00FF7938" w:rsidRDefault="00FF7938" w:rsidP="00FE6683">
      <w:pPr>
        <w:pStyle w:val="Heading3"/>
        <w:keepNext w:val="0"/>
        <w:widowControl w:val="0"/>
        <w:spacing w:before="0"/>
        <w:jc w:val="both"/>
        <w:rPr>
          <w:rFonts w:ascii="Verdana" w:hAnsi="Verdana"/>
          <w:b w:val="0"/>
          <w:bCs w:val="0"/>
          <w:sz w:val="18"/>
          <w:szCs w:val="18"/>
          <w:lang w:val="fr-FR"/>
        </w:rPr>
      </w:pPr>
    </w:p>
    <w:p w:rsidR="00FF7938" w:rsidRDefault="00FF7938" w:rsidP="00FE6683">
      <w:pPr>
        <w:pStyle w:val="Heading3"/>
        <w:keepNext w:val="0"/>
        <w:widowControl w:val="0"/>
        <w:spacing w:before="0"/>
        <w:jc w:val="both"/>
        <w:rPr>
          <w:rFonts w:ascii="Verdana" w:hAnsi="Verdana"/>
          <w:b w:val="0"/>
          <w:bCs w:val="0"/>
          <w:sz w:val="18"/>
          <w:szCs w:val="18"/>
          <w:lang w:val="fr-FR"/>
        </w:rPr>
      </w:pPr>
    </w:p>
    <w:p w:rsidR="00FF7938" w:rsidRDefault="00FF7938" w:rsidP="00FE6683">
      <w:pPr>
        <w:pStyle w:val="Heading3"/>
        <w:keepNext w:val="0"/>
        <w:widowControl w:val="0"/>
        <w:spacing w:before="0"/>
        <w:jc w:val="both"/>
        <w:rPr>
          <w:rFonts w:ascii="Verdana" w:hAnsi="Verdana"/>
          <w:b w:val="0"/>
          <w:bCs w:val="0"/>
          <w:sz w:val="18"/>
          <w:szCs w:val="18"/>
          <w:lang w:val="fr-FR"/>
        </w:rPr>
      </w:pPr>
    </w:p>
    <w:p w:rsidR="00FF7938" w:rsidRDefault="00FF7938" w:rsidP="00FE6683">
      <w:pPr>
        <w:pStyle w:val="Heading3"/>
        <w:keepNext w:val="0"/>
        <w:widowControl w:val="0"/>
        <w:spacing w:before="0"/>
        <w:jc w:val="both"/>
        <w:rPr>
          <w:rFonts w:ascii="Verdana" w:hAnsi="Verdana"/>
          <w:b w:val="0"/>
          <w:bCs w:val="0"/>
          <w:sz w:val="18"/>
          <w:szCs w:val="18"/>
          <w:lang w:val="fr-FR"/>
        </w:rPr>
      </w:pPr>
    </w:p>
    <w:p w:rsidR="00FF7938" w:rsidRDefault="00FF7938" w:rsidP="00FE6683">
      <w:pPr>
        <w:pStyle w:val="Heading3"/>
        <w:keepNext w:val="0"/>
        <w:widowControl w:val="0"/>
        <w:spacing w:before="0"/>
        <w:jc w:val="both"/>
        <w:rPr>
          <w:rFonts w:ascii="Verdana" w:hAnsi="Verdana"/>
          <w:b w:val="0"/>
          <w:bCs w:val="0"/>
          <w:sz w:val="18"/>
          <w:szCs w:val="18"/>
          <w:lang w:val="fr-FR"/>
        </w:rPr>
      </w:pPr>
    </w:p>
    <w:p w:rsidR="00FF7938" w:rsidRDefault="00FF7938" w:rsidP="00FE6683">
      <w:pPr>
        <w:pStyle w:val="Heading3"/>
        <w:keepNext w:val="0"/>
        <w:widowControl w:val="0"/>
        <w:spacing w:before="0"/>
        <w:jc w:val="both"/>
        <w:rPr>
          <w:rFonts w:ascii="Verdana" w:hAnsi="Verdana"/>
          <w:b w:val="0"/>
          <w:bCs w:val="0"/>
          <w:sz w:val="18"/>
          <w:szCs w:val="18"/>
          <w:lang w:val="fr-FR"/>
        </w:rPr>
      </w:pPr>
    </w:p>
    <w:p w:rsidR="00FF7938" w:rsidRDefault="00FF7938" w:rsidP="00FE6683">
      <w:pPr>
        <w:pStyle w:val="Heading3"/>
        <w:keepNext w:val="0"/>
        <w:widowControl w:val="0"/>
        <w:spacing w:before="0"/>
        <w:jc w:val="both"/>
        <w:rPr>
          <w:rFonts w:ascii="Verdana" w:hAnsi="Verdana"/>
          <w:b w:val="0"/>
          <w:bCs w:val="0"/>
          <w:sz w:val="18"/>
          <w:szCs w:val="18"/>
          <w:lang w:val="fr-FR"/>
        </w:rPr>
      </w:pPr>
    </w:p>
    <w:p w:rsidR="00FF7938" w:rsidRDefault="00FF7938" w:rsidP="00FE6683">
      <w:pPr>
        <w:pStyle w:val="Heading3"/>
        <w:keepNext w:val="0"/>
        <w:widowControl w:val="0"/>
        <w:spacing w:before="0"/>
        <w:jc w:val="both"/>
        <w:rPr>
          <w:rFonts w:ascii="Verdana" w:hAnsi="Verdana"/>
          <w:b w:val="0"/>
          <w:bCs w:val="0"/>
          <w:sz w:val="18"/>
          <w:szCs w:val="18"/>
          <w:lang w:val="fr-FR"/>
        </w:rPr>
      </w:pPr>
    </w:p>
    <w:p w:rsidR="00FF7938" w:rsidRDefault="00FF7938" w:rsidP="00FE6683">
      <w:pPr>
        <w:pStyle w:val="Heading3"/>
        <w:keepNext w:val="0"/>
        <w:widowControl w:val="0"/>
        <w:spacing w:before="0"/>
        <w:jc w:val="both"/>
        <w:rPr>
          <w:rFonts w:ascii="Verdana" w:hAnsi="Verdana"/>
          <w:b w:val="0"/>
          <w:bCs w:val="0"/>
          <w:sz w:val="18"/>
          <w:szCs w:val="18"/>
          <w:lang w:val="fr-FR"/>
        </w:rPr>
      </w:pPr>
    </w:p>
    <w:p w:rsidR="00FF7938" w:rsidRDefault="00FF7938" w:rsidP="00FE6683">
      <w:pPr>
        <w:pStyle w:val="Heading3"/>
        <w:keepNext w:val="0"/>
        <w:widowControl w:val="0"/>
        <w:spacing w:before="0"/>
        <w:jc w:val="both"/>
        <w:rPr>
          <w:rFonts w:ascii="Verdana" w:hAnsi="Verdana"/>
          <w:b w:val="0"/>
          <w:bCs w:val="0"/>
          <w:sz w:val="18"/>
          <w:szCs w:val="18"/>
          <w:lang w:val="fr-FR"/>
        </w:rPr>
      </w:pPr>
    </w:p>
    <w:p w:rsidR="00FF7938" w:rsidRDefault="00FF7938" w:rsidP="00FE6683">
      <w:pPr>
        <w:pStyle w:val="Heading3"/>
        <w:keepNext w:val="0"/>
        <w:widowControl w:val="0"/>
        <w:spacing w:before="0"/>
        <w:jc w:val="both"/>
        <w:rPr>
          <w:rFonts w:ascii="Verdana" w:hAnsi="Verdana"/>
          <w:b w:val="0"/>
          <w:bCs w:val="0"/>
          <w:sz w:val="18"/>
          <w:szCs w:val="18"/>
          <w:lang w:val="fr-FR"/>
        </w:rPr>
      </w:pPr>
    </w:p>
    <w:p w:rsidR="00FF7938" w:rsidRDefault="00FF7938" w:rsidP="00FE6683">
      <w:pPr>
        <w:pStyle w:val="Heading3"/>
        <w:keepNext w:val="0"/>
        <w:widowControl w:val="0"/>
        <w:spacing w:before="0"/>
        <w:jc w:val="both"/>
        <w:rPr>
          <w:rFonts w:ascii="Verdana" w:hAnsi="Verdana"/>
          <w:b w:val="0"/>
          <w:bCs w:val="0"/>
          <w:sz w:val="18"/>
          <w:szCs w:val="18"/>
          <w:lang w:val="fr-FR"/>
        </w:rPr>
      </w:pPr>
    </w:p>
    <w:p w:rsidR="00FF7938" w:rsidRDefault="00FF7938" w:rsidP="00FE6683">
      <w:pPr>
        <w:pStyle w:val="Heading3"/>
        <w:keepNext w:val="0"/>
        <w:widowControl w:val="0"/>
        <w:spacing w:before="0"/>
        <w:jc w:val="both"/>
        <w:rPr>
          <w:rFonts w:ascii="Verdana" w:hAnsi="Verdana"/>
          <w:b w:val="0"/>
          <w:bCs w:val="0"/>
          <w:sz w:val="18"/>
          <w:szCs w:val="18"/>
          <w:lang w:val="fr-FR"/>
        </w:rPr>
      </w:pPr>
    </w:p>
    <w:p w:rsidR="00FF7938" w:rsidRDefault="00FF7938" w:rsidP="00FE6683">
      <w:pPr>
        <w:pStyle w:val="Heading3"/>
        <w:keepNext w:val="0"/>
        <w:widowControl w:val="0"/>
        <w:spacing w:before="0"/>
        <w:jc w:val="both"/>
        <w:rPr>
          <w:rFonts w:ascii="Verdana" w:hAnsi="Verdana"/>
          <w:b w:val="0"/>
          <w:bCs w:val="0"/>
          <w:sz w:val="18"/>
          <w:szCs w:val="18"/>
          <w:lang w:val="fr-FR"/>
        </w:rPr>
      </w:pPr>
    </w:p>
    <w:p w:rsidR="00FF7938" w:rsidRDefault="00FF7938" w:rsidP="00FE6683">
      <w:pPr>
        <w:pStyle w:val="Heading3"/>
        <w:keepNext w:val="0"/>
        <w:widowControl w:val="0"/>
        <w:spacing w:before="0"/>
        <w:jc w:val="both"/>
        <w:rPr>
          <w:rFonts w:ascii="Verdana" w:hAnsi="Verdana"/>
          <w:b w:val="0"/>
          <w:bCs w:val="0"/>
          <w:sz w:val="18"/>
          <w:szCs w:val="18"/>
          <w:lang w:val="fr-FR"/>
        </w:rPr>
      </w:pPr>
    </w:p>
    <w:p w:rsidR="00543FAB" w:rsidRDefault="00543FAB" w:rsidP="00543FAB">
      <w:pPr>
        <w:rPr>
          <w:lang w:val="fr-FR"/>
        </w:rPr>
      </w:pPr>
    </w:p>
    <w:p w:rsidR="00543FAB" w:rsidRDefault="00543FAB" w:rsidP="00543FAB">
      <w:pPr>
        <w:rPr>
          <w:lang w:val="fr-FR"/>
        </w:rPr>
      </w:pPr>
    </w:p>
    <w:p w:rsidR="00543FAB" w:rsidRPr="00543FAB" w:rsidRDefault="00543FAB" w:rsidP="00543FAB">
      <w:pPr>
        <w:rPr>
          <w:lang w:val="fr-FR"/>
        </w:rPr>
      </w:pPr>
    </w:p>
    <w:p w:rsidR="00FF7938" w:rsidRDefault="00FF7938" w:rsidP="00FE6683">
      <w:pPr>
        <w:pStyle w:val="Heading3"/>
        <w:keepNext w:val="0"/>
        <w:widowControl w:val="0"/>
        <w:spacing w:before="0"/>
        <w:jc w:val="both"/>
        <w:rPr>
          <w:rFonts w:ascii="Verdana" w:hAnsi="Verdana"/>
          <w:b w:val="0"/>
          <w:bCs w:val="0"/>
          <w:sz w:val="18"/>
          <w:szCs w:val="18"/>
          <w:lang w:val="fr-FR"/>
        </w:rPr>
      </w:pPr>
    </w:p>
    <w:p w:rsidR="00FE6683" w:rsidRPr="00BE5884" w:rsidRDefault="00FE6683" w:rsidP="00FE6683">
      <w:pPr>
        <w:pStyle w:val="Heading3"/>
        <w:keepNext w:val="0"/>
        <w:widowControl w:val="0"/>
        <w:spacing w:before="0"/>
        <w:jc w:val="both"/>
        <w:rPr>
          <w:rFonts w:ascii="Verdana" w:hAnsi="Verdana"/>
          <w:sz w:val="18"/>
          <w:szCs w:val="18"/>
        </w:rPr>
      </w:pPr>
      <w:r w:rsidRPr="00BE5884">
        <w:rPr>
          <w:rFonts w:ascii="Verdana" w:hAnsi="Verdana"/>
          <w:sz w:val="18"/>
          <w:szCs w:val="18"/>
        </w:rPr>
        <w:lastRenderedPageBreak/>
        <w:t>13</w:t>
      </w:r>
      <w:r w:rsidRPr="004646FE">
        <w:rPr>
          <w:rFonts w:ascii="Verdana" w:hAnsi="Verdana"/>
          <w:sz w:val="18"/>
          <w:szCs w:val="18"/>
        </w:rPr>
        <w:t xml:space="preserve">. </w:t>
      </w:r>
      <w:r w:rsidR="00216C2C" w:rsidRPr="00BA0781">
        <w:rPr>
          <w:rFonts w:ascii="Verdana" w:hAnsi="Verdana" w:cs="Calibri"/>
          <w:noProof w:val="0"/>
          <w:sz w:val="18"/>
          <w:szCs w:val="18"/>
          <w:lang w:val="en-GB"/>
        </w:rPr>
        <w:t>INVESTMENTS IN ASSOCIATES</w:t>
      </w:r>
      <w:r w:rsidR="00216C2C" w:rsidRPr="004646FE">
        <w:rPr>
          <w:rFonts w:ascii="Verdana" w:hAnsi="Verdana" w:cs="Calibri"/>
          <w:sz w:val="18"/>
          <w:szCs w:val="18"/>
        </w:rPr>
        <w:t xml:space="preserve"> </w:t>
      </w:r>
      <w:r w:rsidRPr="004646FE">
        <w:rPr>
          <w:rFonts w:ascii="Verdana" w:hAnsi="Verdana" w:cs="Calibri"/>
          <w:sz w:val="18"/>
          <w:szCs w:val="18"/>
        </w:rPr>
        <w:t>(</w:t>
      </w:r>
      <w:r w:rsidR="00216C2C">
        <w:rPr>
          <w:rFonts w:ascii="Verdana" w:hAnsi="Verdana" w:cs="Calibri"/>
          <w:sz w:val="18"/>
          <w:szCs w:val="18"/>
        </w:rPr>
        <w:t>continued</w:t>
      </w:r>
      <w:r w:rsidRPr="004646FE">
        <w:rPr>
          <w:rFonts w:ascii="Verdana" w:hAnsi="Verdana" w:cs="Calibri"/>
          <w:sz w:val="18"/>
          <w:szCs w:val="18"/>
        </w:rPr>
        <w:t>)</w:t>
      </w:r>
    </w:p>
    <w:p w:rsidR="00FE6683" w:rsidRPr="00BE5884" w:rsidRDefault="00FE6683" w:rsidP="00846FED">
      <w:pPr>
        <w:widowControl w:val="0"/>
        <w:rPr>
          <w:rFonts w:cs="Arial"/>
          <w:szCs w:val="18"/>
          <w:lang w:val="fr-FR"/>
        </w:rPr>
      </w:pPr>
    </w:p>
    <w:p w:rsidR="00EE3791" w:rsidRDefault="0002320D" w:rsidP="00846FED">
      <w:pPr>
        <w:widowControl w:val="0"/>
        <w:jc w:val="both"/>
        <w:rPr>
          <w:rFonts w:cs="Calibri"/>
          <w:noProof w:val="0"/>
          <w:szCs w:val="18"/>
          <w:lang w:val="en-GB"/>
        </w:rPr>
      </w:pPr>
      <w:r w:rsidRPr="0002320D">
        <w:rPr>
          <w:rFonts w:cs="Calibri"/>
          <w:noProof w:val="0"/>
          <w:szCs w:val="18"/>
          <w:lang w:val="en-GB"/>
        </w:rPr>
        <w:t>In the first half of 2020, the transactions with the affiliated parties are presented as follows:</w:t>
      </w:r>
    </w:p>
    <w:p w:rsidR="00BD09DF" w:rsidRDefault="00BD09DF" w:rsidP="00846FED">
      <w:pPr>
        <w:widowControl w:val="0"/>
        <w:jc w:val="both"/>
        <w:rPr>
          <w:rFonts w:cs="Calibri"/>
          <w:noProof w:val="0"/>
          <w:szCs w:val="18"/>
          <w:lang w:val="en-GB"/>
        </w:rPr>
      </w:pPr>
    </w:p>
    <w:tbl>
      <w:tblPr>
        <w:tblW w:w="7920" w:type="dxa"/>
        <w:jc w:val="center"/>
        <w:tblLook w:val="04A0" w:firstRow="1" w:lastRow="0" w:firstColumn="1" w:lastColumn="0" w:noHBand="0" w:noVBand="1"/>
      </w:tblPr>
      <w:tblGrid>
        <w:gridCol w:w="1512"/>
        <w:gridCol w:w="1236"/>
        <w:gridCol w:w="1456"/>
        <w:gridCol w:w="3716"/>
      </w:tblGrid>
      <w:tr w:rsidR="0002320D" w:rsidRPr="00D37428" w:rsidTr="00BD09DF">
        <w:trPr>
          <w:trHeight w:val="270"/>
          <w:jc w:val="center"/>
        </w:trPr>
        <w:tc>
          <w:tcPr>
            <w:tcW w:w="1512" w:type="dxa"/>
            <w:tcBorders>
              <w:top w:val="single" w:sz="4" w:space="0" w:color="auto"/>
              <w:left w:val="nil"/>
              <w:bottom w:val="single" w:sz="8" w:space="0" w:color="auto"/>
              <w:right w:val="nil"/>
            </w:tcBorders>
            <w:shd w:val="clear" w:color="auto" w:fill="auto"/>
            <w:vAlign w:val="bottom"/>
            <w:hideMark/>
          </w:tcPr>
          <w:p w:rsidR="0002320D" w:rsidRPr="00D37428" w:rsidRDefault="0002320D" w:rsidP="00441547">
            <w:pPr>
              <w:rPr>
                <w:rFonts w:ascii="Arial" w:eastAsia="Times New Roman" w:hAnsi="Arial" w:cs="Arial"/>
                <w:b/>
                <w:bCs/>
                <w:noProof w:val="0"/>
                <w:color w:val="000000"/>
                <w:szCs w:val="18"/>
                <w:lang w:val="en-US" w:eastAsia="en-US"/>
              </w:rPr>
            </w:pPr>
            <w:r w:rsidRPr="0002320D">
              <w:rPr>
                <w:rFonts w:ascii="Arial" w:eastAsia="Times New Roman" w:hAnsi="Arial" w:cs="Arial"/>
                <w:b/>
                <w:bCs/>
                <w:noProof w:val="0"/>
                <w:color w:val="000000"/>
                <w:szCs w:val="18"/>
                <w:lang w:val="en-US" w:eastAsia="en-US"/>
              </w:rPr>
              <w:t>Name</w:t>
            </w:r>
          </w:p>
        </w:tc>
        <w:tc>
          <w:tcPr>
            <w:tcW w:w="1236" w:type="dxa"/>
            <w:tcBorders>
              <w:top w:val="single" w:sz="4" w:space="0" w:color="auto"/>
              <w:left w:val="nil"/>
              <w:bottom w:val="single" w:sz="8" w:space="0" w:color="auto"/>
              <w:right w:val="nil"/>
            </w:tcBorders>
            <w:shd w:val="clear" w:color="auto" w:fill="auto"/>
            <w:noWrap/>
            <w:vAlign w:val="bottom"/>
            <w:hideMark/>
          </w:tcPr>
          <w:p w:rsidR="0002320D" w:rsidRPr="00D37428" w:rsidRDefault="0002320D" w:rsidP="00441547">
            <w:pPr>
              <w:rPr>
                <w:rFonts w:ascii="Arial" w:eastAsia="Times New Roman" w:hAnsi="Arial" w:cs="Arial"/>
                <w:b/>
                <w:bCs/>
                <w:noProof w:val="0"/>
                <w:color w:val="000000"/>
                <w:szCs w:val="18"/>
                <w:lang w:val="en-US" w:eastAsia="en-US"/>
              </w:rPr>
            </w:pPr>
            <w:r w:rsidRPr="0002320D">
              <w:rPr>
                <w:rFonts w:ascii="Arial" w:eastAsia="Times New Roman" w:hAnsi="Arial" w:cs="Arial"/>
                <w:b/>
                <w:bCs/>
                <w:noProof w:val="0"/>
                <w:color w:val="000000"/>
                <w:szCs w:val="18"/>
                <w:lang w:val="en-US" w:eastAsia="en-US"/>
              </w:rPr>
              <w:t>The nature of affiliation</w:t>
            </w:r>
          </w:p>
        </w:tc>
        <w:tc>
          <w:tcPr>
            <w:tcW w:w="1456" w:type="dxa"/>
            <w:tcBorders>
              <w:top w:val="single" w:sz="4" w:space="0" w:color="auto"/>
              <w:left w:val="nil"/>
              <w:bottom w:val="single" w:sz="8" w:space="0" w:color="auto"/>
              <w:right w:val="nil"/>
            </w:tcBorders>
            <w:shd w:val="clear" w:color="auto" w:fill="auto"/>
            <w:noWrap/>
            <w:vAlign w:val="bottom"/>
            <w:hideMark/>
          </w:tcPr>
          <w:p w:rsidR="0002320D" w:rsidRPr="00D37428" w:rsidRDefault="0002320D" w:rsidP="00441547">
            <w:pPr>
              <w:rPr>
                <w:rFonts w:ascii="Arial" w:eastAsia="Times New Roman" w:hAnsi="Arial" w:cs="Arial"/>
                <w:b/>
                <w:bCs/>
                <w:noProof w:val="0"/>
                <w:color w:val="000000"/>
                <w:szCs w:val="18"/>
                <w:lang w:val="en-US" w:eastAsia="en-US"/>
              </w:rPr>
            </w:pPr>
            <w:r w:rsidRPr="0002320D">
              <w:rPr>
                <w:rFonts w:ascii="Arial" w:eastAsia="Times New Roman" w:hAnsi="Arial" w:cs="Arial"/>
                <w:b/>
                <w:bCs/>
                <w:noProof w:val="0"/>
                <w:color w:val="000000"/>
                <w:szCs w:val="18"/>
                <w:lang w:val="en-US" w:eastAsia="en-US"/>
              </w:rPr>
              <w:t>The nature of the activity</w:t>
            </w:r>
          </w:p>
        </w:tc>
        <w:tc>
          <w:tcPr>
            <w:tcW w:w="3716" w:type="dxa"/>
            <w:tcBorders>
              <w:top w:val="single" w:sz="4" w:space="0" w:color="auto"/>
              <w:left w:val="nil"/>
              <w:bottom w:val="single" w:sz="8" w:space="0" w:color="auto"/>
              <w:right w:val="nil"/>
            </w:tcBorders>
            <w:shd w:val="clear" w:color="auto" w:fill="auto"/>
            <w:noWrap/>
            <w:vAlign w:val="bottom"/>
            <w:hideMark/>
          </w:tcPr>
          <w:p w:rsidR="0002320D" w:rsidRPr="00D37428" w:rsidRDefault="0002320D" w:rsidP="00441547">
            <w:pPr>
              <w:rPr>
                <w:rFonts w:ascii="Arial" w:eastAsia="Times New Roman" w:hAnsi="Arial" w:cs="Arial"/>
                <w:b/>
                <w:bCs/>
                <w:noProof w:val="0"/>
                <w:color w:val="000000"/>
                <w:szCs w:val="18"/>
                <w:lang w:val="en-US" w:eastAsia="en-US"/>
              </w:rPr>
            </w:pPr>
            <w:r w:rsidRPr="0002320D">
              <w:rPr>
                <w:rFonts w:ascii="Arial" w:eastAsia="Times New Roman" w:hAnsi="Arial" w:cs="Arial"/>
                <w:b/>
                <w:bCs/>
                <w:noProof w:val="0"/>
                <w:color w:val="000000"/>
                <w:szCs w:val="18"/>
                <w:lang w:val="en-US" w:eastAsia="en-US"/>
              </w:rPr>
              <w:t>Volume and weight of the respective activity</w:t>
            </w:r>
          </w:p>
        </w:tc>
      </w:tr>
      <w:tr w:rsidR="0002320D" w:rsidRPr="00D37428" w:rsidTr="00BD09DF">
        <w:trPr>
          <w:trHeight w:val="735"/>
          <w:jc w:val="center"/>
        </w:trPr>
        <w:tc>
          <w:tcPr>
            <w:tcW w:w="1512" w:type="dxa"/>
            <w:vMerge w:val="restart"/>
            <w:tcBorders>
              <w:top w:val="nil"/>
              <w:left w:val="nil"/>
              <w:bottom w:val="nil"/>
              <w:right w:val="nil"/>
            </w:tcBorders>
            <w:shd w:val="clear" w:color="auto" w:fill="auto"/>
            <w:noWrap/>
            <w:vAlign w:val="center"/>
            <w:hideMark/>
          </w:tcPr>
          <w:p w:rsidR="0002320D" w:rsidRPr="00D37428" w:rsidRDefault="0002320D" w:rsidP="00441547">
            <w:pPr>
              <w:jc w:val="center"/>
              <w:rPr>
                <w:rFonts w:ascii="Arial" w:eastAsia="Times New Roman" w:hAnsi="Arial" w:cs="Arial"/>
                <w:b/>
                <w:bCs/>
                <w:noProof w:val="0"/>
                <w:color w:val="000000"/>
                <w:szCs w:val="18"/>
                <w:lang w:val="en-US" w:eastAsia="en-US"/>
              </w:rPr>
            </w:pPr>
            <w:r w:rsidRPr="00D37428">
              <w:rPr>
                <w:rFonts w:ascii="Arial" w:eastAsia="Times New Roman" w:hAnsi="Arial" w:cs="Arial"/>
                <w:b/>
                <w:bCs/>
                <w:noProof w:val="0"/>
                <w:color w:val="000000"/>
                <w:szCs w:val="18"/>
                <w:lang w:val="en-US" w:eastAsia="en-US"/>
              </w:rPr>
              <w:t>SAI Broker</w:t>
            </w:r>
          </w:p>
        </w:tc>
        <w:tc>
          <w:tcPr>
            <w:tcW w:w="1236" w:type="dxa"/>
            <w:vMerge w:val="restart"/>
            <w:tcBorders>
              <w:top w:val="nil"/>
              <w:left w:val="nil"/>
              <w:bottom w:val="single" w:sz="4" w:space="0" w:color="000000"/>
              <w:right w:val="nil"/>
            </w:tcBorders>
            <w:shd w:val="clear" w:color="auto" w:fill="auto"/>
            <w:vAlign w:val="center"/>
            <w:hideMark/>
          </w:tcPr>
          <w:p w:rsidR="0002320D" w:rsidRPr="00D37428" w:rsidRDefault="0002320D" w:rsidP="00441547">
            <w:pPr>
              <w:jc w:val="center"/>
              <w:rPr>
                <w:rFonts w:ascii="Arial" w:eastAsia="Times New Roman" w:hAnsi="Arial" w:cs="Arial"/>
                <w:noProof w:val="0"/>
                <w:color w:val="000000"/>
                <w:szCs w:val="18"/>
                <w:lang w:val="en-US" w:eastAsia="en-US"/>
              </w:rPr>
            </w:pPr>
            <w:r w:rsidRPr="0002320D">
              <w:rPr>
                <w:rFonts w:ascii="Arial" w:eastAsia="Times New Roman" w:hAnsi="Arial" w:cs="Arial"/>
                <w:noProof w:val="0"/>
                <w:color w:val="000000"/>
                <w:szCs w:val="18"/>
                <w:lang w:val="en-US" w:eastAsia="en-US"/>
              </w:rPr>
              <w:t>Holding percentage 99.98%</w:t>
            </w:r>
          </w:p>
        </w:tc>
        <w:tc>
          <w:tcPr>
            <w:tcW w:w="1456" w:type="dxa"/>
            <w:vMerge w:val="restart"/>
            <w:tcBorders>
              <w:top w:val="nil"/>
              <w:left w:val="nil"/>
              <w:bottom w:val="single" w:sz="4" w:space="0" w:color="000000"/>
              <w:right w:val="nil"/>
            </w:tcBorders>
            <w:shd w:val="clear" w:color="auto" w:fill="auto"/>
            <w:vAlign w:val="center"/>
            <w:hideMark/>
          </w:tcPr>
          <w:p w:rsidR="0002320D" w:rsidRPr="00D37428" w:rsidRDefault="0002320D" w:rsidP="00441547">
            <w:pPr>
              <w:jc w:val="center"/>
              <w:rPr>
                <w:rFonts w:ascii="Arial" w:eastAsia="Times New Roman" w:hAnsi="Arial" w:cs="Arial"/>
                <w:noProof w:val="0"/>
                <w:color w:val="000000"/>
                <w:szCs w:val="18"/>
                <w:lang w:val="en-US" w:eastAsia="en-US"/>
              </w:rPr>
            </w:pPr>
            <w:r w:rsidRPr="0002320D">
              <w:rPr>
                <w:rFonts w:ascii="Arial" w:eastAsia="Times New Roman" w:hAnsi="Arial" w:cs="Arial"/>
                <w:noProof w:val="0"/>
                <w:color w:val="000000"/>
                <w:szCs w:val="18"/>
                <w:lang w:val="en-US" w:eastAsia="en-US"/>
              </w:rPr>
              <w:t>Investment management</w:t>
            </w:r>
          </w:p>
        </w:tc>
        <w:tc>
          <w:tcPr>
            <w:tcW w:w="3716" w:type="dxa"/>
            <w:tcBorders>
              <w:top w:val="nil"/>
              <w:left w:val="nil"/>
              <w:bottom w:val="nil"/>
              <w:right w:val="nil"/>
            </w:tcBorders>
            <w:shd w:val="clear" w:color="auto" w:fill="auto"/>
            <w:vAlign w:val="bottom"/>
            <w:hideMark/>
          </w:tcPr>
          <w:p w:rsidR="0002320D" w:rsidRPr="00D37428" w:rsidRDefault="0002320D" w:rsidP="00441547">
            <w:pPr>
              <w:rPr>
                <w:rFonts w:ascii="Arial" w:eastAsia="Times New Roman" w:hAnsi="Arial" w:cs="Arial"/>
                <w:noProof w:val="0"/>
                <w:color w:val="000000"/>
                <w:szCs w:val="18"/>
                <w:lang w:val="en-US" w:eastAsia="en-US"/>
              </w:rPr>
            </w:pPr>
            <w:r w:rsidRPr="0002320D">
              <w:rPr>
                <w:rFonts w:ascii="Arial" w:eastAsia="Times New Roman" w:hAnsi="Arial" w:cs="Arial"/>
                <w:noProof w:val="0"/>
                <w:color w:val="000000"/>
                <w:szCs w:val="18"/>
                <w:lang w:val="en-US" w:eastAsia="en-US"/>
              </w:rPr>
              <w:t>- income from intermediary commissions 835</w:t>
            </w:r>
          </w:p>
        </w:tc>
      </w:tr>
      <w:tr w:rsidR="0002320D" w:rsidRPr="00D37428" w:rsidTr="00BD09DF">
        <w:trPr>
          <w:trHeight w:val="630"/>
          <w:jc w:val="center"/>
        </w:trPr>
        <w:tc>
          <w:tcPr>
            <w:tcW w:w="1512" w:type="dxa"/>
            <w:vMerge/>
            <w:tcBorders>
              <w:top w:val="nil"/>
              <w:left w:val="nil"/>
              <w:bottom w:val="nil"/>
              <w:right w:val="nil"/>
            </w:tcBorders>
            <w:vAlign w:val="center"/>
            <w:hideMark/>
          </w:tcPr>
          <w:p w:rsidR="0002320D" w:rsidRPr="00D37428" w:rsidRDefault="0002320D" w:rsidP="00441547">
            <w:pPr>
              <w:rPr>
                <w:rFonts w:ascii="Arial" w:eastAsia="Times New Roman" w:hAnsi="Arial" w:cs="Arial"/>
                <w:b/>
                <w:bCs/>
                <w:noProof w:val="0"/>
                <w:color w:val="000000"/>
                <w:szCs w:val="18"/>
                <w:lang w:val="en-US" w:eastAsia="en-US"/>
              </w:rPr>
            </w:pPr>
          </w:p>
        </w:tc>
        <w:tc>
          <w:tcPr>
            <w:tcW w:w="1236" w:type="dxa"/>
            <w:vMerge/>
            <w:tcBorders>
              <w:top w:val="nil"/>
              <w:left w:val="nil"/>
              <w:bottom w:val="single" w:sz="4" w:space="0" w:color="000000"/>
              <w:right w:val="nil"/>
            </w:tcBorders>
            <w:vAlign w:val="center"/>
            <w:hideMark/>
          </w:tcPr>
          <w:p w:rsidR="0002320D" w:rsidRPr="00D37428" w:rsidRDefault="0002320D" w:rsidP="00441547">
            <w:pPr>
              <w:rPr>
                <w:rFonts w:ascii="Arial" w:eastAsia="Times New Roman" w:hAnsi="Arial" w:cs="Arial"/>
                <w:noProof w:val="0"/>
                <w:color w:val="000000"/>
                <w:szCs w:val="18"/>
                <w:lang w:val="en-US" w:eastAsia="en-US"/>
              </w:rPr>
            </w:pPr>
          </w:p>
        </w:tc>
        <w:tc>
          <w:tcPr>
            <w:tcW w:w="1456" w:type="dxa"/>
            <w:vMerge/>
            <w:tcBorders>
              <w:top w:val="nil"/>
              <w:left w:val="nil"/>
              <w:bottom w:val="single" w:sz="4" w:space="0" w:color="000000"/>
              <w:right w:val="nil"/>
            </w:tcBorders>
            <w:vAlign w:val="center"/>
            <w:hideMark/>
          </w:tcPr>
          <w:p w:rsidR="0002320D" w:rsidRPr="00D37428" w:rsidRDefault="0002320D" w:rsidP="00441547">
            <w:pPr>
              <w:rPr>
                <w:rFonts w:ascii="Arial" w:eastAsia="Times New Roman" w:hAnsi="Arial" w:cs="Arial"/>
                <w:noProof w:val="0"/>
                <w:color w:val="000000"/>
                <w:szCs w:val="18"/>
                <w:lang w:val="en-US" w:eastAsia="en-US"/>
              </w:rPr>
            </w:pPr>
          </w:p>
        </w:tc>
        <w:tc>
          <w:tcPr>
            <w:tcW w:w="3716" w:type="dxa"/>
            <w:tcBorders>
              <w:top w:val="nil"/>
              <w:left w:val="nil"/>
              <w:bottom w:val="nil"/>
              <w:right w:val="nil"/>
            </w:tcBorders>
            <w:shd w:val="clear" w:color="auto" w:fill="auto"/>
            <w:vAlign w:val="bottom"/>
            <w:hideMark/>
          </w:tcPr>
          <w:p w:rsidR="0002320D" w:rsidRPr="00D37428" w:rsidRDefault="0002320D" w:rsidP="00441547">
            <w:pPr>
              <w:rPr>
                <w:rFonts w:ascii="Arial" w:eastAsia="Times New Roman" w:hAnsi="Arial" w:cs="Arial"/>
                <w:noProof w:val="0"/>
                <w:color w:val="000000"/>
                <w:szCs w:val="18"/>
                <w:lang w:val="en-US" w:eastAsia="en-US"/>
              </w:rPr>
            </w:pPr>
            <w:r w:rsidRPr="0002320D">
              <w:rPr>
                <w:rFonts w:ascii="Arial" w:eastAsia="Times New Roman" w:hAnsi="Arial" w:cs="Arial"/>
                <w:noProof w:val="0"/>
                <w:color w:val="000000"/>
                <w:szCs w:val="18"/>
                <w:lang w:val="en-US" w:eastAsia="en-US"/>
              </w:rPr>
              <w:t>- income from distribution and intermediation commissions in the amount of 964 lei</w:t>
            </w:r>
          </w:p>
        </w:tc>
      </w:tr>
      <w:tr w:rsidR="0002320D" w:rsidRPr="00D37428" w:rsidTr="00BD09DF">
        <w:trPr>
          <w:trHeight w:val="900"/>
          <w:jc w:val="center"/>
        </w:trPr>
        <w:tc>
          <w:tcPr>
            <w:tcW w:w="1512" w:type="dxa"/>
            <w:vMerge/>
            <w:tcBorders>
              <w:top w:val="nil"/>
              <w:left w:val="nil"/>
              <w:bottom w:val="nil"/>
              <w:right w:val="nil"/>
            </w:tcBorders>
            <w:vAlign w:val="center"/>
            <w:hideMark/>
          </w:tcPr>
          <w:p w:rsidR="0002320D" w:rsidRPr="00D37428" w:rsidRDefault="0002320D" w:rsidP="00441547">
            <w:pPr>
              <w:rPr>
                <w:rFonts w:ascii="Arial" w:eastAsia="Times New Roman" w:hAnsi="Arial" w:cs="Arial"/>
                <w:b/>
                <w:bCs/>
                <w:noProof w:val="0"/>
                <w:color w:val="000000"/>
                <w:szCs w:val="18"/>
                <w:lang w:val="en-US" w:eastAsia="en-US"/>
              </w:rPr>
            </w:pPr>
          </w:p>
        </w:tc>
        <w:tc>
          <w:tcPr>
            <w:tcW w:w="1236" w:type="dxa"/>
            <w:vMerge/>
            <w:tcBorders>
              <w:top w:val="nil"/>
              <w:left w:val="nil"/>
              <w:bottom w:val="single" w:sz="4" w:space="0" w:color="000000"/>
              <w:right w:val="nil"/>
            </w:tcBorders>
            <w:vAlign w:val="center"/>
            <w:hideMark/>
          </w:tcPr>
          <w:p w:rsidR="0002320D" w:rsidRPr="00D37428" w:rsidRDefault="0002320D" w:rsidP="00441547">
            <w:pPr>
              <w:rPr>
                <w:rFonts w:ascii="Arial" w:eastAsia="Times New Roman" w:hAnsi="Arial" w:cs="Arial"/>
                <w:noProof w:val="0"/>
                <w:color w:val="000000"/>
                <w:szCs w:val="18"/>
                <w:lang w:val="en-US" w:eastAsia="en-US"/>
              </w:rPr>
            </w:pPr>
          </w:p>
        </w:tc>
        <w:tc>
          <w:tcPr>
            <w:tcW w:w="1456" w:type="dxa"/>
            <w:vMerge/>
            <w:tcBorders>
              <w:top w:val="nil"/>
              <w:left w:val="nil"/>
              <w:bottom w:val="single" w:sz="4" w:space="0" w:color="000000"/>
              <w:right w:val="nil"/>
            </w:tcBorders>
            <w:vAlign w:val="center"/>
            <w:hideMark/>
          </w:tcPr>
          <w:p w:rsidR="0002320D" w:rsidRPr="00D37428" w:rsidRDefault="0002320D" w:rsidP="00441547">
            <w:pPr>
              <w:rPr>
                <w:rFonts w:ascii="Arial" w:eastAsia="Times New Roman" w:hAnsi="Arial" w:cs="Arial"/>
                <w:noProof w:val="0"/>
                <w:color w:val="000000"/>
                <w:szCs w:val="18"/>
                <w:lang w:val="en-US" w:eastAsia="en-US"/>
              </w:rPr>
            </w:pPr>
          </w:p>
        </w:tc>
        <w:tc>
          <w:tcPr>
            <w:tcW w:w="3716" w:type="dxa"/>
            <w:tcBorders>
              <w:top w:val="nil"/>
              <w:left w:val="nil"/>
              <w:bottom w:val="nil"/>
              <w:right w:val="nil"/>
            </w:tcBorders>
            <w:shd w:val="clear" w:color="auto" w:fill="auto"/>
            <w:vAlign w:val="bottom"/>
            <w:hideMark/>
          </w:tcPr>
          <w:p w:rsidR="0002320D" w:rsidRPr="00D37428" w:rsidRDefault="0002320D" w:rsidP="00441547">
            <w:pPr>
              <w:rPr>
                <w:rFonts w:ascii="Arial" w:eastAsia="Times New Roman" w:hAnsi="Arial" w:cs="Arial"/>
                <w:noProof w:val="0"/>
                <w:color w:val="000000"/>
                <w:szCs w:val="18"/>
                <w:lang w:val="en-US" w:eastAsia="en-US"/>
              </w:rPr>
            </w:pPr>
            <w:r w:rsidRPr="0002320D">
              <w:rPr>
                <w:rFonts w:ascii="Arial" w:eastAsia="Times New Roman" w:hAnsi="Arial" w:cs="Arial"/>
                <w:noProof w:val="0"/>
                <w:color w:val="000000"/>
                <w:szCs w:val="18"/>
                <w:lang w:val="en-US" w:eastAsia="en-US"/>
              </w:rPr>
              <w:t>- rental income in the amount of 17,100 lei</w:t>
            </w:r>
          </w:p>
        </w:tc>
      </w:tr>
      <w:tr w:rsidR="0002320D" w:rsidRPr="00D37428" w:rsidTr="00BD09DF">
        <w:trPr>
          <w:trHeight w:val="450"/>
          <w:jc w:val="center"/>
        </w:trPr>
        <w:tc>
          <w:tcPr>
            <w:tcW w:w="1512" w:type="dxa"/>
            <w:vMerge/>
            <w:tcBorders>
              <w:top w:val="nil"/>
              <w:left w:val="nil"/>
              <w:bottom w:val="nil"/>
              <w:right w:val="nil"/>
            </w:tcBorders>
            <w:vAlign w:val="center"/>
            <w:hideMark/>
          </w:tcPr>
          <w:p w:rsidR="0002320D" w:rsidRPr="00D37428" w:rsidRDefault="0002320D" w:rsidP="00441547">
            <w:pPr>
              <w:rPr>
                <w:rFonts w:ascii="Arial" w:eastAsia="Times New Roman" w:hAnsi="Arial" w:cs="Arial"/>
                <w:b/>
                <w:bCs/>
                <w:noProof w:val="0"/>
                <w:color w:val="000000"/>
                <w:szCs w:val="18"/>
                <w:lang w:val="en-US" w:eastAsia="en-US"/>
              </w:rPr>
            </w:pPr>
          </w:p>
        </w:tc>
        <w:tc>
          <w:tcPr>
            <w:tcW w:w="1236" w:type="dxa"/>
            <w:vMerge/>
            <w:tcBorders>
              <w:top w:val="nil"/>
              <w:left w:val="nil"/>
              <w:bottom w:val="single" w:sz="4" w:space="0" w:color="000000"/>
              <w:right w:val="nil"/>
            </w:tcBorders>
            <w:vAlign w:val="center"/>
            <w:hideMark/>
          </w:tcPr>
          <w:p w:rsidR="0002320D" w:rsidRPr="00D37428" w:rsidRDefault="0002320D" w:rsidP="00441547">
            <w:pPr>
              <w:rPr>
                <w:rFonts w:ascii="Arial" w:eastAsia="Times New Roman" w:hAnsi="Arial" w:cs="Arial"/>
                <w:noProof w:val="0"/>
                <w:color w:val="000000"/>
                <w:szCs w:val="18"/>
                <w:lang w:val="en-US" w:eastAsia="en-US"/>
              </w:rPr>
            </w:pPr>
          </w:p>
        </w:tc>
        <w:tc>
          <w:tcPr>
            <w:tcW w:w="1456" w:type="dxa"/>
            <w:vMerge/>
            <w:tcBorders>
              <w:top w:val="nil"/>
              <w:left w:val="nil"/>
              <w:bottom w:val="single" w:sz="4" w:space="0" w:color="000000"/>
              <w:right w:val="nil"/>
            </w:tcBorders>
            <w:vAlign w:val="center"/>
            <w:hideMark/>
          </w:tcPr>
          <w:p w:rsidR="0002320D" w:rsidRPr="00D37428" w:rsidRDefault="0002320D" w:rsidP="00441547">
            <w:pPr>
              <w:rPr>
                <w:rFonts w:ascii="Arial" w:eastAsia="Times New Roman" w:hAnsi="Arial" w:cs="Arial"/>
                <w:noProof w:val="0"/>
                <w:color w:val="000000"/>
                <w:szCs w:val="18"/>
                <w:lang w:val="en-US" w:eastAsia="en-US"/>
              </w:rPr>
            </w:pPr>
          </w:p>
        </w:tc>
        <w:tc>
          <w:tcPr>
            <w:tcW w:w="3716" w:type="dxa"/>
            <w:tcBorders>
              <w:top w:val="nil"/>
              <w:left w:val="nil"/>
              <w:bottom w:val="nil"/>
              <w:right w:val="nil"/>
            </w:tcBorders>
            <w:shd w:val="clear" w:color="auto" w:fill="auto"/>
            <w:vAlign w:val="bottom"/>
            <w:hideMark/>
          </w:tcPr>
          <w:p w:rsidR="0002320D" w:rsidRPr="00D37428" w:rsidRDefault="0002320D" w:rsidP="00441547">
            <w:pPr>
              <w:rPr>
                <w:rFonts w:ascii="Arial" w:eastAsia="Times New Roman" w:hAnsi="Arial" w:cs="Arial"/>
                <w:noProof w:val="0"/>
                <w:color w:val="000000"/>
                <w:szCs w:val="18"/>
                <w:lang w:val="en-US" w:eastAsia="en-US"/>
              </w:rPr>
            </w:pPr>
            <w:r w:rsidRPr="0002320D">
              <w:rPr>
                <w:rFonts w:ascii="Arial" w:eastAsia="Times New Roman" w:hAnsi="Arial" w:cs="Arial"/>
                <w:noProof w:val="0"/>
                <w:color w:val="000000"/>
                <w:szCs w:val="18"/>
                <w:lang w:val="en-US" w:eastAsia="en-US"/>
              </w:rPr>
              <w:t>- income from related dividends related to the participation in the amount of 1,500,000 lei</w:t>
            </w:r>
          </w:p>
        </w:tc>
      </w:tr>
      <w:tr w:rsidR="0002320D" w:rsidRPr="00D37428" w:rsidTr="00BD09DF">
        <w:trPr>
          <w:trHeight w:val="285"/>
          <w:jc w:val="center"/>
        </w:trPr>
        <w:tc>
          <w:tcPr>
            <w:tcW w:w="1512" w:type="dxa"/>
            <w:vMerge/>
            <w:tcBorders>
              <w:top w:val="nil"/>
              <w:left w:val="nil"/>
              <w:bottom w:val="nil"/>
              <w:right w:val="nil"/>
            </w:tcBorders>
            <w:vAlign w:val="center"/>
            <w:hideMark/>
          </w:tcPr>
          <w:p w:rsidR="0002320D" w:rsidRPr="00D37428" w:rsidRDefault="0002320D" w:rsidP="00441547">
            <w:pPr>
              <w:rPr>
                <w:rFonts w:ascii="Arial" w:eastAsia="Times New Roman" w:hAnsi="Arial" w:cs="Arial"/>
                <w:b/>
                <w:bCs/>
                <w:noProof w:val="0"/>
                <w:color w:val="000000"/>
                <w:szCs w:val="18"/>
                <w:lang w:val="en-US" w:eastAsia="en-US"/>
              </w:rPr>
            </w:pPr>
          </w:p>
        </w:tc>
        <w:tc>
          <w:tcPr>
            <w:tcW w:w="1236" w:type="dxa"/>
            <w:vMerge/>
            <w:tcBorders>
              <w:top w:val="nil"/>
              <w:left w:val="nil"/>
              <w:bottom w:val="single" w:sz="4" w:space="0" w:color="000000"/>
              <w:right w:val="nil"/>
            </w:tcBorders>
            <w:vAlign w:val="center"/>
            <w:hideMark/>
          </w:tcPr>
          <w:p w:rsidR="0002320D" w:rsidRPr="00D37428" w:rsidRDefault="0002320D" w:rsidP="00441547">
            <w:pPr>
              <w:rPr>
                <w:rFonts w:ascii="Arial" w:eastAsia="Times New Roman" w:hAnsi="Arial" w:cs="Arial"/>
                <w:noProof w:val="0"/>
                <w:color w:val="000000"/>
                <w:szCs w:val="18"/>
                <w:lang w:val="en-US" w:eastAsia="en-US"/>
              </w:rPr>
            </w:pPr>
          </w:p>
        </w:tc>
        <w:tc>
          <w:tcPr>
            <w:tcW w:w="1456" w:type="dxa"/>
            <w:vMerge/>
            <w:tcBorders>
              <w:top w:val="nil"/>
              <w:left w:val="nil"/>
              <w:bottom w:val="single" w:sz="4" w:space="0" w:color="000000"/>
              <w:right w:val="nil"/>
            </w:tcBorders>
            <w:vAlign w:val="center"/>
            <w:hideMark/>
          </w:tcPr>
          <w:p w:rsidR="0002320D" w:rsidRPr="00D37428" w:rsidRDefault="0002320D" w:rsidP="00441547">
            <w:pPr>
              <w:rPr>
                <w:rFonts w:ascii="Arial" w:eastAsia="Times New Roman" w:hAnsi="Arial" w:cs="Arial"/>
                <w:noProof w:val="0"/>
                <w:color w:val="000000"/>
                <w:szCs w:val="18"/>
                <w:lang w:val="en-US" w:eastAsia="en-US"/>
              </w:rPr>
            </w:pPr>
          </w:p>
        </w:tc>
        <w:tc>
          <w:tcPr>
            <w:tcW w:w="3716" w:type="dxa"/>
            <w:tcBorders>
              <w:top w:val="nil"/>
              <w:left w:val="nil"/>
              <w:bottom w:val="nil"/>
              <w:right w:val="nil"/>
            </w:tcBorders>
            <w:shd w:val="clear" w:color="auto" w:fill="auto"/>
            <w:vAlign w:val="bottom"/>
            <w:hideMark/>
          </w:tcPr>
          <w:p w:rsidR="0002320D" w:rsidRPr="00D37428" w:rsidRDefault="0002320D" w:rsidP="00441547">
            <w:pPr>
              <w:rPr>
                <w:rFonts w:ascii="Arial" w:eastAsia="Times New Roman" w:hAnsi="Arial" w:cs="Arial"/>
                <w:noProof w:val="0"/>
                <w:color w:val="000000"/>
                <w:szCs w:val="18"/>
                <w:lang w:val="en-US" w:eastAsia="en-US"/>
              </w:rPr>
            </w:pPr>
          </w:p>
        </w:tc>
      </w:tr>
      <w:tr w:rsidR="0002320D" w:rsidRPr="00D37428" w:rsidTr="00BD09DF">
        <w:trPr>
          <w:trHeight w:val="30"/>
          <w:jc w:val="center"/>
        </w:trPr>
        <w:tc>
          <w:tcPr>
            <w:tcW w:w="1512" w:type="dxa"/>
            <w:tcBorders>
              <w:top w:val="nil"/>
              <w:left w:val="nil"/>
              <w:bottom w:val="single" w:sz="4" w:space="0" w:color="auto"/>
              <w:right w:val="nil"/>
            </w:tcBorders>
            <w:shd w:val="clear" w:color="auto" w:fill="auto"/>
            <w:noWrap/>
            <w:vAlign w:val="center"/>
            <w:hideMark/>
          </w:tcPr>
          <w:p w:rsidR="0002320D" w:rsidRPr="00D37428" w:rsidRDefault="0002320D" w:rsidP="00441547">
            <w:pPr>
              <w:rPr>
                <w:rFonts w:ascii="Arial" w:eastAsia="Times New Roman" w:hAnsi="Arial" w:cs="Arial"/>
                <w:b/>
                <w:bCs/>
                <w:noProof w:val="0"/>
                <w:color w:val="000000"/>
                <w:szCs w:val="18"/>
                <w:lang w:val="en-US" w:eastAsia="en-US"/>
              </w:rPr>
            </w:pPr>
            <w:r w:rsidRPr="00D37428">
              <w:rPr>
                <w:rFonts w:ascii="Arial" w:eastAsia="Times New Roman" w:hAnsi="Arial" w:cs="Arial"/>
                <w:b/>
                <w:bCs/>
                <w:noProof w:val="0"/>
                <w:color w:val="000000"/>
                <w:szCs w:val="18"/>
                <w:lang w:val="en-US" w:eastAsia="en-US"/>
              </w:rPr>
              <w:t> </w:t>
            </w:r>
          </w:p>
        </w:tc>
        <w:tc>
          <w:tcPr>
            <w:tcW w:w="1236" w:type="dxa"/>
            <w:vMerge/>
            <w:tcBorders>
              <w:top w:val="nil"/>
              <w:left w:val="nil"/>
              <w:bottom w:val="single" w:sz="4" w:space="0" w:color="000000"/>
              <w:right w:val="nil"/>
            </w:tcBorders>
            <w:vAlign w:val="center"/>
            <w:hideMark/>
          </w:tcPr>
          <w:p w:rsidR="0002320D" w:rsidRPr="00D37428" w:rsidRDefault="0002320D" w:rsidP="00441547">
            <w:pPr>
              <w:rPr>
                <w:rFonts w:ascii="Arial" w:eastAsia="Times New Roman" w:hAnsi="Arial" w:cs="Arial"/>
                <w:noProof w:val="0"/>
                <w:color w:val="000000"/>
                <w:szCs w:val="18"/>
                <w:lang w:val="en-US" w:eastAsia="en-US"/>
              </w:rPr>
            </w:pPr>
          </w:p>
        </w:tc>
        <w:tc>
          <w:tcPr>
            <w:tcW w:w="1456" w:type="dxa"/>
            <w:vMerge/>
            <w:tcBorders>
              <w:top w:val="nil"/>
              <w:left w:val="nil"/>
              <w:bottom w:val="single" w:sz="4" w:space="0" w:color="000000"/>
              <w:right w:val="nil"/>
            </w:tcBorders>
            <w:vAlign w:val="center"/>
            <w:hideMark/>
          </w:tcPr>
          <w:p w:rsidR="0002320D" w:rsidRPr="00D37428" w:rsidRDefault="0002320D" w:rsidP="00441547">
            <w:pPr>
              <w:rPr>
                <w:rFonts w:ascii="Arial" w:eastAsia="Times New Roman" w:hAnsi="Arial" w:cs="Arial"/>
                <w:noProof w:val="0"/>
                <w:color w:val="000000"/>
                <w:szCs w:val="18"/>
                <w:lang w:val="en-US" w:eastAsia="en-US"/>
              </w:rPr>
            </w:pPr>
          </w:p>
        </w:tc>
        <w:tc>
          <w:tcPr>
            <w:tcW w:w="3716" w:type="dxa"/>
            <w:tcBorders>
              <w:top w:val="nil"/>
              <w:left w:val="nil"/>
              <w:bottom w:val="single" w:sz="4" w:space="0" w:color="auto"/>
              <w:right w:val="nil"/>
            </w:tcBorders>
            <w:shd w:val="clear" w:color="auto" w:fill="auto"/>
            <w:vAlign w:val="bottom"/>
            <w:hideMark/>
          </w:tcPr>
          <w:p w:rsidR="0002320D" w:rsidRPr="00D37428" w:rsidRDefault="0002320D" w:rsidP="00441547">
            <w:pPr>
              <w:rPr>
                <w:rFonts w:ascii="Arial" w:eastAsia="Times New Roman" w:hAnsi="Arial" w:cs="Arial"/>
                <w:noProof w:val="0"/>
                <w:color w:val="000000"/>
                <w:szCs w:val="18"/>
                <w:lang w:val="en-US" w:eastAsia="en-US"/>
              </w:rPr>
            </w:pPr>
            <w:r w:rsidRPr="00D37428">
              <w:rPr>
                <w:rFonts w:ascii="Arial" w:eastAsia="Times New Roman" w:hAnsi="Arial" w:cs="Arial"/>
                <w:noProof w:val="0"/>
                <w:color w:val="000000"/>
                <w:szCs w:val="18"/>
                <w:lang w:val="en-US" w:eastAsia="en-US"/>
              </w:rPr>
              <w:t> </w:t>
            </w:r>
          </w:p>
        </w:tc>
      </w:tr>
      <w:tr w:rsidR="0002320D" w:rsidRPr="00D37428" w:rsidTr="00BD09DF">
        <w:trPr>
          <w:trHeight w:val="600"/>
          <w:jc w:val="center"/>
        </w:trPr>
        <w:tc>
          <w:tcPr>
            <w:tcW w:w="1512" w:type="dxa"/>
            <w:vMerge w:val="restart"/>
            <w:tcBorders>
              <w:top w:val="nil"/>
              <w:left w:val="nil"/>
              <w:bottom w:val="single" w:sz="4" w:space="0" w:color="000000"/>
              <w:right w:val="nil"/>
            </w:tcBorders>
            <w:shd w:val="clear" w:color="auto" w:fill="auto"/>
            <w:vAlign w:val="center"/>
            <w:hideMark/>
          </w:tcPr>
          <w:p w:rsidR="0002320D" w:rsidRPr="00D37428" w:rsidRDefault="0002320D" w:rsidP="00441547">
            <w:pPr>
              <w:rPr>
                <w:rFonts w:ascii="Arial" w:eastAsia="Times New Roman" w:hAnsi="Arial" w:cs="Arial"/>
                <w:b/>
                <w:bCs/>
                <w:noProof w:val="0"/>
                <w:color w:val="000000"/>
                <w:szCs w:val="18"/>
                <w:lang w:val="en-US" w:eastAsia="en-US"/>
              </w:rPr>
            </w:pPr>
            <w:r w:rsidRPr="00D37428">
              <w:rPr>
                <w:rFonts w:ascii="Arial" w:eastAsia="Times New Roman" w:hAnsi="Arial" w:cs="Arial"/>
                <w:b/>
                <w:bCs/>
                <w:noProof w:val="0"/>
                <w:color w:val="000000"/>
                <w:szCs w:val="18"/>
                <w:lang w:val="en-US" w:eastAsia="en-US"/>
              </w:rPr>
              <w:t>Romlogic Technology SA</w:t>
            </w:r>
          </w:p>
        </w:tc>
        <w:tc>
          <w:tcPr>
            <w:tcW w:w="1236" w:type="dxa"/>
            <w:vMerge w:val="restart"/>
            <w:tcBorders>
              <w:top w:val="nil"/>
              <w:left w:val="nil"/>
              <w:bottom w:val="single" w:sz="4" w:space="0" w:color="000000"/>
              <w:right w:val="nil"/>
            </w:tcBorders>
            <w:shd w:val="clear" w:color="auto" w:fill="auto"/>
            <w:vAlign w:val="center"/>
            <w:hideMark/>
          </w:tcPr>
          <w:p w:rsidR="0002320D" w:rsidRPr="00D37428" w:rsidRDefault="0002320D" w:rsidP="00441547">
            <w:pPr>
              <w:jc w:val="center"/>
              <w:rPr>
                <w:rFonts w:ascii="Arial" w:eastAsia="Times New Roman" w:hAnsi="Arial" w:cs="Arial"/>
                <w:noProof w:val="0"/>
                <w:color w:val="000000"/>
                <w:szCs w:val="18"/>
                <w:lang w:val="en-US" w:eastAsia="en-US"/>
              </w:rPr>
            </w:pPr>
            <w:r w:rsidRPr="0002320D">
              <w:rPr>
                <w:rFonts w:ascii="Arial" w:eastAsia="Times New Roman" w:hAnsi="Arial" w:cs="Arial"/>
                <w:noProof w:val="0"/>
                <w:color w:val="000000"/>
                <w:szCs w:val="18"/>
                <w:lang w:val="en-US" w:eastAsia="en-US"/>
              </w:rPr>
              <w:t>Holding percentage 84%</w:t>
            </w:r>
          </w:p>
        </w:tc>
        <w:tc>
          <w:tcPr>
            <w:tcW w:w="1456" w:type="dxa"/>
            <w:vMerge w:val="restart"/>
            <w:tcBorders>
              <w:top w:val="nil"/>
              <w:left w:val="nil"/>
              <w:bottom w:val="single" w:sz="4" w:space="0" w:color="000000"/>
              <w:right w:val="nil"/>
            </w:tcBorders>
            <w:shd w:val="clear" w:color="auto" w:fill="auto"/>
            <w:vAlign w:val="center"/>
            <w:hideMark/>
          </w:tcPr>
          <w:p w:rsidR="0002320D" w:rsidRPr="00D37428" w:rsidRDefault="0002320D" w:rsidP="00441547">
            <w:pPr>
              <w:rPr>
                <w:rFonts w:ascii="Arial" w:eastAsia="Times New Roman" w:hAnsi="Arial" w:cs="Arial"/>
                <w:noProof w:val="0"/>
                <w:color w:val="000000"/>
                <w:szCs w:val="18"/>
                <w:lang w:val="en-US" w:eastAsia="en-US"/>
              </w:rPr>
            </w:pPr>
          </w:p>
        </w:tc>
        <w:tc>
          <w:tcPr>
            <w:tcW w:w="3716" w:type="dxa"/>
            <w:tcBorders>
              <w:top w:val="nil"/>
              <w:left w:val="nil"/>
              <w:bottom w:val="nil"/>
              <w:right w:val="nil"/>
            </w:tcBorders>
            <w:shd w:val="clear" w:color="auto" w:fill="auto"/>
            <w:vAlign w:val="bottom"/>
            <w:hideMark/>
          </w:tcPr>
          <w:p w:rsidR="0002320D" w:rsidRPr="00D37428" w:rsidRDefault="0002320D" w:rsidP="00441547">
            <w:pPr>
              <w:rPr>
                <w:rFonts w:ascii="Arial" w:eastAsia="Times New Roman" w:hAnsi="Arial" w:cs="Arial"/>
                <w:noProof w:val="0"/>
                <w:color w:val="000000"/>
                <w:szCs w:val="18"/>
                <w:lang w:val="en-US" w:eastAsia="en-US"/>
              </w:rPr>
            </w:pPr>
            <w:r w:rsidRPr="0002320D">
              <w:rPr>
                <w:rFonts w:ascii="Arial" w:eastAsia="Times New Roman" w:hAnsi="Arial" w:cs="Arial"/>
                <w:noProof w:val="0"/>
                <w:color w:val="000000"/>
                <w:szCs w:val="18"/>
                <w:lang w:val="en-US" w:eastAsia="en-US"/>
              </w:rPr>
              <w:t>- interest income related to loans granted in the amount of 236,440 lei</w:t>
            </w:r>
          </w:p>
        </w:tc>
      </w:tr>
      <w:tr w:rsidR="0002320D" w:rsidRPr="00D37428" w:rsidTr="00BD09DF">
        <w:trPr>
          <w:trHeight w:val="600"/>
          <w:jc w:val="center"/>
        </w:trPr>
        <w:tc>
          <w:tcPr>
            <w:tcW w:w="1512" w:type="dxa"/>
            <w:vMerge/>
            <w:tcBorders>
              <w:top w:val="nil"/>
              <w:left w:val="nil"/>
              <w:bottom w:val="single" w:sz="4" w:space="0" w:color="000000"/>
              <w:right w:val="nil"/>
            </w:tcBorders>
            <w:vAlign w:val="center"/>
            <w:hideMark/>
          </w:tcPr>
          <w:p w:rsidR="0002320D" w:rsidRPr="00D37428" w:rsidRDefault="0002320D" w:rsidP="00441547">
            <w:pPr>
              <w:rPr>
                <w:rFonts w:ascii="Arial" w:eastAsia="Times New Roman" w:hAnsi="Arial" w:cs="Arial"/>
                <w:b/>
                <w:bCs/>
                <w:noProof w:val="0"/>
                <w:color w:val="000000"/>
                <w:szCs w:val="18"/>
                <w:lang w:val="en-US" w:eastAsia="en-US"/>
              </w:rPr>
            </w:pPr>
          </w:p>
        </w:tc>
        <w:tc>
          <w:tcPr>
            <w:tcW w:w="1236" w:type="dxa"/>
            <w:vMerge/>
            <w:tcBorders>
              <w:top w:val="nil"/>
              <w:left w:val="nil"/>
              <w:bottom w:val="single" w:sz="4" w:space="0" w:color="000000"/>
              <w:right w:val="nil"/>
            </w:tcBorders>
            <w:vAlign w:val="center"/>
            <w:hideMark/>
          </w:tcPr>
          <w:p w:rsidR="0002320D" w:rsidRPr="00D37428" w:rsidRDefault="0002320D" w:rsidP="00441547">
            <w:pPr>
              <w:rPr>
                <w:rFonts w:ascii="Arial" w:eastAsia="Times New Roman" w:hAnsi="Arial" w:cs="Arial"/>
                <w:noProof w:val="0"/>
                <w:color w:val="000000"/>
                <w:szCs w:val="18"/>
                <w:lang w:val="en-US" w:eastAsia="en-US"/>
              </w:rPr>
            </w:pPr>
          </w:p>
        </w:tc>
        <w:tc>
          <w:tcPr>
            <w:tcW w:w="1456" w:type="dxa"/>
            <w:vMerge/>
            <w:tcBorders>
              <w:top w:val="nil"/>
              <w:left w:val="nil"/>
              <w:bottom w:val="single" w:sz="4" w:space="0" w:color="000000"/>
              <w:right w:val="nil"/>
            </w:tcBorders>
            <w:vAlign w:val="center"/>
            <w:hideMark/>
          </w:tcPr>
          <w:p w:rsidR="0002320D" w:rsidRPr="00D37428" w:rsidRDefault="0002320D" w:rsidP="00441547">
            <w:pPr>
              <w:rPr>
                <w:rFonts w:ascii="Arial" w:eastAsia="Times New Roman" w:hAnsi="Arial" w:cs="Arial"/>
                <w:noProof w:val="0"/>
                <w:color w:val="000000"/>
                <w:szCs w:val="18"/>
                <w:lang w:val="en-US" w:eastAsia="en-US"/>
              </w:rPr>
            </w:pPr>
          </w:p>
        </w:tc>
        <w:tc>
          <w:tcPr>
            <w:tcW w:w="3716" w:type="dxa"/>
            <w:tcBorders>
              <w:top w:val="nil"/>
              <w:left w:val="nil"/>
              <w:bottom w:val="nil"/>
              <w:right w:val="nil"/>
            </w:tcBorders>
            <w:shd w:val="clear" w:color="auto" w:fill="auto"/>
            <w:vAlign w:val="bottom"/>
            <w:hideMark/>
          </w:tcPr>
          <w:p w:rsidR="0002320D" w:rsidRPr="00D37428" w:rsidRDefault="0002320D" w:rsidP="00441547">
            <w:pPr>
              <w:rPr>
                <w:rFonts w:ascii="Arial" w:eastAsia="Times New Roman" w:hAnsi="Arial" w:cs="Arial"/>
                <w:noProof w:val="0"/>
                <w:color w:val="000000"/>
                <w:szCs w:val="18"/>
                <w:lang w:val="en-US" w:eastAsia="en-US"/>
              </w:rPr>
            </w:pPr>
            <w:r w:rsidRPr="0002320D">
              <w:rPr>
                <w:rFonts w:ascii="Arial" w:eastAsia="Times New Roman" w:hAnsi="Arial" w:cs="Arial"/>
                <w:noProof w:val="0"/>
                <w:color w:val="000000"/>
                <w:szCs w:val="18"/>
                <w:lang w:val="en-US" w:eastAsia="en-US"/>
              </w:rPr>
              <w:t>-conversion of loans in share capital in the amount of 5,005,550</w:t>
            </w:r>
            <w:r>
              <w:rPr>
                <w:rFonts w:ascii="Arial" w:eastAsia="Times New Roman" w:hAnsi="Arial" w:cs="Arial"/>
                <w:noProof w:val="0"/>
                <w:color w:val="000000"/>
                <w:szCs w:val="18"/>
                <w:lang w:val="en-US" w:eastAsia="en-US"/>
              </w:rPr>
              <w:t xml:space="preserve"> lei</w:t>
            </w:r>
          </w:p>
        </w:tc>
      </w:tr>
      <w:tr w:rsidR="0002320D" w:rsidRPr="00D37428" w:rsidTr="00BD09DF">
        <w:trPr>
          <w:trHeight w:val="1035"/>
          <w:jc w:val="center"/>
        </w:trPr>
        <w:tc>
          <w:tcPr>
            <w:tcW w:w="1512" w:type="dxa"/>
            <w:vMerge/>
            <w:tcBorders>
              <w:top w:val="nil"/>
              <w:left w:val="nil"/>
              <w:bottom w:val="single" w:sz="4" w:space="0" w:color="000000"/>
              <w:right w:val="nil"/>
            </w:tcBorders>
            <w:vAlign w:val="center"/>
            <w:hideMark/>
          </w:tcPr>
          <w:p w:rsidR="0002320D" w:rsidRPr="00D37428" w:rsidRDefault="0002320D" w:rsidP="00441547">
            <w:pPr>
              <w:rPr>
                <w:rFonts w:ascii="Arial" w:eastAsia="Times New Roman" w:hAnsi="Arial" w:cs="Arial"/>
                <w:b/>
                <w:bCs/>
                <w:noProof w:val="0"/>
                <w:color w:val="000000"/>
                <w:szCs w:val="18"/>
                <w:lang w:val="en-US" w:eastAsia="en-US"/>
              </w:rPr>
            </w:pPr>
          </w:p>
        </w:tc>
        <w:tc>
          <w:tcPr>
            <w:tcW w:w="1236" w:type="dxa"/>
            <w:vMerge/>
            <w:tcBorders>
              <w:top w:val="nil"/>
              <w:left w:val="nil"/>
              <w:bottom w:val="single" w:sz="4" w:space="0" w:color="000000"/>
              <w:right w:val="nil"/>
            </w:tcBorders>
            <w:vAlign w:val="center"/>
            <w:hideMark/>
          </w:tcPr>
          <w:p w:rsidR="0002320D" w:rsidRPr="00D37428" w:rsidRDefault="0002320D" w:rsidP="00441547">
            <w:pPr>
              <w:rPr>
                <w:rFonts w:ascii="Arial" w:eastAsia="Times New Roman" w:hAnsi="Arial" w:cs="Arial"/>
                <w:noProof w:val="0"/>
                <w:color w:val="000000"/>
                <w:szCs w:val="18"/>
                <w:lang w:val="en-US" w:eastAsia="en-US"/>
              </w:rPr>
            </w:pPr>
          </w:p>
        </w:tc>
        <w:tc>
          <w:tcPr>
            <w:tcW w:w="1456" w:type="dxa"/>
            <w:vMerge/>
            <w:tcBorders>
              <w:top w:val="nil"/>
              <w:left w:val="nil"/>
              <w:bottom w:val="single" w:sz="4" w:space="0" w:color="000000"/>
              <w:right w:val="nil"/>
            </w:tcBorders>
            <w:vAlign w:val="center"/>
            <w:hideMark/>
          </w:tcPr>
          <w:p w:rsidR="0002320D" w:rsidRPr="00D37428" w:rsidRDefault="0002320D" w:rsidP="00441547">
            <w:pPr>
              <w:rPr>
                <w:rFonts w:ascii="Arial" w:eastAsia="Times New Roman" w:hAnsi="Arial" w:cs="Arial"/>
                <w:noProof w:val="0"/>
                <w:color w:val="000000"/>
                <w:szCs w:val="18"/>
                <w:lang w:val="en-US" w:eastAsia="en-US"/>
              </w:rPr>
            </w:pPr>
          </w:p>
        </w:tc>
        <w:tc>
          <w:tcPr>
            <w:tcW w:w="3716" w:type="dxa"/>
            <w:tcBorders>
              <w:top w:val="nil"/>
              <w:left w:val="nil"/>
              <w:bottom w:val="single" w:sz="4" w:space="0" w:color="auto"/>
              <w:right w:val="nil"/>
            </w:tcBorders>
            <w:shd w:val="clear" w:color="auto" w:fill="auto"/>
            <w:vAlign w:val="bottom"/>
            <w:hideMark/>
          </w:tcPr>
          <w:p w:rsidR="0002320D" w:rsidRPr="00D37428" w:rsidRDefault="0002320D" w:rsidP="00441547">
            <w:pPr>
              <w:rPr>
                <w:rFonts w:ascii="Arial" w:eastAsia="Times New Roman" w:hAnsi="Arial" w:cs="Arial"/>
                <w:noProof w:val="0"/>
                <w:color w:val="000000"/>
                <w:szCs w:val="18"/>
                <w:lang w:val="en-US" w:eastAsia="en-US"/>
              </w:rPr>
            </w:pPr>
            <w:r w:rsidRPr="0002320D">
              <w:rPr>
                <w:rFonts w:ascii="Arial" w:eastAsia="Times New Roman" w:hAnsi="Arial" w:cs="Arial"/>
                <w:noProof w:val="0"/>
                <w:color w:val="000000"/>
                <w:szCs w:val="18"/>
                <w:lang w:val="en-US" w:eastAsia="en-US"/>
              </w:rPr>
              <w:t>-Lending 500,000 lei</w:t>
            </w:r>
          </w:p>
        </w:tc>
      </w:tr>
      <w:tr w:rsidR="0002320D" w:rsidRPr="00D37428" w:rsidTr="00BD09DF">
        <w:trPr>
          <w:trHeight w:val="1035"/>
          <w:jc w:val="center"/>
        </w:trPr>
        <w:tc>
          <w:tcPr>
            <w:tcW w:w="1512" w:type="dxa"/>
            <w:tcBorders>
              <w:top w:val="nil"/>
              <w:left w:val="nil"/>
              <w:bottom w:val="single" w:sz="4" w:space="0" w:color="auto"/>
              <w:right w:val="nil"/>
            </w:tcBorders>
            <w:shd w:val="clear" w:color="auto" w:fill="auto"/>
            <w:vAlign w:val="center"/>
            <w:hideMark/>
          </w:tcPr>
          <w:p w:rsidR="0002320D" w:rsidRPr="00D37428" w:rsidRDefault="0002320D" w:rsidP="00441547">
            <w:pPr>
              <w:rPr>
                <w:rFonts w:ascii="Arial" w:eastAsia="Times New Roman" w:hAnsi="Arial" w:cs="Arial"/>
                <w:b/>
                <w:bCs/>
                <w:noProof w:val="0"/>
                <w:color w:val="000000"/>
                <w:szCs w:val="18"/>
                <w:lang w:val="en-US" w:eastAsia="en-US"/>
              </w:rPr>
            </w:pPr>
            <w:r w:rsidRPr="00D37428">
              <w:rPr>
                <w:rFonts w:ascii="Arial" w:eastAsia="Times New Roman" w:hAnsi="Arial" w:cs="Arial"/>
                <w:b/>
                <w:bCs/>
                <w:noProof w:val="0"/>
                <w:color w:val="000000"/>
                <w:szCs w:val="18"/>
                <w:lang w:val="en-US" w:eastAsia="en-US"/>
              </w:rPr>
              <w:t>Firebyte Games SA</w:t>
            </w:r>
          </w:p>
        </w:tc>
        <w:tc>
          <w:tcPr>
            <w:tcW w:w="1236" w:type="dxa"/>
            <w:tcBorders>
              <w:top w:val="nil"/>
              <w:left w:val="nil"/>
              <w:bottom w:val="single" w:sz="4" w:space="0" w:color="auto"/>
              <w:right w:val="nil"/>
            </w:tcBorders>
            <w:shd w:val="clear" w:color="auto" w:fill="auto"/>
            <w:vAlign w:val="center"/>
            <w:hideMark/>
          </w:tcPr>
          <w:p w:rsidR="0002320D" w:rsidRPr="00D37428" w:rsidRDefault="0002320D" w:rsidP="00441547">
            <w:pPr>
              <w:jc w:val="center"/>
              <w:rPr>
                <w:rFonts w:ascii="Arial" w:eastAsia="Times New Roman" w:hAnsi="Arial" w:cs="Arial"/>
                <w:noProof w:val="0"/>
                <w:color w:val="000000"/>
                <w:szCs w:val="18"/>
                <w:lang w:val="en-US" w:eastAsia="en-US"/>
              </w:rPr>
            </w:pPr>
            <w:r w:rsidRPr="0002320D">
              <w:rPr>
                <w:rFonts w:ascii="Arial" w:eastAsia="Times New Roman" w:hAnsi="Arial" w:cs="Arial"/>
                <w:noProof w:val="0"/>
                <w:color w:val="000000"/>
                <w:szCs w:val="18"/>
                <w:lang w:val="en-US" w:eastAsia="en-US"/>
              </w:rPr>
              <w:t>30% holding percentage</w:t>
            </w:r>
          </w:p>
        </w:tc>
        <w:tc>
          <w:tcPr>
            <w:tcW w:w="1456" w:type="dxa"/>
            <w:tcBorders>
              <w:top w:val="nil"/>
              <w:left w:val="nil"/>
              <w:bottom w:val="single" w:sz="4" w:space="0" w:color="auto"/>
              <w:right w:val="nil"/>
            </w:tcBorders>
            <w:shd w:val="clear" w:color="auto" w:fill="auto"/>
            <w:vAlign w:val="center"/>
            <w:hideMark/>
          </w:tcPr>
          <w:p w:rsidR="0002320D" w:rsidRPr="00D37428" w:rsidRDefault="0002320D" w:rsidP="00441547">
            <w:pPr>
              <w:rPr>
                <w:rFonts w:ascii="Arial" w:eastAsia="Times New Roman" w:hAnsi="Arial" w:cs="Arial"/>
                <w:noProof w:val="0"/>
                <w:color w:val="000000"/>
                <w:szCs w:val="18"/>
                <w:lang w:val="en-US" w:eastAsia="en-US"/>
              </w:rPr>
            </w:pPr>
            <w:r w:rsidRPr="0002320D">
              <w:rPr>
                <w:rFonts w:ascii="Arial" w:eastAsia="Times New Roman" w:hAnsi="Arial" w:cs="Arial"/>
                <w:noProof w:val="0"/>
                <w:color w:val="000000"/>
                <w:szCs w:val="18"/>
                <w:lang w:val="en-US" w:eastAsia="en-US"/>
              </w:rPr>
              <w:t>Development of games for mobile devices</w:t>
            </w:r>
          </w:p>
        </w:tc>
        <w:tc>
          <w:tcPr>
            <w:tcW w:w="3716" w:type="dxa"/>
            <w:tcBorders>
              <w:top w:val="nil"/>
              <w:left w:val="nil"/>
              <w:bottom w:val="single" w:sz="4" w:space="0" w:color="auto"/>
              <w:right w:val="nil"/>
            </w:tcBorders>
            <w:shd w:val="clear" w:color="auto" w:fill="auto"/>
            <w:vAlign w:val="bottom"/>
            <w:hideMark/>
          </w:tcPr>
          <w:p w:rsidR="0002320D" w:rsidRDefault="0002320D" w:rsidP="00441547">
            <w:pPr>
              <w:rPr>
                <w:rFonts w:ascii="Arial" w:eastAsia="Times New Roman" w:hAnsi="Arial" w:cs="Arial"/>
                <w:noProof w:val="0"/>
                <w:color w:val="000000"/>
                <w:szCs w:val="18"/>
                <w:lang w:val="en-US" w:eastAsia="en-US"/>
              </w:rPr>
            </w:pPr>
            <w:r w:rsidRPr="0002320D">
              <w:rPr>
                <w:rFonts w:ascii="Arial" w:eastAsia="Times New Roman" w:hAnsi="Arial" w:cs="Arial"/>
                <w:noProof w:val="0"/>
                <w:color w:val="000000"/>
                <w:szCs w:val="18"/>
                <w:lang w:val="en-US" w:eastAsia="en-US"/>
              </w:rPr>
              <w:t xml:space="preserve">-Giving a loan in the amount of 500,000 lei </w:t>
            </w:r>
          </w:p>
          <w:p w:rsidR="0002320D" w:rsidRDefault="0002320D" w:rsidP="00441547">
            <w:pPr>
              <w:rPr>
                <w:rFonts w:ascii="Arial" w:eastAsia="Times New Roman" w:hAnsi="Arial" w:cs="Arial"/>
                <w:noProof w:val="0"/>
                <w:color w:val="000000"/>
                <w:szCs w:val="18"/>
                <w:lang w:val="en-US" w:eastAsia="en-US"/>
              </w:rPr>
            </w:pPr>
            <w:r w:rsidRPr="0002320D">
              <w:rPr>
                <w:rFonts w:ascii="Arial" w:eastAsia="Times New Roman" w:hAnsi="Arial" w:cs="Arial"/>
                <w:noProof w:val="0"/>
                <w:color w:val="000000"/>
                <w:szCs w:val="18"/>
                <w:lang w:val="en-US" w:eastAsia="en-US"/>
              </w:rPr>
              <w:t xml:space="preserve">-interest income 14,340 lei </w:t>
            </w:r>
          </w:p>
          <w:p w:rsidR="0002320D" w:rsidRPr="00D37428" w:rsidRDefault="0002320D" w:rsidP="00543FAB">
            <w:pPr>
              <w:rPr>
                <w:rFonts w:ascii="Arial" w:eastAsia="Times New Roman" w:hAnsi="Arial" w:cs="Arial"/>
                <w:noProof w:val="0"/>
                <w:color w:val="000000"/>
                <w:szCs w:val="18"/>
                <w:lang w:val="en-US" w:eastAsia="en-US"/>
              </w:rPr>
            </w:pPr>
            <w:r w:rsidRPr="0002320D">
              <w:rPr>
                <w:rFonts w:ascii="Arial" w:eastAsia="Times New Roman" w:hAnsi="Arial" w:cs="Arial"/>
                <w:noProof w:val="0"/>
                <w:color w:val="000000"/>
                <w:szCs w:val="18"/>
                <w:lang w:val="en-US" w:eastAsia="en-US"/>
              </w:rPr>
              <w:t xml:space="preserve">-rental income </w:t>
            </w:r>
            <w:r w:rsidR="00543FAB">
              <w:rPr>
                <w:rFonts w:ascii="Arial" w:eastAsia="Times New Roman" w:hAnsi="Arial" w:cs="Arial"/>
                <w:noProof w:val="0"/>
                <w:color w:val="000000"/>
                <w:szCs w:val="18"/>
                <w:lang w:val="en-US" w:eastAsia="en-US"/>
              </w:rPr>
              <w:t>14</w:t>
            </w:r>
            <w:r w:rsidRPr="0002320D">
              <w:rPr>
                <w:rFonts w:ascii="Arial" w:eastAsia="Times New Roman" w:hAnsi="Arial" w:cs="Arial"/>
                <w:noProof w:val="0"/>
                <w:color w:val="000000"/>
                <w:szCs w:val="18"/>
                <w:lang w:val="en-US" w:eastAsia="en-US"/>
              </w:rPr>
              <w:t>,</w:t>
            </w:r>
            <w:r w:rsidR="00543FAB">
              <w:rPr>
                <w:rFonts w:ascii="Arial" w:eastAsia="Times New Roman" w:hAnsi="Arial" w:cs="Arial"/>
                <w:noProof w:val="0"/>
                <w:color w:val="000000"/>
                <w:szCs w:val="18"/>
                <w:lang w:val="en-US" w:eastAsia="en-US"/>
              </w:rPr>
              <w:t>918</w:t>
            </w:r>
            <w:r w:rsidRPr="0002320D">
              <w:rPr>
                <w:rFonts w:ascii="Arial" w:eastAsia="Times New Roman" w:hAnsi="Arial" w:cs="Arial"/>
                <w:noProof w:val="0"/>
                <w:color w:val="000000"/>
                <w:szCs w:val="18"/>
                <w:lang w:val="en-US" w:eastAsia="en-US"/>
              </w:rPr>
              <w:t xml:space="preserve"> lei</w:t>
            </w:r>
          </w:p>
        </w:tc>
      </w:tr>
    </w:tbl>
    <w:p w:rsidR="0002320D" w:rsidRPr="00BE5884" w:rsidRDefault="0002320D" w:rsidP="00846FED">
      <w:pPr>
        <w:widowControl w:val="0"/>
        <w:jc w:val="both"/>
        <w:rPr>
          <w:rFonts w:cs="Calibri"/>
          <w:szCs w:val="18"/>
          <w:lang w:val="fr-FR"/>
        </w:rPr>
      </w:pPr>
    </w:p>
    <w:p w:rsidR="00FE6683" w:rsidRDefault="00F00C31" w:rsidP="00F00C31">
      <w:pPr>
        <w:widowControl w:val="0"/>
        <w:rPr>
          <w:rFonts w:cs="Arial"/>
          <w:szCs w:val="18"/>
          <w:lang w:val="fr-FR"/>
        </w:rPr>
        <w:sectPr w:rsidR="00FE6683" w:rsidSect="00F73CC8">
          <w:pgSz w:w="11907" w:h="16840" w:code="9"/>
          <w:pgMar w:top="1985" w:right="1106" w:bottom="1258" w:left="1077" w:header="567" w:footer="567" w:gutter="0"/>
          <w:cols w:space="720"/>
          <w:docGrid w:linePitch="360"/>
        </w:sectPr>
      </w:pPr>
      <w:r w:rsidRPr="00F00C31">
        <w:rPr>
          <w:rFonts w:cs="Arial"/>
          <w:szCs w:val="18"/>
          <w:lang w:val="fr-FR"/>
        </w:rPr>
        <w:t>The transactions with the related parties were made at market value.</w:t>
      </w:r>
    </w:p>
    <w:p w:rsidR="00FE6683" w:rsidRPr="00BE5884" w:rsidRDefault="00FE6683" w:rsidP="00FE6683">
      <w:pPr>
        <w:pStyle w:val="Heading3"/>
        <w:keepNext w:val="0"/>
        <w:widowControl w:val="0"/>
        <w:spacing w:before="0"/>
        <w:jc w:val="both"/>
        <w:rPr>
          <w:rFonts w:ascii="Verdana" w:hAnsi="Verdana"/>
          <w:sz w:val="18"/>
          <w:szCs w:val="18"/>
        </w:rPr>
      </w:pPr>
      <w:r w:rsidRPr="00BE5884">
        <w:rPr>
          <w:rFonts w:ascii="Verdana" w:hAnsi="Verdana"/>
          <w:sz w:val="18"/>
          <w:szCs w:val="18"/>
        </w:rPr>
        <w:lastRenderedPageBreak/>
        <w:t xml:space="preserve">13. </w:t>
      </w:r>
      <w:r w:rsidR="00F00C31" w:rsidRPr="00BA0781">
        <w:rPr>
          <w:rFonts w:ascii="Verdana" w:hAnsi="Verdana" w:cs="Calibri"/>
          <w:noProof w:val="0"/>
          <w:sz w:val="18"/>
          <w:szCs w:val="18"/>
          <w:lang w:val="en-GB"/>
        </w:rPr>
        <w:t>INVESTMENTS IN ASSOCIATES</w:t>
      </w:r>
      <w:r w:rsidR="00F00C31" w:rsidRPr="004646FE">
        <w:rPr>
          <w:rFonts w:ascii="Verdana" w:hAnsi="Verdana" w:cs="Calibri"/>
          <w:sz w:val="18"/>
          <w:szCs w:val="18"/>
        </w:rPr>
        <w:t xml:space="preserve"> (</w:t>
      </w:r>
      <w:r w:rsidR="00F00C31">
        <w:rPr>
          <w:rFonts w:ascii="Verdana" w:hAnsi="Verdana" w:cs="Calibri"/>
          <w:sz w:val="18"/>
          <w:szCs w:val="18"/>
        </w:rPr>
        <w:t>continued</w:t>
      </w:r>
      <w:r w:rsidR="00F00C31" w:rsidRPr="004646FE">
        <w:rPr>
          <w:rFonts w:ascii="Verdana" w:hAnsi="Verdana" w:cs="Calibri"/>
          <w:sz w:val="18"/>
          <w:szCs w:val="18"/>
        </w:rPr>
        <w:t>)</w:t>
      </w:r>
    </w:p>
    <w:p w:rsidR="0061203A" w:rsidRPr="00BE5884" w:rsidRDefault="0061203A" w:rsidP="00846FED">
      <w:pPr>
        <w:widowControl w:val="0"/>
        <w:jc w:val="both"/>
        <w:rPr>
          <w:rFonts w:cs="Arial"/>
          <w:szCs w:val="18"/>
          <w:lang w:val="fr-FR"/>
        </w:rPr>
      </w:pPr>
    </w:p>
    <w:p w:rsidR="00A3232B" w:rsidRPr="00BE5884" w:rsidRDefault="00F00C31" w:rsidP="00846FED">
      <w:pPr>
        <w:widowControl w:val="0"/>
        <w:jc w:val="both"/>
        <w:rPr>
          <w:rFonts w:cs="Arial"/>
          <w:szCs w:val="18"/>
          <w:lang w:val="fr-FR"/>
        </w:rPr>
      </w:pPr>
      <w:r w:rsidRPr="00F00C31">
        <w:rPr>
          <w:rFonts w:cs="Arial"/>
          <w:szCs w:val="18"/>
          <w:lang w:val="fr-FR"/>
        </w:rPr>
        <w:t>At 3</w:t>
      </w:r>
      <w:r w:rsidR="0002320D">
        <w:rPr>
          <w:rFonts w:cs="Arial"/>
          <w:szCs w:val="18"/>
          <w:lang w:val="fr-FR"/>
        </w:rPr>
        <w:t>0</w:t>
      </w:r>
      <w:r w:rsidRPr="00F00C31">
        <w:rPr>
          <w:rFonts w:cs="Arial"/>
          <w:szCs w:val="18"/>
          <w:lang w:val="fr-FR"/>
        </w:rPr>
        <w:t>.</w:t>
      </w:r>
      <w:r w:rsidR="0002320D">
        <w:rPr>
          <w:rFonts w:cs="Arial"/>
          <w:szCs w:val="18"/>
          <w:lang w:val="fr-FR"/>
        </w:rPr>
        <w:t>06</w:t>
      </w:r>
      <w:r w:rsidRPr="00F00C31">
        <w:rPr>
          <w:rFonts w:cs="Arial"/>
          <w:szCs w:val="18"/>
          <w:lang w:val="fr-FR"/>
        </w:rPr>
        <w:t>.20</w:t>
      </w:r>
      <w:r w:rsidR="0002320D">
        <w:rPr>
          <w:rFonts w:cs="Arial"/>
          <w:szCs w:val="18"/>
          <w:lang w:val="fr-FR"/>
        </w:rPr>
        <w:t>20</w:t>
      </w:r>
      <w:r w:rsidRPr="00F00C31">
        <w:rPr>
          <w:rFonts w:cs="Arial"/>
          <w:szCs w:val="18"/>
          <w:lang w:val="fr-FR"/>
        </w:rPr>
        <w:t xml:space="preserve"> and 3</w:t>
      </w:r>
      <w:r w:rsidR="0002320D">
        <w:rPr>
          <w:rFonts w:cs="Arial"/>
          <w:szCs w:val="18"/>
          <w:lang w:val="fr-FR"/>
        </w:rPr>
        <w:t>0</w:t>
      </w:r>
      <w:r w:rsidRPr="00F00C31">
        <w:rPr>
          <w:rFonts w:cs="Arial"/>
          <w:szCs w:val="18"/>
          <w:lang w:val="fr-FR"/>
        </w:rPr>
        <w:t>.</w:t>
      </w:r>
      <w:r w:rsidR="0002320D">
        <w:rPr>
          <w:rFonts w:cs="Arial"/>
          <w:szCs w:val="18"/>
          <w:lang w:val="fr-FR"/>
        </w:rPr>
        <w:t>06</w:t>
      </w:r>
      <w:r w:rsidRPr="00F00C31">
        <w:rPr>
          <w:rFonts w:cs="Arial"/>
          <w:szCs w:val="18"/>
          <w:lang w:val="fr-FR"/>
        </w:rPr>
        <w:t>.201</w:t>
      </w:r>
      <w:r w:rsidR="0002320D">
        <w:rPr>
          <w:rFonts w:cs="Arial"/>
          <w:szCs w:val="18"/>
          <w:lang w:val="fr-FR"/>
        </w:rPr>
        <w:t>9</w:t>
      </w:r>
      <w:r w:rsidRPr="00F00C31">
        <w:rPr>
          <w:rFonts w:cs="Arial"/>
          <w:szCs w:val="18"/>
          <w:lang w:val="fr-FR"/>
        </w:rPr>
        <w:t xml:space="preserve"> the balances of the company's receivables from the relations with the affiliated parties were the following:</w:t>
      </w:r>
    </w:p>
    <w:tbl>
      <w:tblPr>
        <w:tblW w:w="9639" w:type="dxa"/>
        <w:tblLayout w:type="fixed"/>
        <w:tblLook w:val="04A0" w:firstRow="1" w:lastRow="0" w:firstColumn="1" w:lastColumn="0" w:noHBand="0" w:noVBand="1"/>
      </w:tblPr>
      <w:tblGrid>
        <w:gridCol w:w="5670"/>
        <w:gridCol w:w="2178"/>
        <w:gridCol w:w="1791"/>
      </w:tblGrid>
      <w:tr w:rsidR="000C6615" w:rsidRPr="00BE5884" w:rsidTr="002611CA">
        <w:trPr>
          <w:trHeight w:val="170"/>
        </w:trPr>
        <w:tc>
          <w:tcPr>
            <w:tcW w:w="5670" w:type="dxa"/>
            <w:shd w:val="clear" w:color="auto" w:fill="auto"/>
            <w:noWrap/>
            <w:vAlign w:val="bottom"/>
            <w:hideMark/>
          </w:tcPr>
          <w:p w:rsidR="000C6615" w:rsidRPr="00BE5884" w:rsidRDefault="000C6615" w:rsidP="00846FED">
            <w:pPr>
              <w:widowControl w:val="0"/>
              <w:rPr>
                <w:rFonts w:eastAsia="Times New Roman" w:cs="Calibri"/>
                <w:noProof w:val="0"/>
                <w:color w:val="000000"/>
                <w:szCs w:val="18"/>
                <w:lang w:val="fr-FR" w:eastAsia="en-US"/>
              </w:rPr>
            </w:pPr>
          </w:p>
        </w:tc>
        <w:tc>
          <w:tcPr>
            <w:tcW w:w="2178" w:type="dxa"/>
            <w:shd w:val="clear" w:color="auto" w:fill="auto"/>
            <w:noWrap/>
            <w:vAlign w:val="bottom"/>
            <w:hideMark/>
          </w:tcPr>
          <w:p w:rsidR="000C6615" w:rsidRPr="00BE5884" w:rsidRDefault="000C6615" w:rsidP="00846FED">
            <w:pPr>
              <w:widowControl w:val="0"/>
              <w:rPr>
                <w:rFonts w:eastAsia="Times New Roman" w:cs="Calibri"/>
                <w:noProof w:val="0"/>
                <w:color w:val="000000"/>
                <w:szCs w:val="18"/>
                <w:lang w:val="fr-FR" w:eastAsia="en-US"/>
              </w:rPr>
            </w:pPr>
          </w:p>
        </w:tc>
        <w:tc>
          <w:tcPr>
            <w:tcW w:w="1791" w:type="dxa"/>
            <w:shd w:val="clear" w:color="auto" w:fill="auto"/>
            <w:noWrap/>
            <w:vAlign w:val="bottom"/>
            <w:hideMark/>
          </w:tcPr>
          <w:p w:rsidR="000C6615" w:rsidRPr="00BE5884" w:rsidRDefault="000C6615" w:rsidP="00846FED">
            <w:pPr>
              <w:widowControl w:val="0"/>
              <w:rPr>
                <w:rFonts w:eastAsia="Times New Roman" w:cs="Calibri"/>
                <w:noProof w:val="0"/>
                <w:color w:val="000000"/>
                <w:szCs w:val="18"/>
                <w:lang w:val="fr-FR" w:eastAsia="en-US"/>
              </w:rPr>
            </w:pPr>
          </w:p>
        </w:tc>
      </w:tr>
      <w:tr w:rsidR="002611CA" w:rsidRPr="00BE5884" w:rsidTr="002611CA">
        <w:trPr>
          <w:trHeight w:val="170"/>
        </w:trPr>
        <w:tc>
          <w:tcPr>
            <w:tcW w:w="5670" w:type="dxa"/>
            <w:shd w:val="clear" w:color="auto" w:fill="auto"/>
            <w:noWrap/>
            <w:vAlign w:val="bottom"/>
            <w:hideMark/>
          </w:tcPr>
          <w:p w:rsidR="002611CA" w:rsidRPr="00BE5884" w:rsidRDefault="002611CA" w:rsidP="00846FED">
            <w:pPr>
              <w:widowControl w:val="0"/>
              <w:rPr>
                <w:rFonts w:eastAsia="Times New Roman" w:cs="Arial"/>
                <w:i/>
                <w:iCs/>
                <w:noProof w:val="0"/>
                <w:szCs w:val="18"/>
                <w:lang w:val="en-US" w:eastAsia="en-US"/>
              </w:rPr>
            </w:pPr>
            <w:r w:rsidRPr="00BE5884">
              <w:rPr>
                <w:rFonts w:eastAsia="Times New Roman" w:cs="Arial"/>
                <w:i/>
                <w:iCs/>
                <w:noProof w:val="0"/>
                <w:szCs w:val="18"/>
                <w:lang w:val="en-US" w:eastAsia="en-US"/>
              </w:rPr>
              <w:t xml:space="preserve">In </w:t>
            </w:r>
            <w:r w:rsidR="00F00C31">
              <w:rPr>
                <w:rFonts w:eastAsia="Times New Roman" w:cs="Arial"/>
                <w:i/>
                <w:iCs/>
                <w:noProof w:val="0"/>
                <w:szCs w:val="18"/>
                <w:lang w:val="en-US" w:eastAsia="en-US"/>
              </w:rPr>
              <w:t>RON</w:t>
            </w:r>
          </w:p>
        </w:tc>
        <w:tc>
          <w:tcPr>
            <w:tcW w:w="2178" w:type="dxa"/>
            <w:tcBorders>
              <w:bottom w:val="single" w:sz="12" w:space="0" w:color="auto"/>
            </w:tcBorders>
            <w:shd w:val="clear" w:color="auto" w:fill="auto"/>
            <w:noWrap/>
            <w:vAlign w:val="bottom"/>
            <w:hideMark/>
          </w:tcPr>
          <w:p w:rsidR="002611CA" w:rsidRPr="0084536B" w:rsidRDefault="002611CA" w:rsidP="0002320D">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02320D">
              <w:rPr>
                <w:rFonts w:eastAsia="Times New Roman" w:cs="Arial"/>
                <w:b/>
                <w:bCs/>
                <w:noProof w:val="0"/>
                <w:szCs w:val="18"/>
                <w:lang w:val="en-US" w:eastAsia="en-US"/>
              </w:rPr>
              <w:t>June</w:t>
            </w:r>
            <w:r>
              <w:rPr>
                <w:rFonts w:eastAsia="Times New Roman" w:cs="Arial"/>
                <w:b/>
                <w:bCs/>
                <w:noProof w:val="0"/>
                <w:szCs w:val="18"/>
                <w:lang w:val="en-US" w:eastAsia="en-US"/>
              </w:rPr>
              <w:t>-</w:t>
            </w:r>
            <w:r w:rsidR="0002320D">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1791" w:type="dxa"/>
            <w:tcBorders>
              <w:bottom w:val="single" w:sz="12" w:space="0" w:color="auto"/>
            </w:tcBorders>
            <w:shd w:val="clear" w:color="auto" w:fill="auto"/>
            <w:noWrap/>
            <w:vAlign w:val="bottom"/>
            <w:hideMark/>
          </w:tcPr>
          <w:p w:rsidR="002611CA" w:rsidRPr="0084536B" w:rsidRDefault="0002320D" w:rsidP="0002320D">
            <w:pPr>
              <w:widowControl w:val="0"/>
              <w:jc w:val="right"/>
              <w:rPr>
                <w:rFonts w:eastAsia="Times New Roman" w:cs="Arial"/>
                <w:b/>
                <w:bCs/>
                <w:noProof w:val="0"/>
                <w:szCs w:val="18"/>
                <w:lang w:val="en-US" w:eastAsia="en-US"/>
              </w:rPr>
            </w:pPr>
            <w:r>
              <w:rPr>
                <w:rFonts w:eastAsia="Times New Roman" w:cs="Arial"/>
                <w:b/>
                <w:bCs/>
                <w:noProof w:val="0"/>
                <w:szCs w:val="18"/>
                <w:lang w:val="en-US" w:eastAsia="en-US"/>
              </w:rPr>
              <w:t>June</w:t>
            </w:r>
            <w:r w:rsidR="002611CA">
              <w:rPr>
                <w:rFonts w:eastAsia="Times New Roman" w:cs="Arial"/>
                <w:b/>
                <w:bCs/>
                <w:noProof w:val="0"/>
                <w:szCs w:val="18"/>
                <w:lang w:val="en-US" w:eastAsia="en-US"/>
              </w:rPr>
              <w:t>-1</w:t>
            </w:r>
            <w:r>
              <w:rPr>
                <w:rFonts w:eastAsia="Times New Roman" w:cs="Arial"/>
                <w:b/>
                <w:bCs/>
                <w:noProof w:val="0"/>
                <w:szCs w:val="18"/>
                <w:lang w:val="en-US" w:eastAsia="en-US"/>
              </w:rPr>
              <w:t>9</w:t>
            </w:r>
          </w:p>
        </w:tc>
      </w:tr>
      <w:tr w:rsidR="000C6615" w:rsidRPr="00BE5884" w:rsidTr="002611CA">
        <w:trPr>
          <w:trHeight w:val="170"/>
        </w:trPr>
        <w:tc>
          <w:tcPr>
            <w:tcW w:w="5670" w:type="dxa"/>
            <w:shd w:val="clear" w:color="auto" w:fill="auto"/>
            <w:noWrap/>
            <w:vAlign w:val="bottom"/>
            <w:hideMark/>
          </w:tcPr>
          <w:p w:rsidR="000C6615" w:rsidRPr="00BE5884" w:rsidRDefault="000C6615" w:rsidP="00846FED">
            <w:pPr>
              <w:widowControl w:val="0"/>
              <w:rPr>
                <w:rFonts w:eastAsia="Times New Roman" w:cs="Arial"/>
                <w:i/>
                <w:iCs/>
                <w:noProof w:val="0"/>
                <w:szCs w:val="18"/>
                <w:lang w:val="en-US" w:eastAsia="en-US"/>
              </w:rPr>
            </w:pPr>
          </w:p>
        </w:tc>
        <w:tc>
          <w:tcPr>
            <w:tcW w:w="2178" w:type="dxa"/>
            <w:tcBorders>
              <w:top w:val="single" w:sz="12" w:space="0" w:color="auto"/>
            </w:tcBorders>
            <w:shd w:val="clear" w:color="auto" w:fill="auto"/>
            <w:noWrap/>
            <w:vAlign w:val="bottom"/>
            <w:hideMark/>
          </w:tcPr>
          <w:p w:rsidR="000C6615" w:rsidRPr="00BE5884" w:rsidRDefault="000C6615" w:rsidP="00846FED">
            <w:pPr>
              <w:widowControl w:val="0"/>
              <w:jc w:val="right"/>
              <w:rPr>
                <w:rFonts w:eastAsia="Times New Roman" w:cs="Arial"/>
                <w:b/>
                <w:bCs/>
                <w:noProof w:val="0"/>
                <w:szCs w:val="18"/>
                <w:lang w:val="en-US" w:eastAsia="en-US"/>
              </w:rPr>
            </w:pPr>
          </w:p>
        </w:tc>
        <w:tc>
          <w:tcPr>
            <w:tcW w:w="1791" w:type="dxa"/>
            <w:tcBorders>
              <w:top w:val="single" w:sz="12" w:space="0" w:color="auto"/>
            </w:tcBorders>
            <w:shd w:val="clear" w:color="auto" w:fill="auto"/>
            <w:noWrap/>
            <w:vAlign w:val="bottom"/>
            <w:hideMark/>
          </w:tcPr>
          <w:p w:rsidR="000C6615" w:rsidRPr="00BE5884" w:rsidRDefault="000C6615" w:rsidP="00846FED">
            <w:pPr>
              <w:widowControl w:val="0"/>
              <w:jc w:val="right"/>
              <w:rPr>
                <w:rFonts w:eastAsia="Times New Roman" w:cs="Arial"/>
                <w:b/>
                <w:bCs/>
                <w:noProof w:val="0"/>
                <w:szCs w:val="18"/>
                <w:lang w:val="en-US" w:eastAsia="en-US"/>
              </w:rPr>
            </w:pPr>
          </w:p>
        </w:tc>
      </w:tr>
      <w:tr w:rsidR="0002320D" w:rsidRPr="00BE5884" w:rsidTr="002611CA">
        <w:trPr>
          <w:trHeight w:val="170"/>
        </w:trPr>
        <w:tc>
          <w:tcPr>
            <w:tcW w:w="5670" w:type="dxa"/>
            <w:shd w:val="clear" w:color="auto" w:fill="auto"/>
            <w:noWrap/>
            <w:vAlign w:val="bottom"/>
            <w:hideMark/>
          </w:tcPr>
          <w:p w:rsidR="0002320D" w:rsidRDefault="0002320D">
            <w:pPr>
              <w:rPr>
                <w:rFonts w:cs="Calibri"/>
                <w:color w:val="000000"/>
                <w:szCs w:val="18"/>
              </w:rPr>
            </w:pPr>
            <w:r>
              <w:rPr>
                <w:rFonts w:cs="Calibri"/>
                <w:color w:val="000000"/>
                <w:szCs w:val="18"/>
              </w:rPr>
              <w:t>SAI Broker</w:t>
            </w:r>
          </w:p>
        </w:tc>
        <w:tc>
          <w:tcPr>
            <w:tcW w:w="2178" w:type="dxa"/>
            <w:shd w:val="clear" w:color="auto" w:fill="auto"/>
            <w:noWrap/>
            <w:vAlign w:val="bottom"/>
            <w:hideMark/>
          </w:tcPr>
          <w:p w:rsidR="0002320D" w:rsidRPr="00D37428" w:rsidRDefault="0002320D" w:rsidP="00441547">
            <w:pPr>
              <w:jc w:val="right"/>
              <w:rPr>
                <w:rFonts w:ascii="Arial" w:eastAsia="Times New Roman" w:hAnsi="Arial" w:cs="Arial"/>
                <w:noProof w:val="0"/>
                <w:color w:val="000000"/>
                <w:szCs w:val="18"/>
                <w:lang w:val="en-US" w:eastAsia="en-US"/>
              </w:rPr>
            </w:pPr>
            <w:r w:rsidRPr="00D37428">
              <w:rPr>
                <w:rFonts w:ascii="Arial" w:eastAsia="Times New Roman" w:hAnsi="Arial" w:cs="Arial"/>
                <w:noProof w:val="0"/>
                <w:color w:val="000000"/>
                <w:szCs w:val="18"/>
                <w:lang w:val="en-US" w:eastAsia="en-US"/>
              </w:rPr>
              <w:t xml:space="preserve">           2.850 </w:t>
            </w:r>
          </w:p>
        </w:tc>
        <w:tc>
          <w:tcPr>
            <w:tcW w:w="1791" w:type="dxa"/>
            <w:shd w:val="clear" w:color="auto" w:fill="auto"/>
            <w:noWrap/>
            <w:vAlign w:val="bottom"/>
            <w:hideMark/>
          </w:tcPr>
          <w:p w:rsidR="0002320D" w:rsidRPr="00D37428" w:rsidRDefault="0002320D" w:rsidP="00441547">
            <w:pPr>
              <w:jc w:val="right"/>
              <w:rPr>
                <w:rFonts w:ascii="Arial" w:eastAsia="Times New Roman" w:hAnsi="Arial" w:cs="Arial"/>
                <w:noProof w:val="0"/>
                <w:color w:val="000000"/>
                <w:szCs w:val="18"/>
                <w:lang w:val="en-US" w:eastAsia="en-US"/>
              </w:rPr>
            </w:pPr>
            <w:r w:rsidRPr="00D37428">
              <w:rPr>
                <w:rFonts w:ascii="Arial" w:eastAsia="Times New Roman" w:hAnsi="Arial" w:cs="Arial"/>
                <w:noProof w:val="0"/>
                <w:color w:val="000000"/>
                <w:szCs w:val="18"/>
                <w:lang w:val="en-US" w:eastAsia="en-US"/>
              </w:rPr>
              <w:t xml:space="preserve">         52.834 </w:t>
            </w:r>
          </w:p>
        </w:tc>
      </w:tr>
      <w:tr w:rsidR="0002320D" w:rsidRPr="00BE5884" w:rsidTr="002611CA">
        <w:trPr>
          <w:trHeight w:val="170"/>
        </w:trPr>
        <w:tc>
          <w:tcPr>
            <w:tcW w:w="5670" w:type="dxa"/>
            <w:shd w:val="clear" w:color="auto" w:fill="auto"/>
            <w:noWrap/>
            <w:vAlign w:val="bottom"/>
            <w:hideMark/>
          </w:tcPr>
          <w:p w:rsidR="0002320D" w:rsidRDefault="0002320D">
            <w:pPr>
              <w:rPr>
                <w:rFonts w:cs="Calibri"/>
                <w:color w:val="000000"/>
                <w:szCs w:val="18"/>
              </w:rPr>
            </w:pPr>
            <w:r>
              <w:rPr>
                <w:rFonts w:cs="Calibri"/>
                <w:color w:val="000000"/>
                <w:szCs w:val="18"/>
              </w:rPr>
              <w:t>Facos SA Suceava</w:t>
            </w:r>
          </w:p>
        </w:tc>
        <w:tc>
          <w:tcPr>
            <w:tcW w:w="2178" w:type="dxa"/>
            <w:shd w:val="clear" w:color="auto" w:fill="auto"/>
            <w:noWrap/>
            <w:vAlign w:val="bottom"/>
            <w:hideMark/>
          </w:tcPr>
          <w:p w:rsidR="0002320D" w:rsidRPr="00D37428" w:rsidRDefault="0002320D" w:rsidP="00441547">
            <w:pPr>
              <w:jc w:val="right"/>
              <w:rPr>
                <w:rFonts w:ascii="Arial" w:eastAsia="Times New Roman" w:hAnsi="Arial" w:cs="Arial"/>
                <w:noProof w:val="0"/>
                <w:color w:val="000000"/>
                <w:szCs w:val="18"/>
                <w:lang w:val="en-US" w:eastAsia="en-US"/>
              </w:rPr>
            </w:pPr>
            <w:r w:rsidRPr="00D37428">
              <w:rPr>
                <w:rFonts w:ascii="Arial" w:eastAsia="Times New Roman" w:hAnsi="Arial" w:cs="Arial"/>
                <w:noProof w:val="0"/>
                <w:color w:val="000000"/>
                <w:szCs w:val="18"/>
                <w:lang w:val="en-US" w:eastAsia="en-US"/>
              </w:rPr>
              <w:t xml:space="preserve">                   - </w:t>
            </w:r>
          </w:p>
        </w:tc>
        <w:tc>
          <w:tcPr>
            <w:tcW w:w="1791" w:type="dxa"/>
            <w:shd w:val="clear" w:color="auto" w:fill="auto"/>
            <w:noWrap/>
            <w:vAlign w:val="bottom"/>
            <w:hideMark/>
          </w:tcPr>
          <w:p w:rsidR="0002320D" w:rsidRPr="00D37428" w:rsidRDefault="0002320D" w:rsidP="00441547">
            <w:pPr>
              <w:jc w:val="right"/>
              <w:rPr>
                <w:rFonts w:ascii="Arial" w:eastAsia="Times New Roman" w:hAnsi="Arial" w:cs="Arial"/>
                <w:noProof w:val="0"/>
                <w:color w:val="000000"/>
                <w:szCs w:val="18"/>
                <w:lang w:val="en-US" w:eastAsia="en-US"/>
              </w:rPr>
            </w:pPr>
            <w:r w:rsidRPr="00D37428">
              <w:rPr>
                <w:rFonts w:ascii="Arial" w:eastAsia="Times New Roman" w:hAnsi="Arial" w:cs="Arial"/>
                <w:noProof w:val="0"/>
                <w:color w:val="000000"/>
                <w:szCs w:val="18"/>
                <w:lang w:val="en-US" w:eastAsia="en-US"/>
              </w:rPr>
              <w:t xml:space="preserve">       863.427 </w:t>
            </w:r>
          </w:p>
        </w:tc>
      </w:tr>
      <w:tr w:rsidR="0002320D" w:rsidRPr="00BE5884" w:rsidTr="002611CA">
        <w:trPr>
          <w:trHeight w:val="170"/>
        </w:trPr>
        <w:tc>
          <w:tcPr>
            <w:tcW w:w="5670" w:type="dxa"/>
            <w:shd w:val="clear" w:color="auto" w:fill="auto"/>
            <w:noWrap/>
            <w:vAlign w:val="bottom"/>
            <w:hideMark/>
          </w:tcPr>
          <w:p w:rsidR="0002320D" w:rsidRDefault="0002320D">
            <w:pPr>
              <w:rPr>
                <w:rFonts w:cs="Calibri"/>
                <w:color w:val="000000"/>
                <w:szCs w:val="18"/>
              </w:rPr>
            </w:pPr>
            <w:r>
              <w:rPr>
                <w:rFonts w:cs="Calibri"/>
                <w:color w:val="000000"/>
                <w:szCs w:val="18"/>
              </w:rPr>
              <w:t>Firebyte Games SA</w:t>
            </w:r>
          </w:p>
        </w:tc>
        <w:tc>
          <w:tcPr>
            <w:tcW w:w="2178" w:type="dxa"/>
            <w:shd w:val="clear" w:color="auto" w:fill="auto"/>
            <w:noWrap/>
            <w:vAlign w:val="bottom"/>
            <w:hideMark/>
          </w:tcPr>
          <w:p w:rsidR="0002320D" w:rsidRPr="00D37428" w:rsidRDefault="0002320D" w:rsidP="00441547">
            <w:pPr>
              <w:jc w:val="right"/>
              <w:rPr>
                <w:rFonts w:ascii="Arial" w:eastAsia="Times New Roman" w:hAnsi="Arial" w:cs="Arial"/>
                <w:noProof w:val="0"/>
                <w:color w:val="000000"/>
                <w:szCs w:val="18"/>
                <w:lang w:val="en-US" w:eastAsia="en-US"/>
              </w:rPr>
            </w:pPr>
            <w:r w:rsidRPr="00D37428">
              <w:rPr>
                <w:rFonts w:ascii="Arial" w:eastAsia="Times New Roman" w:hAnsi="Arial" w:cs="Arial"/>
                <w:noProof w:val="0"/>
                <w:color w:val="000000"/>
                <w:szCs w:val="18"/>
                <w:lang w:val="en-US" w:eastAsia="en-US"/>
              </w:rPr>
              <w:t xml:space="preserve">    1.340.519 </w:t>
            </w:r>
          </w:p>
        </w:tc>
        <w:tc>
          <w:tcPr>
            <w:tcW w:w="1791" w:type="dxa"/>
            <w:shd w:val="clear" w:color="auto" w:fill="auto"/>
            <w:noWrap/>
            <w:vAlign w:val="bottom"/>
            <w:hideMark/>
          </w:tcPr>
          <w:p w:rsidR="0002320D" w:rsidRPr="00D37428" w:rsidRDefault="0002320D" w:rsidP="00441547">
            <w:pPr>
              <w:jc w:val="right"/>
              <w:rPr>
                <w:rFonts w:ascii="Arial" w:eastAsia="Times New Roman" w:hAnsi="Arial" w:cs="Arial"/>
                <w:noProof w:val="0"/>
                <w:color w:val="000000"/>
                <w:szCs w:val="18"/>
                <w:lang w:val="en-US" w:eastAsia="en-US"/>
              </w:rPr>
            </w:pPr>
            <w:r w:rsidRPr="00D37428">
              <w:rPr>
                <w:rFonts w:ascii="Arial" w:eastAsia="Times New Roman" w:hAnsi="Arial" w:cs="Arial"/>
                <w:noProof w:val="0"/>
                <w:color w:val="000000"/>
                <w:szCs w:val="18"/>
                <w:lang w:val="en-US" w:eastAsia="en-US"/>
              </w:rPr>
              <w:t xml:space="preserve">       336.568 </w:t>
            </w:r>
          </w:p>
        </w:tc>
      </w:tr>
      <w:tr w:rsidR="0002320D" w:rsidRPr="00BE5884" w:rsidTr="002611CA">
        <w:trPr>
          <w:trHeight w:val="170"/>
        </w:trPr>
        <w:tc>
          <w:tcPr>
            <w:tcW w:w="5670" w:type="dxa"/>
            <w:shd w:val="clear" w:color="auto" w:fill="auto"/>
            <w:noWrap/>
            <w:vAlign w:val="bottom"/>
            <w:hideMark/>
          </w:tcPr>
          <w:p w:rsidR="0002320D" w:rsidRDefault="0002320D">
            <w:pPr>
              <w:rPr>
                <w:rFonts w:cs="Calibri"/>
                <w:color w:val="000000"/>
                <w:szCs w:val="18"/>
              </w:rPr>
            </w:pPr>
            <w:r>
              <w:rPr>
                <w:rFonts w:cs="Calibri"/>
                <w:color w:val="000000"/>
                <w:szCs w:val="18"/>
              </w:rPr>
              <w:t>Gocab Software</w:t>
            </w:r>
          </w:p>
        </w:tc>
        <w:tc>
          <w:tcPr>
            <w:tcW w:w="2178" w:type="dxa"/>
            <w:shd w:val="clear" w:color="auto" w:fill="auto"/>
            <w:noWrap/>
            <w:vAlign w:val="bottom"/>
            <w:hideMark/>
          </w:tcPr>
          <w:p w:rsidR="0002320D" w:rsidRPr="00D37428" w:rsidRDefault="0002320D" w:rsidP="00441547">
            <w:pPr>
              <w:jc w:val="right"/>
              <w:rPr>
                <w:rFonts w:ascii="Arial" w:eastAsia="Times New Roman" w:hAnsi="Arial" w:cs="Arial"/>
                <w:noProof w:val="0"/>
                <w:color w:val="000000"/>
                <w:szCs w:val="18"/>
                <w:lang w:val="en-US" w:eastAsia="en-US"/>
              </w:rPr>
            </w:pPr>
            <w:r w:rsidRPr="00D37428">
              <w:rPr>
                <w:rFonts w:ascii="Arial" w:eastAsia="Times New Roman" w:hAnsi="Arial" w:cs="Arial"/>
                <w:noProof w:val="0"/>
                <w:color w:val="000000"/>
                <w:szCs w:val="18"/>
                <w:lang w:val="en-US" w:eastAsia="en-US"/>
              </w:rPr>
              <w:t xml:space="preserve">       950.000 </w:t>
            </w:r>
          </w:p>
        </w:tc>
        <w:tc>
          <w:tcPr>
            <w:tcW w:w="1791" w:type="dxa"/>
            <w:shd w:val="clear" w:color="auto" w:fill="auto"/>
            <w:noWrap/>
            <w:vAlign w:val="bottom"/>
            <w:hideMark/>
          </w:tcPr>
          <w:p w:rsidR="0002320D" w:rsidRPr="00D37428" w:rsidRDefault="0002320D" w:rsidP="00441547">
            <w:pPr>
              <w:jc w:val="right"/>
              <w:rPr>
                <w:rFonts w:ascii="Arial" w:eastAsia="Times New Roman" w:hAnsi="Arial" w:cs="Arial"/>
                <w:noProof w:val="0"/>
                <w:color w:val="000000"/>
                <w:szCs w:val="18"/>
                <w:lang w:val="en-US" w:eastAsia="en-US"/>
              </w:rPr>
            </w:pPr>
            <w:r w:rsidRPr="00D37428">
              <w:rPr>
                <w:rFonts w:ascii="Arial" w:eastAsia="Times New Roman" w:hAnsi="Arial" w:cs="Arial"/>
                <w:noProof w:val="0"/>
                <w:color w:val="000000"/>
                <w:szCs w:val="18"/>
                <w:lang w:val="en-US" w:eastAsia="en-US"/>
              </w:rPr>
              <w:t xml:space="preserve">                   - </w:t>
            </w:r>
          </w:p>
        </w:tc>
      </w:tr>
      <w:tr w:rsidR="0002320D" w:rsidRPr="00BE5884" w:rsidTr="002611CA">
        <w:trPr>
          <w:trHeight w:val="170"/>
        </w:trPr>
        <w:tc>
          <w:tcPr>
            <w:tcW w:w="5670" w:type="dxa"/>
            <w:shd w:val="clear" w:color="auto" w:fill="auto"/>
            <w:vAlign w:val="bottom"/>
            <w:hideMark/>
          </w:tcPr>
          <w:p w:rsidR="0002320D" w:rsidRDefault="0002320D">
            <w:pPr>
              <w:rPr>
                <w:rFonts w:cs="Calibri"/>
                <w:color w:val="000000"/>
                <w:szCs w:val="18"/>
              </w:rPr>
            </w:pPr>
            <w:r>
              <w:rPr>
                <w:rFonts w:cs="Calibri"/>
                <w:color w:val="000000"/>
                <w:szCs w:val="18"/>
              </w:rPr>
              <w:t>Romlogic Technology SA</w:t>
            </w:r>
          </w:p>
        </w:tc>
        <w:tc>
          <w:tcPr>
            <w:tcW w:w="2178" w:type="dxa"/>
            <w:tcBorders>
              <w:bottom w:val="single" w:sz="8" w:space="0" w:color="auto"/>
            </w:tcBorders>
            <w:shd w:val="clear" w:color="auto" w:fill="auto"/>
            <w:noWrap/>
            <w:vAlign w:val="bottom"/>
            <w:hideMark/>
          </w:tcPr>
          <w:p w:rsidR="0002320D" w:rsidRPr="00D37428" w:rsidRDefault="0002320D" w:rsidP="00441547">
            <w:pPr>
              <w:jc w:val="right"/>
              <w:rPr>
                <w:rFonts w:ascii="Arial" w:eastAsia="Times New Roman" w:hAnsi="Arial" w:cs="Arial"/>
                <w:noProof w:val="0"/>
                <w:color w:val="000000"/>
                <w:szCs w:val="18"/>
                <w:lang w:val="en-US" w:eastAsia="en-US"/>
              </w:rPr>
            </w:pPr>
            <w:r w:rsidRPr="00D37428">
              <w:rPr>
                <w:rFonts w:ascii="Arial" w:eastAsia="Times New Roman" w:hAnsi="Arial" w:cs="Arial"/>
                <w:noProof w:val="0"/>
                <w:color w:val="000000"/>
                <w:szCs w:val="18"/>
                <w:lang w:val="en-US" w:eastAsia="en-US"/>
              </w:rPr>
              <w:t xml:space="preserve">    2.038.254 </w:t>
            </w:r>
          </w:p>
        </w:tc>
        <w:tc>
          <w:tcPr>
            <w:tcW w:w="1791" w:type="dxa"/>
            <w:tcBorders>
              <w:bottom w:val="single" w:sz="8" w:space="0" w:color="auto"/>
            </w:tcBorders>
            <w:shd w:val="clear" w:color="auto" w:fill="auto"/>
            <w:noWrap/>
            <w:vAlign w:val="bottom"/>
            <w:hideMark/>
          </w:tcPr>
          <w:p w:rsidR="0002320D" w:rsidRPr="00D37428" w:rsidRDefault="0002320D" w:rsidP="00441547">
            <w:pPr>
              <w:jc w:val="right"/>
              <w:rPr>
                <w:rFonts w:ascii="Arial" w:eastAsia="Times New Roman" w:hAnsi="Arial" w:cs="Arial"/>
                <w:noProof w:val="0"/>
                <w:color w:val="000000"/>
                <w:szCs w:val="18"/>
                <w:lang w:val="en-US" w:eastAsia="en-US"/>
              </w:rPr>
            </w:pPr>
            <w:r w:rsidRPr="00D37428">
              <w:rPr>
                <w:rFonts w:ascii="Arial" w:eastAsia="Times New Roman" w:hAnsi="Arial" w:cs="Arial"/>
                <w:noProof w:val="0"/>
                <w:color w:val="000000"/>
                <w:szCs w:val="18"/>
                <w:lang w:val="en-US" w:eastAsia="en-US"/>
              </w:rPr>
              <w:t xml:space="preserve">    5.531.357 </w:t>
            </w:r>
          </w:p>
        </w:tc>
      </w:tr>
      <w:tr w:rsidR="00FE6683" w:rsidRPr="00BE5884" w:rsidTr="002611CA">
        <w:trPr>
          <w:trHeight w:val="170"/>
        </w:trPr>
        <w:tc>
          <w:tcPr>
            <w:tcW w:w="5670" w:type="dxa"/>
            <w:shd w:val="clear" w:color="auto" w:fill="auto"/>
            <w:vAlign w:val="bottom"/>
          </w:tcPr>
          <w:p w:rsidR="00FE6683" w:rsidRPr="00BE5884" w:rsidRDefault="00FE6683" w:rsidP="00846FED">
            <w:pPr>
              <w:widowControl w:val="0"/>
              <w:rPr>
                <w:rFonts w:eastAsia="Times New Roman" w:cs="Arial"/>
                <w:noProof w:val="0"/>
                <w:color w:val="000000"/>
                <w:szCs w:val="18"/>
                <w:lang w:val="en-US" w:eastAsia="en-US"/>
              </w:rPr>
            </w:pPr>
          </w:p>
        </w:tc>
        <w:tc>
          <w:tcPr>
            <w:tcW w:w="2178" w:type="dxa"/>
            <w:tcBorders>
              <w:top w:val="single" w:sz="8" w:space="0" w:color="auto"/>
            </w:tcBorders>
            <w:shd w:val="clear" w:color="auto" w:fill="auto"/>
            <w:noWrap/>
            <w:vAlign w:val="bottom"/>
          </w:tcPr>
          <w:p w:rsidR="00FE6683" w:rsidRPr="002A6BC6" w:rsidRDefault="00FE6683" w:rsidP="002A6BC6">
            <w:pPr>
              <w:widowControl w:val="0"/>
              <w:jc w:val="right"/>
              <w:rPr>
                <w:rFonts w:eastAsia="Times New Roman" w:cs="Arial"/>
                <w:noProof w:val="0"/>
                <w:color w:val="000000"/>
                <w:szCs w:val="18"/>
                <w:lang w:val="en-US" w:eastAsia="en-US"/>
              </w:rPr>
            </w:pPr>
          </w:p>
        </w:tc>
        <w:tc>
          <w:tcPr>
            <w:tcW w:w="1791" w:type="dxa"/>
            <w:tcBorders>
              <w:top w:val="single" w:sz="8" w:space="0" w:color="auto"/>
            </w:tcBorders>
            <w:shd w:val="clear" w:color="auto" w:fill="auto"/>
            <w:noWrap/>
            <w:vAlign w:val="bottom"/>
          </w:tcPr>
          <w:p w:rsidR="00FE6683" w:rsidRPr="002A6BC6" w:rsidRDefault="00FE6683" w:rsidP="002A6BC6">
            <w:pPr>
              <w:widowControl w:val="0"/>
              <w:jc w:val="right"/>
              <w:rPr>
                <w:rFonts w:eastAsia="Times New Roman" w:cs="Arial"/>
                <w:noProof w:val="0"/>
                <w:color w:val="000000"/>
                <w:szCs w:val="18"/>
                <w:lang w:val="en-US" w:eastAsia="en-US"/>
              </w:rPr>
            </w:pPr>
          </w:p>
        </w:tc>
      </w:tr>
      <w:tr w:rsidR="0002320D" w:rsidRPr="00BE5884" w:rsidTr="002611CA">
        <w:trPr>
          <w:trHeight w:val="170"/>
        </w:trPr>
        <w:tc>
          <w:tcPr>
            <w:tcW w:w="5670" w:type="dxa"/>
            <w:shd w:val="clear" w:color="auto" w:fill="auto"/>
            <w:vAlign w:val="bottom"/>
            <w:hideMark/>
          </w:tcPr>
          <w:p w:rsidR="0002320D" w:rsidRPr="00BE5884" w:rsidRDefault="0002320D" w:rsidP="00846FED">
            <w:pPr>
              <w:widowControl w:val="0"/>
              <w:rPr>
                <w:rFonts w:eastAsia="Times New Roman" w:cs="Arial"/>
                <w:b/>
                <w:bCs/>
                <w:noProof w:val="0"/>
                <w:szCs w:val="18"/>
                <w:lang w:val="en-US" w:eastAsia="en-US"/>
              </w:rPr>
            </w:pPr>
            <w:r w:rsidRPr="00BE5884">
              <w:rPr>
                <w:rFonts w:eastAsia="Times New Roman" w:cs="Arial"/>
                <w:b/>
                <w:bCs/>
                <w:noProof w:val="0"/>
                <w:szCs w:val="18"/>
                <w:lang w:val="en-US" w:eastAsia="en-US"/>
              </w:rPr>
              <w:t xml:space="preserve">Total </w:t>
            </w:r>
          </w:p>
        </w:tc>
        <w:tc>
          <w:tcPr>
            <w:tcW w:w="2178" w:type="dxa"/>
            <w:tcBorders>
              <w:bottom w:val="single" w:sz="12" w:space="0" w:color="auto"/>
            </w:tcBorders>
            <w:shd w:val="clear" w:color="auto" w:fill="auto"/>
            <w:vAlign w:val="bottom"/>
            <w:hideMark/>
          </w:tcPr>
          <w:p w:rsidR="0002320D" w:rsidRPr="0002320D" w:rsidRDefault="0002320D" w:rsidP="00441547">
            <w:pPr>
              <w:jc w:val="right"/>
              <w:rPr>
                <w:rFonts w:eastAsia="Times New Roman" w:cs="Arial"/>
                <w:b/>
                <w:bCs/>
                <w:noProof w:val="0"/>
                <w:szCs w:val="18"/>
                <w:lang w:val="en-US" w:eastAsia="en-US"/>
              </w:rPr>
            </w:pPr>
            <w:r w:rsidRPr="0002320D">
              <w:rPr>
                <w:rFonts w:eastAsia="Times New Roman" w:cs="Arial"/>
                <w:b/>
                <w:bCs/>
                <w:noProof w:val="0"/>
                <w:szCs w:val="18"/>
                <w:lang w:val="en-US" w:eastAsia="en-US"/>
              </w:rPr>
              <w:t xml:space="preserve">    4.331.623 </w:t>
            </w:r>
          </w:p>
        </w:tc>
        <w:tc>
          <w:tcPr>
            <w:tcW w:w="1791" w:type="dxa"/>
            <w:tcBorders>
              <w:bottom w:val="single" w:sz="12" w:space="0" w:color="auto"/>
            </w:tcBorders>
            <w:shd w:val="clear" w:color="auto" w:fill="auto"/>
            <w:vAlign w:val="bottom"/>
            <w:hideMark/>
          </w:tcPr>
          <w:p w:rsidR="0002320D" w:rsidRPr="0002320D" w:rsidRDefault="0002320D" w:rsidP="00441547">
            <w:pPr>
              <w:jc w:val="right"/>
              <w:rPr>
                <w:rFonts w:eastAsia="Times New Roman" w:cs="Arial"/>
                <w:b/>
                <w:bCs/>
                <w:noProof w:val="0"/>
                <w:szCs w:val="18"/>
                <w:lang w:val="en-US" w:eastAsia="en-US"/>
              </w:rPr>
            </w:pPr>
            <w:r w:rsidRPr="0002320D">
              <w:rPr>
                <w:rFonts w:eastAsia="Times New Roman" w:cs="Arial"/>
                <w:b/>
                <w:bCs/>
                <w:noProof w:val="0"/>
                <w:szCs w:val="18"/>
                <w:lang w:val="en-US" w:eastAsia="en-US"/>
              </w:rPr>
              <w:t xml:space="preserve">    6.784.186 </w:t>
            </w:r>
          </w:p>
        </w:tc>
      </w:tr>
    </w:tbl>
    <w:p w:rsidR="007029B2" w:rsidRPr="00BE5884" w:rsidRDefault="007029B2" w:rsidP="00846FED">
      <w:pPr>
        <w:pStyle w:val="Heading3"/>
        <w:keepNext w:val="0"/>
        <w:widowControl w:val="0"/>
        <w:rPr>
          <w:rFonts w:ascii="Verdana" w:hAnsi="Verdana"/>
          <w:sz w:val="18"/>
          <w:szCs w:val="18"/>
        </w:rPr>
      </w:pPr>
      <w:bookmarkStart w:id="17" w:name="_Toc478416151"/>
    </w:p>
    <w:p w:rsidR="00EE3791" w:rsidRPr="00F00C31" w:rsidRDefault="00FE6683" w:rsidP="00F00C31">
      <w:pPr>
        <w:pStyle w:val="Heading3"/>
        <w:spacing w:before="0" w:after="0"/>
        <w:ind w:left="567" w:hanging="567"/>
        <w:rPr>
          <w:rFonts w:ascii="Verdana" w:hAnsi="Verdana" w:cs="Calibri"/>
          <w:noProof w:val="0"/>
          <w:sz w:val="18"/>
          <w:szCs w:val="18"/>
          <w:lang w:val="en-GB"/>
        </w:rPr>
      </w:pPr>
      <w:r w:rsidRPr="00BE5884">
        <w:rPr>
          <w:rFonts w:ascii="Verdana" w:hAnsi="Verdana"/>
          <w:sz w:val="18"/>
          <w:szCs w:val="18"/>
        </w:rPr>
        <w:t xml:space="preserve">14. </w:t>
      </w:r>
      <w:bookmarkEnd w:id="17"/>
      <w:r w:rsidR="00F00C31" w:rsidRPr="00EE33D8">
        <w:rPr>
          <w:rFonts w:ascii="Verdana" w:hAnsi="Verdana" w:cs="Calibri"/>
          <w:noProof w:val="0"/>
          <w:sz w:val="18"/>
          <w:szCs w:val="18"/>
          <w:lang w:val="en-GB"/>
        </w:rPr>
        <w:t>NON-CURRENT ASSETS HELD FOR SALE</w:t>
      </w:r>
    </w:p>
    <w:p w:rsidR="00FE6683" w:rsidRPr="00FE6683" w:rsidRDefault="00FE6683" w:rsidP="00FE6683"/>
    <w:tbl>
      <w:tblPr>
        <w:tblW w:w="5000" w:type="pct"/>
        <w:tblLook w:val="04A0" w:firstRow="1" w:lastRow="0" w:firstColumn="1" w:lastColumn="0" w:noHBand="0" w:noVBand="1"/>
      </w:tblPr>
      <w:tblGrid>
        <w:gridCol w:w="5787"/>
        <w:gridCol w:w="1956"/>
        <w:gridCol w:w="2197"/>
      </w:tblGrid>
      <w:tr w:rsidR="00324662" w:rsidRPr="00BE5884" w:rsidTr="00E9641A">
        <w:trPr>
          <w:trHeight w:val="170"/>
        </w:trPr>
        <w:tc>
          <w:tcPr>
            <w:tcW w:w="2911" w:type="pct"/>
            <w:tcBorders>
              <w:top w:val="nil"/>
              <w:left w:val="nil"/>
              <w:bottom w:val="nil"/>
              <w:right w:val="nil"/>
            </w:tcBorders>
            <w:shd w:val="clear" w:color="auto" w:fill="auto"/>
            <w:noWrap/>
            <w:vAlign w:val="bottom"/>
            <w:hideMark/>
          </w:tcPr>
          <w:p w:rsidR="00324662" w:rsidRPr="00BE5884" w:rsidRDefault="00324662" w:rsidP="00E9641A">
            <w:pPr>
              <w:widowControl w:val="0"/>
              <w:rPr>
                <w:rFonts w:eastAsia="Times New Roman" w:cs="Arial"/>
                <w:i/>
                <w:iCs/>
                <w:noProof w:val="0"/>
                <w:szCs w:val="18"/>
                <w:lang w:val="en-US" w:eastAsia="en-US"/>
              </w:rPr>
            </w:pPr>
            <w:r w:rsidRPr="00BE5884">
              <w:rPr>
                <w:rFonts w:eastAsia="Times New Roman" w:cs="Arial"/>
                <w:i/>
                <w:iCs/>
                <w:noProof w:val="0"/>
                <w:szCs w:val="18"/>
                <w:lang w:val="en-US" w:eastAsia="en-US"/>
              </w:rPr>
              <w:t xml:space="preserve">In </w:t>
            </w:r>
            <w:r w:rsidR="00F00C31">
              <w:rPr>
                <w:rFonts w:eastAsia="Times New Roman" w:cs="Arial"/>
                <w:i/>
                <w:iCs/>
                <w:noProof w:val="0"/>
                <w:szCs w:val="18"/>
                <w:lang w:val="en-US" w:eastAsia="en-US"/>
              </w:rPr>
              <w:t>RON</w:t>
            </w:r>
          </w:p>
        </w:tc>
        <w:tc>
          <w:tcPr>
            <w:tcW w:w="984" w:type="pct"/>
            <w:tcBorders>
              <w:top w:val="nil"/>
              <w:left w:val="nil"/>
              <w:bottom w:val="single" w:sz="12" w:space="0" w:color="auto"/>
              <w:right w:val="nil"/>
            </w:tcBorders>
            <w:shd w:val="clear" w:color="auto" w:fill="auto"/>
            <w:noWrap/>
            <w:vAlign w:val="bottom"/>
            <w:hideMark/>
          </w:tcPr>
          <w:p w:rsidR="00324662" w:rsidRPr="0084536B" w:rsidRDefault="0002320D" w:rsidP="0002320D">
            <w:pPr>
              <w:widowControl w:val="0"/>
              <w:jc w:val="right"/>
              <w:rPr>
                <w:rFonts w:eastAsia="Times New Roman" w:cs="Arial"/>
                <w:b/>
                <w:bCs/>
                <w:noProof w:val="0"/>
                <w:szCs w:val="18"/>
                <w:lang w:val="en-US" w:eastAsia="en-US"/>
              </w:rPr>
            </w:pPr>
            <w:r>
              <w:rPr>
                <w:rFonts w:eastAsia="Times New Roman" w:cs="Arial"/>
                <w:b/>
                <w:bCs/>
                <w:noProof w:val="0"/>
                <w:szCs w:val="18"/>
                <w:lang w:val="en-US" w:eastAsia="en-US"/>
              </w:rPr>
              <w:t>June-20</w:t>
            </w:r>
            <w:r w:rsidR="00324662" w:rsidRPr="0084536B">
              <w:rPr>
                <w:rFonts w:eastAsia="Times New Roman" w:cs="Arial"/>
                <w:b/>
                <w:bCs/>
                <w:noProof w:val="0"/>
                <w:szCs w:val="18"/>
                <w:lang w:val="en-US" w:eastAsia="en-US"/>
              </w:rPr>
              <w:t xml:space="preserve"> </w:t>
            </w:r>
          </w:p>
        </w:tc>
        <w:tc>
          <w:tcPr>
            <w:tcW w:w="1105" w:type="pct"/>
            <w:tcBorders>
              <w:top w:val="nil"/>
              <w:left w:val="nil"/>
              <w:bottom w:val="single" w:sz="12" w:space="0" w:color="auto"/>
              <w:right w:val="nil"/>
            </w:tcBorders>
            <w:shd w:val="clear" w:color="auto" w:fill="auto"/>
            <w:noWrap/>
            <w:vAlign w:val="bottom"/>
            <w:hideMark/>
          </w:tcPr>
          <w:p w:rsidR="00324662" w:rsidRPr="0084536B" w:rsidRDefault="0002320D" w:rsidP="0002320D">
            <w:pPr>
              <w:widowControl w:val="0"/>
              <w:jc w:val="right"/>
              <w:rPr>
                <w:rFonts w:eastAsia="Times New Roman" w:cs="Arial"/>
                <w:b/>
                <w:bCs/>
                <w:noProof w:val="0"/>
                <w:szCs w:val="18"/>
                <w:lang w:val="en-US" w:eastAsia="en-US"/>
              </w:rPr>
            </w:pPr>
            <w:r>
              <w:rPr>
                <w:rFonts w:eastAsia="Times New Roman" w:cs="Arial"/>
                <w:b/>
                <w:bCs/>
                <w:noProof w:val="0"/>
                <w:szCs w:val="18"/>
                <w:lang w:val="en-US" w:eastAsia="en-US"/>
              </w:rPr>
              <w:t>Dec-2019</w:t>
            </w:r>
          </w:p>
        </w:tc>
      </w:tr>
      <w:tr w:rsidR="005C6142" w:rsidRPr="00BE5884" w:rsidTr="00E9641A">
        <w:trPr>
          <w:trHeight w:val="170"/>
        </w:trPr>
        <w:tc>
          <w:tcPr>
            <w:tcW w:w="2911" w:type="pct"/>
            <w:tcBorders>
              <w:top w:val="nil"/>
              <w:left w:val="nil"/>
              <w:bottom w:val="nil"/>
              <w:right w:val="nil"/>
            </w:tcBorders>
            <w:shd w:val="clear" w:color="auto" w:fill="auto"/>
            <w:noWrap/>
            <w:vAlign w:val="bottom"/>
            <w:hideMark/>
          </w:tcPr>
          <w:p w:rsidR="005C6142" w:rsidRPr="00BE5884" w:rsidRDefault="005C6142" w:rsidP="00846FED">
            <w:pPr>
              <w:widowControl w:val="0"/>
              <w:rPr>
                <w:rFonts w:eastAsia="Times New Roman" w:cs="Arial"/>
                <w:noProof w:val="0"/>
                <w:color w:val="000000"/>
                <w:szCs w:val="18"/>
                <w:lang w:val="en-US" w:eastAsia="en-US"/>
              </w:rPr>
            </w:pPr>
          </w:p>
        </w:tc>
        <w:tc>
          <w:tcPr>
            <w:tcW w:w="984" w:type="pct"/>
            <w:tcBorders>
              <w:top w:val="single" w:sz="12" w:space="0" w:color="auto"/>
              <w:left w:val="nil"/>
              <w:right w:val="nil"/>
            </w:tcBorders>
            <w:shd w:val="clear" w:color="auto" w:fill="auto"/>
            <w:noWrap/>
            <w:vAlign w:val="bottom"/>
            <w:hideMark/>
          </w:tcPr>
          <w:p w:rsidR="005C6142" w:rsidRPr="00BE5884" w:rsidRDefault="005C6142" w:rsidP="00846FED">
            <w:pPr>
              <w:widowControl w:val="0"/>
              <w:jc w:val="right"/>
              <w:rPr>
                <w:rFonts w:eastAsia="Times New Roman" w:cs="Arial"/>
                <w:noProof w:val="0"/>
                <w:color w:val="000000"/>
                <w:szCs w:val="18"/>
                <w:lang w:val="en-US" w:eastAsia="en-US"/>
              </w:rPr>
            </w:pPr>
          </w:p>
        </w:tc>
        <w:tc>
          <w:tcPr>
            <w:tcW w:w="1105" w:type="pct"/>
            <w:tcBorders>
              <w:top w:val="single" w:sz="12" w:space="0" w:color="auto"/>
              <w:left w:val="nil"/>
              <w:right w:val="nil"/>
            </w:tcBorders>
            <w:shd w:val="clear" w:color="auto" w:fill="auto"/>
            <w:noWrap/>
            <w:vAlign w:val="bottom"/>
            <w:hideMark/>
          </w:tcPr>
          <w:p w:rsidR="005C6142" w:rsidRPr="00BE5884" w:rsidRDefault="005C6142" w:rsidP="00846FED">
            <w:pPr>
              <w:widowControl w:val="0"/>
              <w:jc w:val="right"/>
              <w:rPr>
                <w:rFonts w:eastAsia="Times New Roman" w:cs="Arial"/>
                <w:noProof w:val="0"/>
                <w:color w:val="000000"/>
                <w:szCs w:val="18"/>
                <w:lang w:val="en-US" w:eastAsia="en-US"/>
              </w:rPr>
            </w:pPr>
          </w:p>
        </w:tc>
      </w:tr>
      <w:tr w:rsidR="00F00C31" w:rsidRPr="003429A6" w:rsidTr="00E9641A">
        <w:trPr>
          <w:trHeight w:val="170"/>
        </w:trPr>
        <w:tc>
          <w:tcPr>
            <w:tcW w:w="2911" w:type="pct"/>
            <w:tcBorders>
              <w:top w:val="nil"/>
              <w:left w:val="nil"/>
              <w:bottom w:val="nil"/>
              <w:right w:val="nil"/>
            </w:tcBorders>
            <w:shd w:val="clear" w:color="auto" w:fill="auto"/>
            <w:vAlign w:val="bottom"/>
            <w:hideMark/>
          </w:tcPr>
          <w:p w:rsidR="00F00C31" w:rsidRPr="00EE33D8" w:rsidRDefault="00F00C31" w:rsidP="00F00C31">
            <w:pPr>
              <w:rPr>
                <w:rFonts w:eastAsia="Times New Roman" w:cs="Calibri"/>
                <w:b/>
                <w:bCs/>
                <w:noProof w:val="0"/>
                <w:szCs w:val="18"/>
                <w:lang w:val="en-GB" w:eastAsia="en-US"/>
              </w:rPr>
            </w:pPr>
            <w:r w:rsidRPr="00EE33D8">
              <w:rPr>
                <w:rFonts w:eastAsia="Times New Roman" w:cs="Calibri"/>
                <w:b/>
                <w:bCs/>
                <w:noProof w:val="0"/>
                <w:szCs w:val="18"/>
                <w:lang w:val="en-GB" w:eastAsia="en-US"/>
              </w:rPr>
              <w:t>Balance as at 1 January</w:t>
            </w:r>
          </w:p>
        </w:tc>
        <w:tc>
          <w:tcPr>
            <w:tcW w:w="984" w:type="pct"/>
            <w:tcBorders>
              <w:top w:val="nil"/>
              <w:left w:val="nil"/>
              <w:bottom w:val="single" w:sz="12" w:space="0" w:color="auto"/>
              <w:right w:val="nil"/>
            </w:tcBorders>
            <w:shd w:val="clear" w:color="auto" w:fill="auto"/>
            <w:noWrap/>
            <w:vAlign w:val="bottom"/>
            <w:hideMark/>
          </w:tcPr>
          <w:p w:rsidR="00F00C31" w:rsidRPr="003429A6" w:rsidRDefault="0002320D" w:rsidP="0002320D">
            <w:pPr>
              <w:widowControl w:val="0"/>
              <w:jc w:val="right"/>
              <w:rPr>
                <w:rFonts w:eastAsia="Times New Roman" w:cs="Arial"/>
                <w:b/>
                <w:noProof w:val="0"/>
                <w:color w:val="000000"/>
                <w:szCs w:val="18"/>
                <w:lang w:val="en-US" w:eastAsia="en-US"/>
              </w:rPr>
            </w:pPr>
            <w:r>
              <w:rPr>
                <w:rFonts w:eastAsia="Times New Roman" w:cs="Arial"/>
                <w:b/>
                <w:noProof w:val="0"/>
                <w:color w:val="000000"/>
                <w:szCs w:val="18"/>
                <w:lang w:val="en-US" w:eastAsia="en-US"/>
              </w:rPr>
              <w:t>303</w:t>
            </w:r>
            <w:r w:rsidR="00F00C31" w:rsidRPr="003429A6">
              <w:rPr>
                <w:rFonts w:eastAsia="Times New Roman" w:cs="Arial"/>
                <w:b/>
                <w:noProof w:val="0"/>
                <w:color w:val="000000"/>
                <w:szCs w:val="18"/>
                <w:lang w:val="en-US" w:eastAsia="en-US"/>
              </w:rPr>
              <w:t>.</w:t>
            </w:r>
            <w:r>
              <w:rPr>
                <w:rFonts w:eastAsia="Times New Roman" w:cs="Arial"/>
                <w:b/>
                <w:noProof w:val="0"/>
                <w:color w:val="000000"/>
                <w:szCs w:val="18"/>
                <w:lang w:val="en-US" w:eastAsia="en-US"/>
              </w:rPr>
              <w:t>389</w:t>
            </w:r>
            <w:r w:rsidR="00F00C31" w:rsidRPr="003429A6">
              <w:rPr>
                <w:rFonts w:eastAsia="Times New Roman" w:cs="Arial"/>
                <w:b/>
                <w:noProof w:val="0"/>
                <w:color w:val="000000"/>
                <w:szCs w:val="18"/>
                <w:lang w:val="en-US" w:eastAsia="en-US"/>
              </w:rPr>
              <w:t xml:space="preserve"> </w:t>
            </w:r>
          </w:p>
        </w:tc>
        <w:tc>
          <w:tcPr>
            <w:tcW w:w="1105" w:type="pct"/>
            <w:tcBorders>
              <w:top w:val="nil"/>
              <w:left w:val="nil"/>
              <w:bottom w:val="single" w:sz="12" w:space="0" w:color="auto"/>
              <w:right w:val="nil"/>
            </w:tcBorders>
            <w:shd w:val="clear" w:color="auto" w:fill="auto"/>
            <w:noWrap/>
            <w:vAlign w:val="bottom"/>
            <w:hideMark/>
          </w:tcPr>
          <w:p w:rsidR="00F00C31" w:rsidRPr="003429A6" w:rsidRDefault="00F00C31" w:rsidP="00F00C31">
            <w:pPr>
              <w:widowControl w:val="0"/>
              <w:jc w:val="right"/>
              <w:rPr>
                <w:rFonts w:eastAsia="Times New Roman" w:cs="Arial"/>
                <w:b/>
                <w:noProof w:val="0"/>
                <w:color w:val="000000"/>
                <w:szCs w:val="18"/>
                <w:lang w:val="en-US" w:eastAsia="en-US"/>
              </w:rPr>
            </w:pPr>
            <w:r w:rsidRPr="003429A6">
              <w:rPr>
                <w:rFonts w:eastAsia="Times New Roman" w:cs="Arial"/>
                <w:b/>
                <w:noProof w:val="0"/>
                <w:color w:val="000000"/>
                <w:szCs w:val="18"/>
                <w:lang w:val="en-US" w:eastAsia="en-US"/>
              </w:rPr>
              <w:t xml:space="preserve">544.721 </w:t>
            </w:r>
          </w:p>
        </w:tc>
      </w:tr>
      <w:tr w:rsidR="00F00C31" w:rsidRPr="00BE5884" w:rsidTr="00E9641A">
        <w:trPr>
          <w:trHeight w:val="170"/>
        </w:trPr>
        <w:tc>
          <w:tcPr>
            <w:tcW w:w="2911" w:type="pct"/>
            <w:tcBorders>
              <w:top w:val="nil"/>
              <w:left w:val="nil"/>
              <w:bottom w:val="nil"/>
              <w:right w:val="nil"/>
            </w:tcBorders>
            <w:shd w:val="clear" w:color="auto" w:fill="auto"/>
            <w:vAlign w:val="bottom"/>
            <w:hideMark/>
          </w:tcPr>
          <w:p w:rsidR="00F00C31" w:rsidRPr="00EE33D8" w:rsidRDefault="00F00C31" w:rsidP="00F00C31">
            <w:pPr>
              <w:widowControl w:val="0"/>
              <w:outlineLvl w:val="0"/>
              <w:rPr>
                <w:rFonts w:eastAsia="Times New Roman" w:cs="Arial"/>
                <w:noProof w:val="0"/>
                <w:szCs w:val="18"/>
                <w:lang w:val="en-GB" w:eastAsia="en-US"/>
              </w:rPr>
            </w:pPr>
          </w:p>
          <w:p w:rsidR="00F00C31" w:rsidRPr="00EE33D8" w:rsidRDefault="00F00C31" w:rsidP="00F00C31">
            <w:pPr>
              <w:widowControl w:val="0"/>
              <w:outlineLvl w:val="0"/>
              <w:rPr>
                <w:rFonts w:eastAsia="Times New Roman" w:cs="Arial"/>
                <w:noProof w:val="0"/>
                <w:szCs w:val="18"/>
                <w:lang w:val="en-GB" w:eastAsia="en-US"/>
              </w:rPr>
            </w:pPr>
            <w:r w:rsidRPr="00EE33D8">
              <w:rPr>
                <w:rFonts w:eastAsia="Times New Roman" w:cs="Arial"/>
                <w:noProof w:val="0"/>
                <w:szCs w:val="18"/>
                <w:lang w:val="en-GB" w:eastAsia="en-US"/>
              </w:rPr>
              <w:t xml:space="preserve">Transfers to property, plant and equipment during the year </w:t>
            </w:r>
          </w:p>
        </w:tc>
        <w:tc>
          <w:tcPr>
            <w:tcW w:w="984" w:type="pct"/>
            <w:tcBorders>
              <w:top w:val="single" w:sz="12" w:space="0" w:color="auto"/>
              <w:left w:val="nil"/>
              <w:bottom w:val="nil"/>
              <w:right w:val="nil"/>
            </w:tcBorders>
            <w:shd w:val="clear" w:color="auto" w:fill="auto"/>
            <w:noWrap/>
            <w:vAlign w:val="bottom"/>
            <w:hideMark/>
          </w:tcPr>
          <w:p w:rsidR="00F00C31" w:rsidRDefault="00F00C31" w:rsidP="00F00C31">
            <w:pPr>
              <w:jc w:val="right"/>
              <w:outlineLvl w:val="0"/>
              <w:rPr>
                <w:rFonts w:cs="Calibri"/>
                <w:color w:val="000000"/>
                <w:szCs w:val="18"/>
              </w:rPr>
            </w:pPr>
            <w:r>
              <w:rPr>
                <w:rFonts w:cs="Calibri"/>
                <w:color w:val="000000"/>
                <w:szCs w:val="18"/>
              </w:rPr>
              <w:t xml:space="preserve">                     - </w:t>
            </w:r>
          </w:p>
        </w:tc>
        <w:tc>
          <w:tcPr>
            <w:tcW w:w="1105" w:type="pct"/>
            <w:tcBorders>
              <w:top w:val="single" w:sz="12" w:space="0" w:color="auto"/>
              <w:left w:val="nil"/>
              <w:bottom w:val="nil"/>
              <w:right w:val="nil"/>
            </w:tcBorders>
            <w:shd w:val="clear" w:color="auto" w:fill="auto"/>
            <w:noWrap/>
            <w:vAlign w:val="bottom"/>
            <w:hideMark/>
          </w:tcPr>
          <w:p w:rsidR="00F00C31" w:rsidRDefault="00F00C31" w:rsidP="00F00C31">
            <w:pPr>
              <w:jc w:val="right"/>
              <w:outlineLvl w:val="0"/>
              <w:rPr>
                <w:rFonts w:cs="Calibri"/>
                <w:szCs w:val="18"/>
              </w:rPr>
            </w:pPr>
            <w:r>
              <w:rPr>
                <w:rFonts w:cs="Calibri"/>
                <w:szCs w:val="18"/>
              </w:rPr>
              <w:t xml:space="preserve">                         - </w:t>
            </w:r>
          </w:p>
        </w:tc>
      </w:tr>
      <w:tr w:rsidR="00F00C31" w:rsidRPr="00BE5884" w:rsidTr="00E9641A">
        <w:trPr>
          <w:trHeight w:val="170"/>
        </w:trPr>
        <w:tc>
          <w:tcPr>
            <w:tcW w:w="2911" w:type="pct"/>
            <w:tcBorders>
              <w:top w:val="nil"/>
              <w:left w:val="nil"/>
              <w:bottom w:val="nil"/>
              <w:right w:val="nil"/>
            </w:tcBorders>
            <w:shd w:val="clear" w:color="auto" w:fill="auto"/>
            <w:vAlign w:val="bottom"/>
            <w:hideMark/>
          </w:tcPr>
          <w:p w:rsidR="00F00C31" w:rsidRPr="00EE33D8" w:rsidRDefault="00F00C31" w:rsidP="00F00C31">
            <w:pPr>
              <w:widowControl w:val="0"/>
              <w:outlineLvl w:val="0"/>
              <w:rPr>
                <w:rFonts w:eastAsia="Times New Roman" w:cs="Arial"/>
                <w:noProof w:val="0"/>
                <w:szCs w:val="18"/>
                <w:lang w:val="en-GB" w:eastAsia="en-US"/>
              </w:rPr>
            </w:pPr>
            <w:r w:rsidRPr="00EE33D8">
              <w:rPr>
                <w:rFonts w:eastAsia="Times New Roman" w:cs="Arial"/>
                <w:noProof w:val="0"/>
                <w:szCs w:val="18"/>
                <w:lang w:val="en-GB" w:eastAsia="en-US"/>
              </w:rPr>
              <w:t xml:space="preserve">Inflow following the enforcement of guarantees received </w:t>
            </w:r>
          </w:p>
        </w:tc>
        <w:tc>
          <w:tcPr>
            <w:tcW w:w="984" w:type="pct"/>
            <w:tcBorders>
              <w:top w:val="nil"/>
              <w:left w:val="nil"/>
              <w:bottom w:val="nil"/>
              <w:right w:val="nil"/>
            </w:tcBorders>
            <w:shd w:val="clear" w:color="auto" w:fill="auto"/>
            <w:noWrap/>
            <w:vAlign w:val="bottom"/>
            <w:hideMark/>
          </w:tcPr>
          <w:p w:rsidR="00F00C31" w:rsidRDefault="00F00C31" w:rsidP="00F00C31">
            <w:pPr>
              <w:jc w:val="right"/>
              <w:outlineLvl w:val="0"/>
              <w:rPr>
                <w:rFonts w:cs="Calibri"/>
                <w:szCs w:val="18"/>
              </w:rPr>
            </w:pPr>
            <w:r>
              <w:rPr>
                <w:rFonts w:cs="Calibri"/>
                <w:szCs w:val="18"/>
              </w:rPr>
              <w:t xml:space="preserve">                     - </w:t>
            </w:r>
          </w:p>
        </w:tc>
        <w:tc>
          <w:tcPr>
            <w:tcW w:w="1105" w:type="pct"/>
            <w:tcBorders>
              <w:top w:val="nil"/>
              <w:left w:val="nil"/>
              <w:bottom w:val="nil"/>
              <w:right w:val="nil"/>
            </w:tcBorders>
            <w:shd w:val="clear" w:color="auto" w:fill="auto"/>
            <w:noWrap/>
            <w:vAlign w:val="bottom"/>
            <w:hideMark/>
          </w:tcPr>
          <w:p w:rsidR="00F00C31" w:rsidRDefault="00F00C31" w:rsidP="00F00C31">
            <w:pPr>
              <w:jc w:val="right"/>
              <w:outlineLvl w:val="0"/>
              <w:rPr>
                <w:rFonts w:cs="Calibri"/>
                <w:szCs w:val="18"/>
              </w:rPr>
            </w:pPr>
            <w:r>
              <w:rPr>
                <w:rFonts w:cs="Calibri"/>
                <w:szCs w:val="18"/>
              </w:rPr>
              <w:t xml:space="preserve">                         - </w:t>
            </w:r>
          </w:p>
        </w:tc>
      </w:tr>
      <w:tr w:rsidR="00F00C31" w:rsidRPr="00BE5884" w:rsidTr="00E9641A">
        <w:trPr>
          <w:trHeight w:val="170"/>
        </w:trPr>
        <w:tc>
          <w:tcPr>
            <w:tcW w:w="2911" w:type="pct"/>
            <w:tcBorders>
              <w:top w:val="nil"/>
              <w:left w:val="nil"/>
              <w:bottom w:val="nil"/>
              <w:right w:val="nil"/>
            </w:tcBorders>
            <w:shd w:val="clear" w:color="auto" w:fill="auto"/>
            <w:vAlign w:val="bottom"/>
            <w:hideMark/>
          </w:tcPr>
          <w:p w:rsidR="00F00C31" w:rsidRPr="00EE33D8" w:rsidRDefault="00F00C31" w:rsidP="00F00C31">
            <w:pPr>
              <w:widowControl w:val="0"/>
              <w:outlineLvl w:val="0"/>
              <w:rPr>
                <w:rFonts w:eastAsia="Times New Roman" w:cs="Arial"/>
                <w:noProof w:val="0"/>
                <w:szCs w:val="18"/>
                <w:lang w:val="en-GB" w:eastAsia="en-US"/>
              </w:rPr>
            </w:pPr>
            <w:r w:rsidRPr="00EE33D8">
              <w:rPr>
                <w:rFonts w:eastAsia="Times New Roman" w:cs="Arial"/>
                <w:noProof w:val="0"/>
                <w:szCs w:val="18"/>
                <w:lang w:val="en-GB" w:eastAsia="en-US"/>
              </w:rPr>
              <w:t>Inflows during the year (exchange of assets)</w:t>
            </w:r>
          </w:p>
        </w:tc>
        <w:tc>
          <w:tcPr>
            <w:tcW w:w="984" w:type="pct"/>
            <w:tcBorders>
              <w:top w:val="nil"/>
              <w:left w:val="nil"/>
              <w:bottom w:val="nil"/>
              <w:right w:val="nil"/>
            </w:tcBorders>
            <w:shd w:val="clear" w:color="auto" w:fill="auto"/>
            <w:noWrap/>
            <w:vAlign w:val="bottom"/>
            <w:hideMark/>
          </w:tcPr>
          <w:p w:rsidR="00F00C31" w:rsidRDefault="00F00C31" w:rsidP="00F00C31">
            <w:pPr>
              <w:jc w:val="right"/>
              <w:outlineLvl w:val="0"/>
              <w:rPr>
                <w:rFonts w:cs="Calibri"/>
                <w:szCs w:val="18"/>
              </w:rPr>
            </w:pPr>
            <w:r>
              <w:rPr>
                <w:rFonts w:cs="Calibri"/>
                <w:szCs w:val="18"/>
              </w:rPr>
              <w:t xml:space="preserve">                     - </w:t>
            </w:r>
          </w:p>
        </w:tc>
        <w:tc>
          <w:tcPr>
            <w:tcW w:w="1105" w:type="pct"/>
            <w:tcBorders>
              <w:top w:val="nil"/>
              <w:left w:val="nil"/>
              <w:bottom w:val="nil"/>
              <w:right w:val="nil"/>
            </w:tcBorders>
            <w:shd w:val="clear" w:color="auto" w:fill="auto"/>
            <w:noWrap/>
            <w:vAlign w:val="bottom"/>
            <w:hideMark/>
          </w:tcPr>
          <w:p w:rsidR="00F00C31" w:rsidRDefault="00F00C31" w:rsidP="00F00C31">
            <w:pPr>
              <w:jc w:val="right"/>
              <w:outlineLvl w:val="0"/>
              <w:rPr>
                <w:rFonts w:cs="Calibri"/>
                <w:szCs w:val="18"/>
              </w:rPr>
            </w:pPr>
            <w:r>
              <w:rPr>
                <w:rFonts w:cs="Calibri"/>
                <w:szCs w:val="18"/>
              </w:rPr>
              <w:t xml:space="preserve">                         - </w:t>
            </w:r>
          </w:p>
        </w:tc>
      </w:tr>
      <w:tr w:rsidR="00F00C31" w:rsidRPr="00BE5884" w:rsidTr="00FF1E0F">
        <w:trPr>
          <w:trHeight w:val="170"/>
        </w:trPr>
        <w:tc>
          <w:tcPr>
            <w:tcW w:w="2911" w:type="pct"/>
            <w:tcBorders>
              <w:top w:val="nil"/>
              <w:left w:val="nil"/>
              <w:bottom w:val="nil"/>
              <w:right w:val="nil"/>
            </w:tcBorders>
            <w:shd w:val="clear" w:color="auto" w:fill="auto"/>
            <w:hideMark/>
          </w:tcPr>
          <w:p w:rsidR="00F00C31" w:rsidRPr="00EE33D8" w:rsidRDefault="00F00C31" w:rsidP="00F00C31">
            <w:pPr>
              <w:rPr>
                <w:rFonts w:eastAsia="Times New Roman" w:cs="Calibri"/>
                <w:noProof w:val="0"/>
                <w:szCs w:val="18"/>
                <w:lang w:val="en-GB" w:eastAsia="en-US"/>
              </w:rPr>
            </w:pPr>
            <w:r w:rsidRPr="00EE33D8">
              <w:rPr>
                <w:rFonts w:eastAsia="Times New Roman" w:cs="Calibri"/>
                <w:noProof w:val="0"/>
                <w:szCs w:val="18"/>
                <w:lang w:val="en-GB" w:eastAsia="en-US"/>
              </w:rPr>
              <w:t xml:space="preserve">Disposals </w:t>
            </w:r>
          </w:p>
        </w:tc>
        <w:tc>
          <w:tcPr>
            <w:tcW w:w="984" w:type="pct"/>
            <w:tcBorders>
              <w:top w:val="nil"/>
              <w:left w:val="nil"/>
              <w:bottom w:val="nil"/>
              <w:right w:val="nil"/>
            </w:tcBorders>
            <w:shd w:val="clear" w:color="auto" w:fill="auto"/>
            <w:noWrap/>
            <w:vAlign w:val="bottom"/>
            <w:hideMark/>
          </w:tcPr>
          <w:p w:rsidR="00F00C31" w:rsidRDefault="00F00C31" w:rsidP="0002320D">
            <w:pPr>
              <w:jc w:val="right"/>
              <w:rPr>
                <w:rFonts w:cs="Calibri"/>
                <w:szCs w:val="18"/>
              </w:rPr>
            </w:pPr>
            <w:r>
              <w:rPr>
                <w:rFonts w:cs="Calibri"/>
                <w:szCs w:val="18"/>
              </w:rPr>
              <w:t xml:space="preserve">        (</w:t>
            </w:r>
            <w:r w:rsidR="0002320D">
              <w:rPr>
                <w:rFonts w:cs="Calibri"/>
                <w:szCs w:val="18"/>
              </w:rPr>
              <w:t>303</w:t>
            </w:r>
            <w:r>
              <w:rPr>
                <w:rFonts w:cs="Calibri"/>
                <w:szCs w:val="18"/>
              </w:rPr>
              <w:t>.</w:t>
            </w:r>
            <w:r w:rsidR="0002320D">
              <w:rPr>
                <w:rFonts w:cs="Calibri"/>
                <w:szCs w:val="18"/>
              </w:rPr>
              <w:t>389</w:t>
            </w:r>
            <w:r>
              <w:rPr>
                <w:rFonts w:cs="Calibri"/>
                <w:szCs w:val="18"/>
              </w:rPr>
              <w:t>)</w:t>
            </w:r>
          </w:p>
        </w:tc>
        <w:tc>
          <w:tcPr>
            <w:tcW w:w="1105" w:type="pct"/>
            <w:tcBorders>
              <w:top w:val="nil"/>
              <w:left w:val="nil"/>
              <w:bottom w:val="nil"/>
              <w:right w:val="nil"/>
            </w:tcBorders>
            <w:shd w:val="clear" w:color="auto" w:fill="auto"/>
            <w:noWrap/>
            <w:hideMark/>
          </w:tcPr>
          <w:p w:rsidR="00F00C31" w:rsidRDefault="0002320D" w:rsidP="00F00C31">
            <w:pPr>
              <w:jc w:val="right"/>
              <w:rPr>
                <w:rFonts w:cs="Calibri"/>
                <w:szCs w:val="18"/>
              </w:rPr>
            </w:pPr>
            <w:r>
              <w:rPr>
                <w:rFonts w:cs="Calibri"/>
                <w:szCs w:val="18"/>
              </w:rPr>
              <w:t xml:space="preserve">   (241.332)</w:t>
            </w:r>
            <w:r w:rsidR="00F00C31">
              <w:rPr>
                <w:rFonts w:cs="Calibri"/>
                <w:szCs w:val="18"/>
              </w:rPr>
              <w:t xml:space="preserve"> </w:t>
            </w:r>
          </w:p>
        </w:tc>
      </w:tr>
      <w:tr w:rsidR="00F00C31" w:rsidRPr="00BE5884" w:rsidTr="00214C2A">
        <w:trPr>
          <w:trHeight w:val="170"/>
        </w:trPr>
        <w:tc>
          <w:tcPr>
            <w:tcW w:w="2911" w:type="pct"/>
            <w:tcBorders>
              <w:top w:val="nil"/>
              <w:left w:val="nil"/>
              <w:bottom w:val="nil"/>
              <w:right w:val="nil"/>
            </w:tcBorders>
            <w:shd w:val="clear" w:color="auto" w:fill="auto"/>
            <w:noWrap/>
            <w:vAlign w:val="bottom"/>
            <w:hideMark/>
          </w:tcPr>
          <w:p w:rsidR="00F00C31" w:rsidRPr="00EE33D8" w:rsidRDefault="00F00C31" w:rsidP="00F00C31">
            <w:pPr>
              <w:rPr>
                <w:rFonts w:eastAsia="Times New Roman" w:cs="Calibri"/>
                <w:noProof w:val="0"/>
                <w:szCs w:val="18"/>
                <w:lang w:val="en-GB" w:eastAsia="en-US"/>
              </w:rPr>
            </w:pPr>
            <w:r w:rsidRPr="00EE33D8">
              <w:rPr>
                <w:rFonts w:eastAsia="Times New Roman" w:cs="Calibri"/>
                <w:noProof w:val="0"/>
                <w:szCs w:val="18"/>
                <w:lang w:val="en-GB" w:eastAsia="en-US"/>
              </w:rPr>
              <w:t>Excess further to revaluation</w:t>
            </w:r>
          </w:p>
        </w:tc>
        <w:tc>
          <w:tcPr>
            <w:tcW w:w="984" w:type="pct"/>
            <w:tcBorders>
              <w:top w:val="nil"/>
              <w:left w:val="nil"/>
              <w:bottom w:val="nil"/>
              <w:right w:val="nil"/>
            </w:tcBorders>
            <w:shd w:val="clear" w:color="auto" w:fill="auto"/>
            <w:noWrap/>
            <w:vAlign w:val="bottom"/>
            <w:hideMark/>
          </w:tcPr>
          <w:p w:rsidR="00F00C31" w:rsidRDefault="00F00C31" w:rsidP="00F00C31">
            <w:pPr>
              <w:jc w:val="right"/>
              <w:rPr>
                <w:rFonts w:cs="Calibri"/>
                <w:szCs w:val="18"/>
              </w:rPr>
            </w:pPr>
            <w:r>
              <w:rPr>
                <w:rFonts w:cs="Calibri"/>
                <w:szCs w:val="18"/>
              </w:rPr>
              <w:t xml:space="preserve">                     - </w:t>
            </w:r>
          </w:p>
        </w:tc>
        <w:tc>
          <w:tcPr>
            <w:tcW w:w="1105" w:type="pct"/>
            <w:tcBorders>
              <w:top w:val="nil"/>
              <w:left w:val="nil"/>
              <w:bottom w:val="nil"/>
              <w:right w:val="nil"/>
            </w:tcBorders>
            <w:shd w:val="clear" w:color="auto" w:fill="auto"/>
            <w:noWrap/>
            <w:hideMark/>
          </w:tcPr>
          <w:p w:rsidR="00F00C31" w:rsidRDefault="00F00C31" w:rsidP="00F00C31">
            <w:pPr>
              <w:jc w:val="right"/>
              <w:rPr>
                <w:rFonts w:cs="Calibri"/>
                <w:szCs w:val="18"/>
              </w:rPr>
            </w:pPr>
            <w:r>
              <w:rPr>
                <w:rFonts w:cs="Calibri"/>
                <w:szCs w:val="18"/>
              </w:rPr>
              <w:t xml:space="preserve">                         - </w:t>
            </w:r>
          </w:p>
        </w:tc>
      </w:tr>
      <w:tr w:rsidR="00F00C31" w:rsidRPr="00BE5884" w:rsidTr="00214C2A">
        <w:trPr>
          <w:trHeight w:val="170"/>
        </w:trPr>
        <w:tc>
          <w:tcPr>
            <w:tcW w:w="2911" w:type="pct"/>
            <w:tcBorders>
              <w:top w:val="nil"/>
              <w:left w:val="nil"/>
              <w:bottom w:val="nil"/>
              <w:right w:val="nil"/>
            </w:tcBorders>
            <w:shd w:val="clear" w:color="auto" w:fill="auto"/>
            <w:noWrap/>
            <w:vAlign w:val="bottom"/>
            <w:hideMark/>
          </w:tcPr>
          <w:p w:rsidR="00F00C31" w:rsidRPr="00EE33D8" w:rsidRDefault="00F00C31" w:rsidP="00F00C31">
            <w:pPr>
              <w:rPr>
                <w:rFonts w:eastAsia="Times New Roman" w:cs="Calibri"/>
                <w:noProof w:val="0"/>
                <w:szCs w:val="18"/>
                <w:lang w:val="en-GB" w:eastAsia="en-US"/>
              </w:rPr>
            </w:pPr>
            <w:r w:rsidRPr="00EE33D8">
              <w:rPr>
                <w:rFonts w:eastAsia="Times New Roman" w:cs="Calibri"/>
                <w:noProof w:val="0"/>
                <w:szCs w:val="18"/>
                <w:lang w:val="en-GB" w:eastAsia="en-US"/>
              </w:rPr>
              <w:t>Deficit further to revaluation</w:t>
            </w:r>
          </w:p>
        </w:tc>
        <w:tc>
          <w:tcPr>
            <w:tcW w:w="984" w:type="pct"/>
            <w:tcBorders>
              <w:top w:val="nil"/>
              <w:left w:val="nil"/>
              <w:bottom w:val="single" w:sz="4" w:space="0" w:color="auto"/>
              <w:right w:val="nil"/>
            </w:tcBorders>
            <w:shd w:val="clear" w:color="auto" w:fill="auto"/>
            <w:noWrap/>
            <w:vAlign w:val="bottom"/>
            <w:hideMark/>
          </w:tcPr>
          <w:p w:rsidR="00F00C31" w:rsidRDefault="00F00C31" w:rsidP="00F00C31">
            <w:pPr>
              <w:jc w:val="right"/>
              <w:rPr>
                <w:rFonts w:cs="Calibri"/>
                <w:szCs w:val="18"/>
              </w:rPr>
            </w:pPr>
            <w:r>
              <w:rPr>
                <w:rFonts w:cs="Calibri"/>
                <w:szCs w:val="18"/>
              </w:rPr>
              <w:t xml:space="preserve">                     - </w:t>
            </w:r>
          </w:p>
        </w:tc>
        <w:tc>
          <w:tcPr>
            <w:tcW w:w="1105" w:type="pct"/>
            <w:tcBorders>
              <w:top w:val="nil"/>
              <w:left w:val="nil"/>
              <w:bottom w:val="single" w:sz="4" w:space="0" w:color="auto"/>
              <w:right w:val="nil"/>
            </w:tcBorders>
            <w:shd w:val="clear" w:color="auto" w:fill="auto"/>
            <w:noWrap/>
            <w:hideMark/>
          </w:tcPr>
          <w:p w:rsidR="00F00C31" w:rsidRDefault="00F00C31" w:rsidP="00F00C31">
            <w:pPr>
              <w:jc w:val="right"/>
              <w:rPr>
                <w:rFonts w:cs="Calibri"/>
                <w:szCs w:val="18"/>
              </w:rPr>
            </w:pPr>
            <w:r>
              <w:rPr>
                <w:rFonts w:cs="Calibri"/>
                <w:szCs w:val="18"/>
              </w:rPr>
              <w:t xml:space="preserve">                         - </w:t>
            </w:r>
          </w:p>
        </w:tc>
      </w:tr>
      <w:tr w:rsidR="00F00C31" w:rsidRPr="00BE5884" w:rsidTr="00E9641A">
        <w:trPr>
          <w:trHeight w:val="170"/>
        </w:trPr>
        <w:tc>
          <w:tcPr>
            <w:tcW w:w="2911" w:type="pct"/>
            <w:tcBorders>
              <w:top w:val="nil"/>
              <w:left w:val="nil"/>
              <w:bottom w:val="nil"/>
              <w:right w:val="nil"/>
            </w:tcBorders>
            <w:shd w:val="clear" w:color="auto" w:fill="auto"/>
            <w:vAlign w:val="bottom"/>
            <w:hideMark/>
          </w:tcPr>
          <w:p w:rsidR="00F00C31" w:rsidRPr="00EE33D8" w:rsidRDefault="00F00C31" w:rsidP="0002320D">
            <w:pPr>
              <w:rPr>
                <w:rFonts w:eastAsia="Times New Roman" w:cs="Calibri"/>
                <w:b/>
                <w:bCs/>
                <w:noProof w:val="0"/>
                <w:szCs w:val="18"/>
                <w:lang w:val="en-GB" w:eastAsia="en-US"/>
              </w:rPr>
            </w:pPr>
            <w:r w:rsidRPr="00EE33D8">
              <w:rPr>
                <w:rFonts w:eastAsia="Times New Roman" w:cs="Calibri"/>
                <w:b/>
                <w:bCs/>
                <w:noProof w:val="0"/>
                <w:szCs w:val="18"/>
                <w:lang w:val="en-GB" w:eastAsia="en-US"/>
              </w:rPr>
              <w:t xml:space="preserve">Balance as at </w:t>
            </w:r>
            <w:r w:rsidR="0002320D">
              <w:rPr>
                <w:rFonts w:eastAsia="Times New Roman" w:cs="Calibri"/>
                <w:b/>
                <w:bCs/>
                <w:noProof w:val="0"/>
                <w:szCs w:val="18"/>
                <w:lang w:val="en-GB" w:eastAsia="en-US"/>
              </w:rPr>
              <w:t>June</w:t>
            </w:r>
            <w:r w:rsidRPr="00EE33D8">
              <w:rPr>
                <w:rFonts w:eastAsia="Times New Roman" w:cs="Calibri"/>
                <w:b/>
                <w:bCs/>
                <w:noProof w:val="0"/>
                <w:szCs w:val="18"/>
                <w:lang w:val="en-GB" w:eastAsia="en-US"/>
              </w:rPr>
              <w:t xml:space="preserve"> 3</w:t>
            </w:r>
            <w:r w:rsidR="0002320D">
              <w:rPr>
                <w:rFonts w:eastAsia="Times New Roman" w:cs="Calibri"/>
                <w:b/>
                <w:bCs/>
                <w:noProof w:val="0"/>
                <w:szCs w:val="18"/>
                <w:lang w:val="en-GB" w:eastAsia="en-US"/>
              </w:rPr>
              <w:t>0</w:t>
            </w:r>
            <w:r w:rsidRPr="00EE33D8">
              <w:rPr>
                <w:rFonts w:eastAsia="Times New Roman" w:cs="Calibri"/>
                <w:b/>
                <w:bCs/>
                <w:noProof w:val="0"/>
                <w:szCs w:val="18"/>
                <w:lang w:val="en-GB" w:eastAsia="en-US"/>
              </w:rPr>
              <w:t>, 20</w:t>
            </w:r>
            <w:r w:rsidR="0002320D">
              <w:rPr>
                <w:rFonts w:eastAsia="Times New Roman" w:cs="Calibri"/>
                <w:b/>
                <w:bCs/>
                <w:noProof w:val="0"/>
                <w:szCs w:val="18"/>
                <w:lang w:val="en-GB" w:eastAsia="en-US"/>
              </w:rPr>
              <w:t>20</w:t>
            </w:r>
          </w:p>
        </w:tc>
        <w:tc>
          <w:tcPr>
            <w:tcW w:w="984" w:type="pct"/>
            <w:tcBorders>
              <w:top w:val="single" w:sz="4" w:space="0" w:color="auto"/>
              <w:left w:val="nil"/>
              <w:bottom w:val="single" w:sz="12" w:space="0" w:color="auto"/>
              <w:right w:val="nil"/>
            </w:tcBorders>
            <w:shd w:val="clear" w:color="auto" w:fill="auto"/>
            <w:noWrap/>
            <w:vAlign w:val="bottom"/>
            <w:hideMark/>
          </w:tcPr>
          <w:p w:rsidR="00F00C31" w:rsidRDefault="0002320D" w:rsidP="00F00C31">
            <w:pPr>
              <w:jc w:val="right"/>
              <w:rPr>
                <w:rFonts w:cs="Calibri"/>
                <w:b/>
                <w:bCs/>
                <w:szCs w:val="18"/>
              </w:rPr>
            </w:pPr>
            <w:r>
              <w:rPr>
                <w:rFonts w:cs="Calibri"/>
                <w:b/>
                <w:bCs/>
                <w:szCs w:val="18"/>
              </w:rPr>
              <w:t>0</w:t>
            </w:r>
            <w:r w:rsidR="00F00C31">
              <w:rPr>
                <w:rFonts w:cs="Calibri"/>
                <w:b/>
                <w:bCs/>
                <w:szCs w:val="18"/>
              </w:rPr>
              <w:t xml:space="preserve"> </w:t>
            </w:r>
          </w:p>
        </w:tc>
        <w:tc>
          <w:tcPr>
            <w:tcW w:w="1105" w:type="pct"/>
            <w:tcBorders>
              <w:top w:val="single" w:sz="4" w:space="0" w:color="auto"/>
              <w:left w:val="nil"/>
              <w:bottom w:val="single" w:sz="12" w:space="0" w:color="auto"/>
              <w:right w:val="nil"/>
            </w:tcBorders>
            <w:shd w:val="clear" w:color="auto" w:fill="auto"/>
            <w:noWrap/>
            <w:vAlign w:val="bottom"/>
            <w:hideMark/>
          </w:tcPr>
          <w:p w:rsidR="00F00C31" w:rsidRDefault="0002320D" w:rsidP="0002320D">
            <w:pPr>
              <w:jc w:val="right"/>
              <w:rPr>
                <w:rFonts w:cs="Calibri"/>
                <w:b/>
                <w:bCs/>
                <w:szCs w:val="18"/>
              </w:rPr>
            </w:pPr>
            <w:r>
              <w:rPr>
                <w:rFonts w:cs="Calibri"/>
                <w:b/>
                <w:bCs/>
                <w:szCs w:val="18"/>
              </w:rPr>
              <w:t>303</w:t>
            </w:r>
            <w:r w:rsidR="00F00C31">
              <w:rPr>
                <w:rFonts w:cs="Calibri"/>
                <w:b/>
                <w:bCs/>
                <w:szCs w:val="18"/>
              </w:rPr>
              <w:t>.</w:t>
            </w:r>
            <w:r>
              <w:rPr>
                <w:rFonts w:cs="Calibri"/>
                <w:b/>
                <w:bCs/>
                <w:szCs w:val="18"/>
              </w:rPr>
              <w:t>389</w:t>
            </w:r>
            <w:r w:rsidR="00F00C31">
              <w:rPr>
                <w:rFonts w:cs="Calibri"/>
                <w:b/>
                <w:bCs/>
                <w:szCs w:val="18"/>
              </w:rPr>
              <w:t xml:space="preserve"> </w:t>
            </w:r>
          </w:p>
        </w:tc>
      </w:tr>
    </w:tbl>
    <w:p w:rsidR="00EE3791" w:rsidRPr="00BE5884" w:rsidRDefault="00EE3791" w:rsidP="00846FED">
      <w:pPr>
        <w:widowControl w:val="0"/>
        <w:rPr>
          <w:rFonts w:cs="Calibri"/>
          <w:szCs w:val="18"/>
          <w:lang w:val="en-US"/>
        </w:rPr>
      </w:pPr>
    </w:p>
    <w:p w:rsidR="009A3EF6" w:rsidRPr="00BE5884" w:rsidRDefault="009A3EF6" w:rsidP="00846FED">
      <w:pPr>
        <w:widowControl w:val="0"/>
        <w:rPr>
          <w:rFonts w:cs="Calibri"/>
          <w:szCs w:val="18"/>
          <w:lang w:val="en-US"/>
        </w:rPr>
      </w:pPr>
    </w:p>
    <w:p w:rsidR="0002320D" w:rsidRDefault="00543FAB" w:rsidP="00194779">
      <w:pPr>
        <w:widowControl w:val="0"/>
        <w:jc w:val="both"/>
        <w:rPr>
          <w:rFonts w:cs="Arial"/>
          <w:szCs w:val="18"/>
          <w:lang w:val="fr-FR"/>
        </w:rPr>
      </w:pPr>
      <w:bookmarkStart w:id="18" w:name="_Toc478416152"/>
      <w:r w:rsidRPr="00543FAB">
        <w:rPr>
          <w:rFonts w:cs="Arial"/>
          <w:szCs w:val="18"/>
          <w:lang w:val="fr-FR"/>
        </w:rPr>
        <w:t>The fixed assets held for sale on balance as of 31.12.2019 were sold in the first half of 2020, marking a loss of 88,389 lei. The building sold represents the space owned in Alba Iulia.</w:t>
      </w:r>
    </w:p>
    <w:p w:rsidR="00543FAB" w:rsidRDefault="00543FAB" w:rsidP="00194779">
      <w:pPr>
        <w:widowControl w:val="0"/>
        <w:jc w:val="both"/>
        <w:rPr>
          <w:rFonts w:cs="Arial"/>
          <w:szCs w:val="18"/>
          <w:lang w:val="fr-FR"/>
        </w:rPr>
      </w:pPr>
    </w:p>
    <w:p w:rsidR="0002320D" w:rsidRPr="00BE5884" w:rsidRDefault="0002320D" w:rsidP="00194779">
      <w:pPr>
        <w:widowControl w:val="0"/>
        <w:jc w:val="both"/>
        <w:rPr>
          <w:rFonts w:cs="Arial"/>
          <w:szCs w:val="18"/>
          <w:lang w:val="fr-FR"/>
        </w:rPr>
      </w:pPr>
      <w:r w:rsidRPr="0002320D">
        <w:rPr>
          <w:rFonts w:cs="Arial"/>
          <w:szCs w:val="18"/>
          <w:lang w:val="fr-FR"/>
        </w:rPr>
        <w:t>The credit line contracted by SSIF BRK Financial Group in December was diminished with the value of the guarantee representing the value of the alienated apartment.</w:t>
      </w:r>
    </w:p>
    <w:p w:rsidR="0061203A" w:rsidRPr="00BE5884" w:rsidRDefault="0061203A" w:rsidP="00FE6683">
      <w:pPr>
        <w:widowControl w:val="0"/>
        <w:rPr>
          <w:rFonts w:cs="Calibri"/>
          <w:szCs w:val="18"/>
          <w:lang w:val="fr-FR"/>
        </w:rPr>
      </w:pPr>
    </w:p>
    <w:p w:rsidR="00EE3791" w:rsidRPr="00BE5884" w:rsidRDefault="00FE6683" w:rsidP="00FE6683">
      <w:pPr>
        <w:widowControl w:val="0"/>
        <w:rPr>
          <w:rFonts w:cs="Calibri"/>
          <w:b/>
          <w:szCs w:val="18"/>
          <w:lang w:val="fr-FR"/>
        </w:rPr>
      </w:pPr>
      <w:r w:rsidRPr="00BE5884">
        <w:rPr>
          <w:b/>
          <w:szCs w:val="18"/>
        </w:rPr>
        <w:t xml:space="preserve">15. </w:t>
      </w:r>
      <w:bookmarkEnd w:id="18"/>
      <w:r w:rsidR="00F00C31" w:rsidRPr="00F00C31">
        <w:rPr>
          <w:rFonts w:cs="Calibri"/>
          <w:b/>
          <w:bCs/>
          <w:noProof w:val="0"/>
          <w:szCs w:val="18"/>
          <w:lang w:val="en-GB"/>
        </w:rPr>
        <w:t>TRADE AND OTHER RECEIVABLES</w:t>
      </w:r>
    </w:p>
    <w:p w:rsidR="00EE3791" w:rsidRPr="00BE5884" w:rsidRDefault="00EE3791" w:rsidP="00846FED">
      <w:pPr>
        <w:widowControl w:val="0"/>
        <w:rPr>
          <w:rFonts w:cs="Calibri"/>
          <w:szCs w:val="18"/>
          <w:lang w:val="en-US"/>
        </w:rPr>
      </w:pPr>
    </w:p>
    <w:tbl>
      <w:tblPr>
        <w:tblW w:w="5000" w:type="pct"/>
        <w:tblLook w:val="04A0" w:firstRow="1" w:lastRow="0" w:firstColumn="1" w:lastColumn="0" w:noHBand="0" w:noVBand="1"/>
      </w:tblPr>
      <w:tblGrid>
        <w:gridCol w:w="5356"/>
        <w:gridCol w:w="2292"/>
        <w:gridCol w:w="2292"/>
      </w:tblGrid>
      <w:tr w:rsidR="002D453F" w:rsidRPr="00BE5884" w:rsidTr="003429A6">
        <w:trPr>
          <w:trHeight w:val="170"/>
        </w:trPr>
        <w:tc>
          <w:tcPr>
            <w:tcW w:w="2694" w:type="pct"/>
            <w:shd w:val="clear" w:color="auto" w:fill="auto"/>
            <w:noWrap/>
            <w:vAlign w:val="bottom"/>
            <w:hideMark/>
          </w:tcPr>
          <w:p w:rsidR="002D453F" w:rsidRPr="00BE5884" w:rsidRDefault="002D453F" w:rsidP="00846FED">
            <w:pPr>
              <w:widowControl w:val="0"/>
              <w:rPr>
                <w:rFonts w:eastAsia="Times New Roman" w:cs="Arial"/>
                <w:i/>
                <w:iCs/>
                <w:noProof w:val="0"/>
                <w:szCs w:val="18"/>
                <w:lang w:val="en-US" w:eastAsia="en-US"/>
              </w:rPr>
            </w:pPr>
            <w:r w:rsidRPr="00BE5884">
              <w:rPr>
                <w:rFonts w:eastAsia="Times New Roman" w:cs="Arial"/>
                <w:i/>
                <w:iCs/>
                <w:noProof w:val="0"/>
                <w:szCs w:val="18"/>
                <w:lang w:val="en-US" w:eastAsia="en-US"/>
              </w:rPr>
              <w:t xml:space="preserve">In </w:t>
            </w:r>
            <w:r w:rsidR="00F00C31">
              <w:rPr>
                <w:rFonts w:eastAsia="Times New Roman" w:cs="Arial"/>
                <w:i/>
                <w:iCs/>
                <w:noProof w:val="0"/>
                <w:szCs w:val="18"/>
                <w:lang w:val="en-US" w:eastAsia="en-US"/>
              </w:rPr>
              <w:t>RON</w:t>
            </w:r>
          </w:p>
        </w:tc>
        <w:tc>
          <w:tcPr>
            <w:tcW w:w="1153" w:type="pct"/>
            <w:tcBorders>
              <w:bottom w:val="single" w:sz="12" w:space="0" w:color="auto"/>
            </w:tcBorders>
            <w:shd w:val="clear" w:color="auto" w:fill="auto"/>
            <w:noWrap/>
            <w:vAlign w:val="bottom"/>
            <w:hideMark/>
          </w:tcPr>
          <w:p w:rsidR="002D453F" w:rsidRPr="0084536B" w:rsidRDefault="002D453F" w:rsidP="0002320D">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02320D">
              <w:rPr>
                <w:rFonts w:eastAsia="Times New Roman" w:cs="Arial"/>
                <w:b/>
                <w:bCs/>
                <w:noProof w:val="0"/>
                <w:szCs w:val="18"/>
                <w:lang w:val="en-US" w:eastAsia="en-US"/>
              </w:rPr>
              <w:t>June</w:t>
            </w:r>
            <w:r>
              <w:rPr>
                <w:rFonts w:eastAsia="Times New Roman" w:cs="Arial"/>
                <w:b/>
                <w:bCs/>
                <w:noProof w:val="0"/>
                <w:szCs w:val="18"/>
                <w:lang w:val="en-US" w:eastAsia="en-US"/>
              </w:rPr>
              <w:t>-</w:t>
            </w:r>
            <w:r w:rsidR="0002320D">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1153" w:type="pct"/>
            <w:tcBorders>
              <w:bottom w:val="single" w:sz="12" w:space="0" w:color="auto"/>
            </w:tcBorders>
            <w:shd w:val="clear" w:color="auto" w:fill="auto"/>
            <w:noWrap/>
            <w:vAlign w:val="bottom"/>
            <w:hideMark/>
          </w:tcPr>
          <w:p w:rsidR="002D453F" w:rsidRPr="0084536B" w:rsidRDefault="002D453F" w:rsidP="0002320D">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Dec</w:t>
            </w:r>
            <w:r>
              <w:rPr>
                <w:rFonts w:eastAsia="Times New Roman" w:cs="Arial"/>
                <w:b/>
                <w:bCs/>
                <w:noProof w:val="0"/>
                <w:szCs w:val="18"/>
                <w:lang w:val="en-US" w:eastAsia="en-US"/>
              </w:rPr>
              <w:t>-</w:t>
            </w:r>
            <w:r w:rsidR="0002320D">
              <w:rPr>
                <w:rFonts w:eastAsia="Times New Roman" w:cs="Arial"/>
                <w:b/>
                <w:bCs/>
                <w:noProof w:val="0"/>
                <w:szCs w:val="18"/>
                <w:lang w:val="en-US" w:eastAsia="en-US"/>
              </w:rPr>
              <w:t>19</w:t>
            </w:r>
          </w:p>
        </w:tc>
      </w:tr>
      <w:tr w:rsidR="00C056E9" w:rsidRPr="00BE5884" w:rsidTr="003429A6">
        <w:trPr>
          <w:trHeight w:val="170"/>
        </w:trPr>
        <w:tc>
          <w:tcPr>
            <w:tcW w:w="2694" w:type="pct"/>
            <w:shd w:val="clear" w:color="auto" w:fill="auto"/>
            <w:noWrap/>
            <w:vAlign w:val="bottom"/>
            <w:hideMark/>
          </w:tcPr>
          <w:p w:rsidR="00C056E9" w:rsidRPr="00BE5884" w:rsidRDefault="00C056E9" w:rsidP="00846FED">
            <w:pPr>
              <w:widowControl w:val="0"/>
              <w:rPr>
                <w:rFonts w:eastAsia="Times New Roman" w:cs="Arial"/>
                <w:noProof w:val="0"/>
                <w:color w:val="000000"/>
                <w:szCs w:val="18"/>
                <w:lang w:val="en-US" w:eastAsia="en-US"/>
              </w:rPr>
            </w:pPr>
          </w:p>
        </w:tc>
        <w:tc>
          <w:tcPr>
            <w:tcW w:w="1153" w:type="pct"/>
            <w:tcBorders>
              <w:top w:val="single" w:sz="12" w:space="0" w:color="auto"/>
            </w:tcBorders>
            <w:shd w:val="clear" w:color="auto" w:fill="auto"/>
            <w:noWrap/>
            <w:vAlign w:val="bottom"/>
            <w:hideMark/>
          </w:tcPr>
          <w:p w:rsidR="00C056E9" w:rsidRPr="00BE5884" w:rsidRDefault="00C056E9" w:rsidP="00846FED">
            <w:pPr>
              <w:widowControl w:val="0"/>
              <w:jc w:val="right"/>
              <w:rPr>
                <w:rFonts w:eastAsia="Times New Roman" w:cs="Arial"/>
                <w:noProof w:val="0"/>
                <w:color w:val="000000"/>
                <w:szCs w:val="18"/>
                <w:lang w:val="en-US" w:eastAsia="en-US"/>
              </w:rPr>
            </w:pPr>
          </w:p>
        </w:tc>
        <w:tc>
          <w:tcPr>
            <w:tcW w:w="1153" w:type="pct"/>
            <w:tcBorders>
              <w:top w:val="single" w:sz="12" w:space="0" w:color="auto"/>
            </w:tcBorders>
            <w:shd w:val="clear" w:color="auto" w:fill="auto"/>
            <w:noWrap/>
            <w:vAlign w:val="bottom"/>
            <w:hideMark/>
          </w:tcPr>
          <w:p w:rsidR="00C056E9" w:rsidRPr="00BE5884" w:rsidRDefault="00C056E9" w:rsidP="00846FED">
            <w:pPr>
              <w:widowControl w:val="0"/>
              <w:jc w:val="right"/>
              <w:rPr>
                <w:rFonts w:eastAsia="Times New Roman" w:cs="Arial"/>
                <w:noProof w:val="0"/>
                <w:color w:val="000000"/>
                <w:szCs w:val="18"/>
                <w:lang w:val="en-US" w:eastAsia="en-US"/>
              </w:rPr>
            </w:pPr>
          </w:p>
        </w:tc>
      </w:tr>
      <w:tr w:rsidR="0002320D" w:rsidRPr="00BE5884" w:rsidTr="009272C4">
        <w:trPr>
          <w:trHeight w:val="170"/>
        </w:trPr>
        <w:tc>
          <w:tcPr>
            <w:tcW w:w="2694" w:type="pct"/>
            <w:shd w:val="clear" w:color="auto" w:fill="auto"/>
            <w:vAlign w:val="bottom"/>
            <w:hideMark/>
          </w:tcPr>
          <w:p w:rsidR="0002320D" w:rsidRPr="00EE33D8" w:rsidRDefault="0002320D" w:rsidP="00F00C31">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Trade receivables</w:t>
            </w:r>
          </w:p>
        </w:tc>
        <w:tc>
          <w:tcPr>
            <w:tcW w:w="1153" w:type="pct"/>
            <w:shd w:val="clear" w:color="auto" w:fill="auto"/>
            <w:noWrap/>
            <w:vAlign w:val="bottom"/>
            <w:hideMark/>
          </w:tcPr>
          <w:p w:rsidR="0002320D" w:rsidRPr="008C01D1" w:rsidRDefault="0002320D"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139.652 </w:t>
            </w:r>
          </w:p>
        </w:tc>
        <w:tc>
          <w:tcPr>
            <w:tcW w:w="1153" w:type="pct"/>
            <w:shd w:val="clear" w:color="auto" w:fill="auto"/>
            <w:noWrap/>
            <w:vAlign w:val="bottom"/>
            <w:hideMark/>
          </w:tcPr>
          <w:p w:rsidR="0002320D" w:rsidRPr="008C01D1" w:rsidRDefault="0002320D"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57.839 </w:t>
            </w:r>
          </w:p>
        </w:tc>
      </w:tr>
      <w:tr w:rsidR="0002320D" w:rsidRPr="00BE5884" w:rsidTr="009272C4">
        <w:trPr>
          <w:trHeight w:val="170"/>
        </w:trPr>
        <w:tc>
          <w:tcPr>
            <w:tcW w:w="2694" w:type="pct"/>
            <w:shd w:val="clear" w:color="auto" w:fill="auto"/>
            <w:vAlign w:val="bottom"/>
            <w:hideMark/>
          </w:tcPr>
          <w:p w:rsidR="0002320D" w:rsidRPr="00EE33D8" w:rsidRDefault="0002320D" w:rsidP="00F00C31">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Amounts receivable from the State budget</w:t>
            </w:r>
          </w:p>
        </w:tc>
        <w:tc>
          <w:tcPr>
            <w:tcW w:w="1153" w:type="pct"/>
            <w:shd w:val="clear" w:color="auto" w:fill="auto"/>
            <w:noWrap/>
            <w:vAlign w:val="bottom"/>
            <w:hideMark/>
          </w:tcPr>
          <w:p w:rsidR="0002320D" w:rsidRPr="008C01D1" w:rsidRDefault="0002320D"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 </w:t>
            </w:r>
          </w:p>
        </w:tc>
        <w:tc>
          <w:tcPr>
            <w:tcW w:w="1153" w:type="pct"/>
            <w:shd w:val="clear" w:color="auto" w:fill="auto"/>
            <w:noWrap/>
            <w:vAlign w:val="bottom"/>
            <w:hideMark/>
          </w:tcPr>
          <w:p w:rsidR="0002320D" w:rsidRPr="008C01D1" w:rsidRDefault="0002320D"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 </w:t>
            </w:r>
          </w:p>
        </w:tc>
      </w:tr>
      <w:tr w:rsidR="0002320D" w:rsidRPr="00BE5884" w:rsidTr="009272C4">
        <w:trPr>
          <w:trHeight w:val="170"/>
        </w:trPr>
        <w:tc>
          <w:tcPr>
            <w:tcW w:w="2694" w:type="pct"/>
            <w:shd w:val="clear" w:color="auto" w:fill="auto"/>
            <w:vAlign w:val="bottom"/>
            <w:hideMark/>
          </w:tcPr>
          <w:p w:rsidR="0002320D" w:rsidRPr="00EE33D8" w:rsidRDefault="0002320D" w:rsidP="00F00C31">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Net receivables from debtors </w:t>
            </w:r>
          </w:p>
        </w:tc>
        <w:tc>
          <w:tcPr>
            <w:tcW w:w="1153" w:type="pct"/>
            <w:shd w:val="clear" w:color="auto" w:fill="auto"/>
            <w:noWrap/>
            <w:vAlign w:val="bottom"/>
            <w:hideMark/>
          </w:tcPr>
          <w:p w:rsidR="0002320D" w:rsidRPr="008C01D1" w:rsidRDefault="0002320D"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294.357 </w:t>
            </w:r>
          </w:p>
        </w:tc>
        <w:tc>
          <w:tcPr>
            <w:tcW w:w="1153" w:type="pct"/>
            <w:shd w:val="clear" w:color="auto" w:fill="auto"/>
            <w:noWrap/>
            <w:vAlign w:val="bottom"/>
            <w:hideMark/>
          </w:tcPr>
          <w:p w:rsidR="0002320D" w:rsidRPr="008C01D1" w:rsidRDefault="0002320D"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49.302 </w:t>
            </w:r>
          </w:p>
        </w:tc>
      </w:tr>
      <w:tr w:rsidR="0002320D" w:rsidRPr="00BE5884" w:rsidTr="009272C4">
        <w:trPr>
          <w:trHeight w:val="170"/>
        </w:trPr>
        <w:tc>
          <w:tcPr>
            <w:tcW w:w="2694" w:type="pct"/>
            <w:shd w:val="clear" w:color="auto" w:fill="auto"/>
            <w:vAlign w:val="bottom"/>
            <w:hideMark/>
          </w:tcPr>
          <w:p w:rsidR="0002320D" w:rsidRPr="00BE5884" w:rsidRDefault="0002320D" w:rsidP="00846FED">
            <w:pPr>
              <w:widowControl w:val="0"/>
              <w:rPr>
                <w:rFonts w:eastAsia="Times New Roman" w:cs="Arial"/>
                <w:noProof w:val="0"/>
                <w:color w:val="000000"/>
                <w:szCs w:val="18"/>
                <w:lang w:val="en-US" w:eastAsia="en-US"/>
              </w:rPr>
            </w:pPr>
          </w:p>
        </w:tc>
        <w:tc>
          <w:tcPr>
            <w:tcW w:w="1153" w:type="pct"/>
            <w:shd w:val="clear" w:color="auto" w:fill="auto"/>
            <w:noWrap/>
            <w:vAlign w:val="bottom"/>
            <w:hideMark/>
          </w:tcPr>
          <w:p w:rsidR="0002320D" w:rsidRPr="008C01D1" w:rsidRDefault="0002320D"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28.698 </w:t>
            </w:r>
          </w:p>
        </w:tc>
        <w:tc>
          <w:tcPr>
            <w:tcW w:w="1153" w:type="pct"/>
            <w:shd w:val="clear" w:color="auto" w:fill="auto"/>
            <w:noWrap/>
            <w:vAlign w:val="bottom"/>
            <w:hideMark/>
          </w:tcPr>
          <w:p w:rsidR="0002320D" w:rsidRPr="008C01D1" w:rsidRDefault="0002320D"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26.847 </w:t>
            </w:r>
          </w:p>
        </w:tc>
      </w:tr>
      <w:tr w:rsidR="0002320D" w:rsidRPr="00BE5884" w:rsidTr="009272C4">
        <w:trPr>
          <w:trHeight w:val="170"/>
        </w:trPr>
        <w:tc>
          <w:tcPr>
            <w:tcW w:w="2694" w:type="pct"/>
            <w:shd w:val="clear" w:color="auto" w:fill="auto"/>
            <w:vAlign w:val="bottom"/>
            <w:hideMark/>
          </w:tcPr>
          <w:p w:rsidR="0002320D" w:rsidRPr="00BE5884" w:rsidRDefault="0002320D" w:rsidP="00846FED">
            <w:pPr>
              <w:widowControl w:val="0"/>
              <w:rPr>
                <w:rFonts w:eastAsia="Times New Roman" w:cs="Arial"/>
                <w:noProof w:val="0"/>
                <w:color w:val="000000"/>
                <w:szCs w:val="18"/>
                <w:lang w:val="en-US" w:eastAsia="en-US"/>
              </w:rPr>
            </w:pPr>
          </w:p>
        </w:tc>
        <w:tc>
          <w:tcPr>
            <w:tcW w:w="1153" w:type="pct"/>
            <w:shd w:val="clear" w:color="auto" w:fill="auto"/>
            <w:noWrap/>
            <w:vAlign w:val="bottom"/>
            <w:hideMark/>
          </w:tcPr>
          <w:p w:rsidR="0002320D" w:rsidRPr="008C01D1" w:rsidRDefault="0002320D"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265.659 </w:t>
            </w:r>
          </w:p>
        </w:tc>
        <w:tc>
          <w:tcPr>
            <w:tcW w:w="1153" w:type="pct"/>
            <w:shd w:val="clear" w:color="auto" w:fill="auto"/>
            <w:noWrap/>
            <w:vAlign w:val="bottom"/>
            <w:hideMark/>
          </w:tcPr>
          <w:p w:rsidR="0002320D" w:rsidRPr="008C01D1" w:rsidRDefault="0002320D"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22.456 </w:t>
            </w:r>
          </w:p>
        </w:tc>
      </w:tr>
      <w:tr w:rsidR="0002320D" w:rsidRPr="00BE5884" w:rsidTr="009272C4">
        <w:trPr>
          <w:trHeight w:val="170"/>
        </w:trPr>
        <w:tc>
          <w:tcPr>
            <w:tcW w:w="2694" w:type="pct"/>
            <w:shd w:val="clear" w:color="auto" w:fill="auto"/>
            <w:vAlign w:val="bottom"/>
            <w:hideMark/>
          </w:tcPr>
          <w:p w:rsidR="0002320D" w:rsidRPr="00EE33D8" w:rsidRDefault="0002320D" w:rsidP="00F00C31">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Other debtors</w:t>
            </w:r>
          </w:p>
        </w:tc>
        <w:tc>
          <w:tcPr>
            <w:tcW w:w="1153" w:type="pct"/>
            <w:tcBorders>
              <w:bottom w:val="single" w:sz="8" w:space="0" w:color="auto"/>
            </w:tcBorders>
            <w:shd w:val="clear" w:color="auto" w:fill="auto"/>
            <w:noWrap/>
            <w:vAlign w:val="bottom"/>
            <w:hideMark/>
          </w:tcPr>
          <w:p w:rsidR="0002320D" w:rsidRPr="008C01D1" w:rsidRDefault="0002320D"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595.128 </w:t>
            </w:r>
          </w:p>
        </w:tc>
        <w:tc>
          <w:tcPr>
            <w:tcW w:w="1153" w:type="pct"/>
            <w:tcBorders>
              <w:bottom w:val="single" w:sz="8" w:space="0" w:color="auto"/>
            </w:tcBorders>
            <w:shd w:val="clear" w:color="auto" w:fill="auto"/>
            <w:noWrap/>
            <w:vAlign w:val="bottom"/>
            <w:hideMark/>
          </w:tcPr>
          <w:p w:rsidR="0002320D" w:rsidRPr="008C01D1" w:rsidRDefault="0002320D"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552.796 </w:t>
            </w:r>
          </w:p>
        </w:tc>
      </w:tr>
      <w:tr w:rsidR="0002320D" w:rsidRPr="00BE5884" w:rsidTr="00E9641A">
        <w:trPr>
          <w:trHeight w:val="170"/>
        </w:trPr>
        <w:tc>
          <w:tcPr>
            <w:tcW w:w="2694" w:type="pct"/>
            <w:shd w:val="clear" w:color="auto" w:fill="auto"/>
            <w:vAlign w:val="bottom"/>
          </w:tcPr>
          <w:p w:rsidR="0002320D" w:rsidRPr="00EE33D8" w:rsidRDefault="0002320D" w:rsidP="00F00C31">
            <w:pPr>
              <w:rPr>
                <w:rFonts w:eastAsia="Times New Roman" w:cs="Calibri"/>
                <w:noProof w:val="0"/>
                <w:color w:val="000000"/>
                <w:szCs w:val="18"/>
                <w:lang w:val="en-GB" w:eastAsia="en-US"/>
              </w:rPr>
            </w:pPr>
          </w:p>
        </w:tc>
        <w:tc>
          <w:tcPr>
            <w:tcW w:w="1153" w:type="pct"/>
            <w:tcBorders>
              <w:top w:val="single" w:sz="8" w:space="0" w:color="auto"/>
            </w:tcBorders>
            <w:shd w:val="clear" w:color="auto" w:fill="auto"/>
            <w:noWrap/>
            <w:vAlign w:val="bottom"/>
          </w:tcPr>
          <w:p w:rsidR="0002320D" w:rsidRPr="00BE5884" w:rsidRDefault="0002320D" w:rsidP="00441547">
            <w:pPr>
              <w:widowControl w:val="0"/>
              <w:jc w:val="right"/>
              <w:rPr>
                <w:rFonts w:eastAsia="Times New Roman" w:cs="Arial"/>
                <w:noProof w:val="0"/>
                <w:color w:val="000000"/>
                <w:szCs w:val="18"/>
                <w:lang w:val="en-US" w:eastAsia="en-US"/>
              </w:rPr>
            </w:pPr>
          </w:p>
        </w:tc>
        <w:tc>
          <w:tcPr>
            <w:tcW w:w="1153" w:type="pct"/>
            <w:tcBorders>
              <w:top w:val="single" w:sz="8" w:space="0" w:color="auto"/>
            </w:tcBorders>
            <w:shd w:val="clear" w:color="auto" w:fill="auto"/>
            <w:noWrap/>
            <w:vAlign w:val="bottom"/>
          </w:tcPr>
          <w:p w:rsidR="0002320D" w:rsidRPr="00BE5884" w:rsidRDefault="0002320D" w:rsidP="00441547">
            <w:pPr>
              <w:widowControl w:val="0"/>
              <w:jc w:val="right"/>
              <w:rPr>
                <w:rFonts w:eastAsia="Times New Roman" w:cs="Arial"/>
                <w:noProof w:val="0"/>
                <w:color w:val="000000"/>
                <w:szCs w:val="18"/>
                <w:lang w:val="en-US" w:eastAsia="en-US"/>
              </w:rPr>
            </w:pPr>
          </w:p>
        </w:tc>
      </w:tr>
      <w:tr w:rsidR="0002320D" w:rsidRPr="00BE5884" w:rsidTr="009272C4">
        <w:trPr>
          <w:trHeight w:val="170"/>
        </w:trPr>
        <w:tc>
          <w:tcPr>
            <w:tcW w:w="2694" w:type="pct"/>
            <w:shd w:val="clear" w:color="auto" w:fill="auto"/>
            <w:vAlign w:val="bottom"/>
            <w:hideMark/>
          </w:tcPr>
          <w:p w:rsidR="0002320D" w:rsidRPr="00EE33D8" w:rsidRDefault="0002320D" w:rsidP="00F00C31">
            <w:pPr>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 xml:space="preserve">Total trade and other receivables </w:t>
            </w:r>
          </w:p>
        </w:tc>
        <w:tc>
          <w:tcPr>
            <w:tcW w:w="1153" w:type="pct"/>
            <w:tcBorders>
              <w:bottom w:val="single" w:sz="12" w:space="0" w:color="auto"/>
            </w:tcBorders>
            <w:shd w:val="clear" w:color="auto" w:fill="auto"/>
            <w:vAlign w:val="bottom"/>
            <w:hideMark/>
          </w:tcPr>
          <w:p w:rsidR="0002320D" w:rsidRPr="008C01D1" w:rsidRDefault="0002320D" w:rsidP="00441547">
            <w:pPr>
              <w:widowControl w:val="0"/>
              <w:jc w:val="right"/>
              <w:rPr>
                <w:rFonts w:eastAsia="Times New Roman" w:cs="Arial"/>
                <w:b/>
                <w:bCs/>
                <w:noProof w:val="0"/>
                <w:szCs w:val="18"/>
                <w:lang w:val="en-US" w:eastAsia="en-US"/>
              </w:rPr>
            </w:pPr>
            <w:r w:rsidRPr="008C01D1">
              <w:rPr>
                <w:rFonts w:eastAsia="Times New Roman" w:cs="Arial"/>
                <w:b/>
                <w:bCs/>
                <w:noProof w:val="0"/>
                <w:szCs w:val="18"/>
                <w:lang w:val="en-US" w:eastAsia="en-US"/>
              </w:rPr>
              <w:t xml:space="preserve">    1.029.138 </w:t>
            </w:r>
          </w:p>
        </w:tc>
        <w:tc>
          <w:tcPr>
            <w:tcW w:w="1153" w:type="pct"/>
            <w:tcBorders>
              <w:bottom w:val="single" w:sz="12" w:space="0" w:color="auto"/>
            </w:tcBorders>
            <w:shd w:val="clear" w:color="auto" w:fill="auto"/>
            <w:vAlign w:val="bottom"/>
            <w:hideMark/>
          </w:tcPr>
          <w:p w:rsidR="0002320D" w:rsidRPr="008C01D1" w:rsidRDefault="0002320D" w:rsidP="00441547">
            <w:pPr>
              <w:widowControl w:val="0"/>
              <w:jc w:val="right"/>
              <w:rPr>
                <w:rFonts w:eastAsia="Times New Roman" w:cs="Arial"/>
                <w:b/>
                <w:bCs/>
                <w:noProof w:val="0"/>
                <w:szCs w:val="18"/>
                <w:lang w:val="en-US" w:eastAsia="en-US"/>
              </w:rPr>
            </w:pPr>
            <w:r w:rsidRPr="008C01D1">
              <w:rPr>
                <w:rFonts w:eastAsia="Times New Roman" w:cs="Arial"/>
                <w:b/>
                <w:bCs/>
                <w:noProof w:val="0"/>
                <w:szCs w:val="18"/>
                <w:lang w:val="en-US" w:eastAsia="en-US"/>
              </w:rPr>
              <w:t xml:space="preserve">                    659.937 </w:t>
            </w:r>
          </w:p>
        </w:tc>
      </w:tr>
    </w:tbl>
    <w:p w:rsidR="00846FE5" w:rsidRPr="00BE5884" w:rsidRDefault="00846FE5" w:rsidP="00846FED">
      <w:pPr>
        <w:widowControl w:val="0"/>
        <w:rPr>
          <w:rFonts w:cs="Calibri"/>
          <w:szCs w:val="18"/>
          <w:lang w:val="en-US"/>
        </w:rPr>
      </w:pPr>
    </w:p>
    <w:p w:rsidR="00FE6683" w:rsidRDefault="00FE6683" w:rsidP="00846FED">
      <w:pPr>
        <w:widowControl w:val="0"/>
        <w:jc w:val="both"/>
        <w:rPr>
          <w:rFonts w:cs="Arial"/>
          <w:i/>
          <w:szCs w:val="18"/>
          <w:lang w:val="en-US"/>
        </w:rPr>
        <w:sectPr w:rsidR="00FE6683" w:rsidSect="00F73CC8">
          <w:pgSz w:w="11907" w:h="16840" w:code="9"/>
          <w:pgMar w:top="1985" w:right="1106" w:bottom="1258" w:left="1077" w:header="567" w:footer="567" w:gutter="0"/>
          <w:cols w:space="720"/>
          <w:docGrid w:linePitch="360"/>
        </w:sectPr>
      </w:pPr>
    </w:p>
    <w:p w:rsidR="00FE6683" w:rsidRPr="00BE5884" w:rsidRDefault="00FE6683" w:rsidP="00FE6683">
      <w:pPr>
        <w:widowControl w:val="0"/>
        <w:rPr>
          <w:rFonts w:cs="Calibri"/>
          <w:b/>
          <w:szCs w:val="18"/>
          <w:lang w:val="fr-FR"/>
        </w:rPr>
      </w:pPr>
      <w:r w:rsidRPr="00BE5884">
        <w:rPr>
          <w:b/>
          <w:szCs w:val="18"/>
        </w:rPr>
        <w:lastRenderedPageBreak/>
        <w:t xml:space="preserve">15. </w:t>
      </w:r>
      <w:r w:rsidR="00F00C31" w:rsidRPr="00F00C31">
        <w:rPr>
          <w:rFonts w:cs="Calibri"/>
          <w:b/>
          <w:bCs/>
          <w:noProof w:val="0"/>
          <w:szCs w:val="18"/>
          <w:lang w:val="en-GB"/>
        </w:rPr>
        <w:t>TRADE AND OTHER RECEIVABLES</w:t>
      </w:r>
      <w:r w:rsidR="00F00C31">
        <w:rPr>
          <w:b/>
          <w:szCs w:val="18"/>
        </w:rPr>
        <w:t xml:space="preserve"> </w:t>
      </w:r>
      <w:r>
        <w:rPr>
          <w:b/>
          <w:szCs w:val="18"/>
        </w:rPr>
        <w:t>(</w:t>
      </w:r>
      <w:r w:rsidR="00F00C31">
        <w:rPr>
          <w:b/>
          <w:szCs w:val="18"/>
        </w:rPr>
        <w:t>continued</w:t>
      </w:r>
      <w:r>
        <w:rPr>
          <w:b/>
          <w:szCs w:val="18"/>
        </w:rPr>
        <w:t>)</w:t>
      </w:r>
    </w:p>
    <w:p w:rsidR="00FE6683" w:rsidRPr="00FE6683" w:rsidRDefault="00FE6683" w:rsidP="00846FED">
      <w:pPr>
        <w:widowControl w:val="0"/>
        <w:jc w:val="both"/>
        <w:rPr>
          <w:rFonts w:cs="Arial"/>
          <w:i/>
          <w:szCs w:val="18"/>
          <w:lang w:val="fr-FR"/>
        </w:rPr>
      </w:pPr>
    </w:p>
    <w:p w:rsidR="00F00C31" w:rsidRPr="00EE33D8" w:rsidRDefault="00F00C31" w:rsidP="00194779">
      <w:pPr>
        <w:jc w:val="both"/>
        <w:rPr>
          <w:rFonts w:cs="Calibri"/>
          <w:noProof w:val="0"/>
          <w:szCs w:val="18"/>
          <w:lang w:val="en-GB"/>
        </w:rPr>
      </w:pPr>
      <w:r w:rsidRPr="00EE33D8">
        <w:rPr>
          <w:rFonts w:cs="Calibri"/>
          <w:i/>
          <w:iCs/>
          <w:noProof w:val="0"/>
          <w:szCs w:val="18"/>
          <w:lang w:val="en-GB"/>
        </w:rPr>
        <w:t>Borrowers from the trading of the financial instruments</w:t>
      </w:r>
      <w:r w:rsidRPr="00EE33D8">
        <w:rPr>
          <w:rFonts w:cs="Calibri"/>
          <w:noProof w:val="0"/>
          <w:szCs w:val="18"/>
          <w:lang w:val="en-GB"/>
        </w:rPr>
        <w:t xml:space="preserve"> of the company come from transactions concluded in </w:t>
      </w:r>
      <w:r>
        <w:rPr>
          <w:rFonts w:cs="Calibri"/>
          <w:noProof w:val="0"/>
          <w:szCs w:val="18"/>
          <w:lang w:val="en-GB"/>
        </w:rPr>
        <w:t>June</w:t>
      </w:r>
      <w:r w:rsidRPr="00EE33D8">
        <w:rPr>
          <w:rFonts w:cs="Calibri"/>
          <w:noProof w:val="0"/>
          <w:szCs w:val="18"/>
          <w:lang w:val="en-GB"/>
        </w:rPr>
        <w:t xml:space="preserve"> 20</w:t>
      </w:r>
      <w:r w:rsidR="006757FC">
        <w:rPr>
          <w:rFonts w:cs="Calibri"/>
          <w:noProof w:val="0"/>
          <w:szCs w:val="18"/>
          <w:lang w:val="en-GB"/>
        </w:rPr>
        <w:t>20</w:t>
      </w:r>
      <w:r w:rsidRPr="00EE33D8">
        <w:rPr>
          <w:rFonts w:cs="Calibri"/>
          <w:noProof w:val="0"/>
          <w:szCs w:val="18"/>
          <w:lang w:val="en-GB"/>
        </w:rPr>
        <w:t xml:space="preserve"> that have the first two days of </w:t>
      </w:r>
      <w:r w:rsidR="006757FC">
        <w:rPr>
          <w:rFonts w:cs="Calibri"/>
          <w:noProof w:val="0"/>
          <w:szCs w:val="18"/>
          <w:lang w:val="en-GB"/>
        </w:rPr>
        <w:t>July</w:t>
      </w:r>
      <w:r w:rsidRPr="00EE33D8">
        <w:rPr>
          <w:rFonts w:cs="Calibri"/>
          <w:noProof w:val="0"/>
          <w:szCs w:val="18"/>
          <w:lang w:val="en-GB"/>
        </w:rPr>
        <w:t xml:space="preserve"> 20</w:t>
      </w:r>
      <w:r>
        <w:rPr>
          <w:rFonts w:cs="Calibri"/>
          <w:noProof w:val="0"/>
          <w:szCs w:val="18"/>
          <w:lang w:val="en-GB"/>
        </w:rPr>
        <w:t>20</w:t>
      </w:r>
      <w:r w:rsidRPr="00EE33D8">
        <w:rPr>
          <w:rFonts w:cs="Calibri"/>
          <w:noProof w:val="0"/>
          <w:szCs w:val="18"/>
          <w:lang w:val="en-GB"/>
        </w:rPr>
        <w:t xml:space="preserve"> as settlement date. </w:t>
      </w:r>
    </w:p>
    <w:p w:rsidR="00FE6683" w:rsidRPr="00C331B5" w:rsidRDefault="00FE6683" w:rsidP="00194779">
      <w:pPr>
        <w:widowControl w:val="0"/>
        <w:jc w:val="both"/>
        <w:rPr>
          <w:rFonts w:cs="Arial"/>
          <w:szCs w:val="18"/>
          <w:lang w:val="fr-FR"/>
        </w:rPr>
      </w:pPr>
    </w:p>
    <w:p w:rsidR="00F00C31" w:rsidRPr="00EE33D8" w:rsidRDefault="00F00C31" w:rsidP="00194779">
      <w:pPr>
        <w:jc w:val="both"/>
        <w:rPr>
          <w:rFonts w:cs="Calibri"/>
          <w:noProof w:val="0"/>
          <w:szCs w:val="18"/>
          <w:lang w:val="en-GB"/>
        </w:rPr>
      </w:pPr>
      <w:r w:rsidRPr="00EE33D8">
        <w:rPr>
          <w:rFonts w:cs="Calibri"/>
          <w:noProof w:val="0"/>
          <w:szCs w:val="18"/>
          <w:lang w:val="en-GB"/>
        </w:rPr>
        <w:t xml:space="preserve">Similarly, </w:t>
      </w:r>
      <w:r w:rsidRPr="00EE33D8">
        <w:rPr>
          <w:rFonts w:cs="Calibri"/>
          <w:i/>
          <w:iCs/>
          <w:noProof w:val="0"/>
          <w:szCs w:val="18"/>
          <w:lang w:val="en-GB"/>
        </w:rPr>
        <w:t>Borrowers in financial instruments</w:t>
      </w:r>
      <w:r w:rsidRPr="00EE33D8">
        <w:rPr>
          <w:rFonts w:cs="Calibri"/>
          <w:noProof w:val="0"/>
          <w:szCs w:val="18"/>
          <w:lang w:val="en-GB"/>
        </w:rPr>
        <w:t xml:space="preserve"> </w:t>
      </w:r>
      <w:r w:rsidRPr="00EE33D8">
        <w:rPr>
          <w:rFonts w:cs="Calibri"/>
          <w:i/>
          <w:iCs/>
          <w:noProof w:val="0"/>
          <w:szCs w:val="18"/>
          <w:lang w:val="en-GB"/>
        </w:rPr>
        <w:t>settled by clients</w:t>
      </w:r>
      <w:r w:rsidRPr="00EE33D8">
        <w:rPr>
          <w:rFonts w:cs="Calibri"/>
          <w:noProof w:val="0"/>
          <w:szCs w:val="18"/>
          <w:lang w:val="en-GB"/>
        </w:rPr>
        <w:t xml:space="preserve"> come from transactions concluded in </w:t>
      </w:r>
      <w:r>
        <w:rPr>
          <w:rFonts w:cs="Calibri"/>
          <w:noProof w:val="0"/>
          <w:szCs w:val="18"/>
          <w:lang w:val="en-GB"/>
        </w:rPr>
        <w:t>June</w:t>
      </w:r>
      <w:r w:rsidRPr="00EE33D8">
        <w:rPr>
          <w:rFonts w:cs="Calibri"/>
          <w:noProof w:val="0"/>
          <w:szCs w:val="18"/>
          <w:lang w:val="en-GB"/>
        </w:rPr>
        <w:t xml:space="preserve"> 20</w:t>
      </w:r>
      <w:r w:rsidR="006757FC">
        <w:rPr>
          <w:rFonts w:cs="Calibri"/>
          <w:noProof w:val="0"/>
          <w:szCs w:val="18"/>
          <w:lang w:val="en-GB"/>
        </w:rPr>
        <w:t>20</w:t>
      </w:r>
      <w:r w:rsidRPr="00EE33D8">
        <w:rPr>
          <w:rFonts w:cs="Calibri"/>
          <w:noProof w:val="0"/>
          <w:szCs w:val="18"/>
          <w:lang w:val="en-GB"/>
        </w:rPr>
        <w:t xml:space="preserve"> that have the first two days of J</w:t>
      </w:r>
      <w:r w:rsidR="006757FC">
        <w:rPr>
          <w:rFonts w:cs="Calibri"/>
          <w:noProof w:val="0"/>
          <w:szCs w:val="18"/>
          <w:lang w:val="en-GB"/>
        </w:rPr>
        <w:t>uly</w:t>
      </w:r>
      <w:r w:rsidRPr="00EE33D8">
        <w:rPr>
          <w:rFonts w:cs="Calibri"/>
          <w:noProof w:val="0"/>
          <w:szCs w:val="18"/>
          <w:lang w:val="en-GB"/>
        </w:rPr>
        <w:t xml:space="preserve"> 20</w:t>
      </w:r>
      <w:r>
        <w:rPr>
          <w:rFonts w:cs="Calibri"/>
          <w:noProof w:val="0"/>
          <w:szCs w:val="18"/>
          <w:lang w:val="en-GB"/>
        </w:rPr>
        <w:t>20</w:t>
      </w:r>
      <w:r w:rsidRPr="00EE33D8">
        <w:rPr>
          <w:rFonts w:cs="Calibri"/>
          <w:noProof w:val="0"/>
          <w:szCs w:val="18"/>
          <w:lang w:val="en-GB"/>
        </w:rPr>
        <w:t xml:space="preserve"> as settlement date.</w:t>
      </w:r>
    </w:p>
    <w:p w:rsidR="00B10BE5" w:rsidRPr="00C331B5" w:rsidRDefault="00B10BE5" w:rsidP="00846FED">
      <w:pPr>
        <w:widowControl w:val="0"/>
        <w:jc w:val="both"/>
        <w:rPr>
          <w:rFonts w:cs="Arial"/>
          <w:szCs w:val="18"/>
          <w:lang w:val="fr-FR"/>
        </w:rPr>
      </w:pPr>
    </w:p>
    <w:tbl>
      <w:tblPr>
        <w:tblW w:w="5000" w:type="pct"/>
        <w:tblLook w:val="04A0" w:firstRow="1" w:lastRow="0" w:firstColumn="1" w:lastColumn="0" w:noHBand="0" w:noVBand="1"/>
      </w:tblPr>
      <w:tblGrid>
        <w:gridCol w:w="5254"/>
        <w:gridCol w:w="353"/>
        <w:gridCol w:w="2040"/>
        <w:gridCol w:w="2293"/>
      </w:tblGrid>
      <w:tr w:rsidR="007912B2" w:rsidRPr="00BE5884" w:rsidTr="006757FC">
        <w:trPr>
          <w:trHeight w:val="170"/>
        </w:trPr>
        <w:tc>
          <w:tcPr>
            <w:tcW w:w="2677" w:type="pct"/>
            <w:shd w:val="clear" w:color="auto" w:fill="auto"/>
            <w:noWrap/>
            <w:vAlign w:val="bottom"/>
            <w:hideMark/>
          </w:tcPr>
          <w:p w:rsidR="007912B2" w:rsidRPr="00BE5884" w:rsidRDefault="007912B2" w:rsidP="005A5C89">
            <w:pPr>
              <w:widowControl w:val="0"/>
              <w:rPr>
                <w:rFonts w:eastAsia="Times New Roman" w:cs="Calibri"/>
                <w:i/>
                <w:iCs/>
                <w:noProof w:val="0"/>
                <w:szCs w:val="18"/>
                <w:lang w:val="en-US" w:eastAsia="en-US"/>
              </w:rPr>
            </w:pPr>
            <w:r w:rsidRPr="00BE5884">
              <w:rPr>
                <w:rFonts w:eastAsia="Times New Roman" w:cs="Calibri"/>
                <w:i/>
                <w:iCs/>
                <w:noProof w:val="0"/>
                <w:szCs w:val="18"/>
                <w:lang w:val="en-US" w:eastAsia="en-US"/>
              </w:rPr>
              <w:t xml:space="preserve">In </w:t>
            </w:r>
            <w:r w:rsidR="00F00C31">
              <w:rPr>
                <w:rFonts w:eastAsia="Times New Roman" w:cs="Calibri"/>
                <w:i/>
                <w:iCs/>
                <w:noProof w:val="0"/>
                <w:szCs w:val="18"/>
                <w:lang w:val="en-US" w:eastAsia="en-US"/>
              </w:rPr>
              <w:t>RON</w:t>
            </w:r>
          </w:p>
        </w:tc>
        <w:tc>
          <w:tcPr>
            <w:tcW w:w="212" w:type="pct"/>
            <w:shd w:val="clear" w:color="auto" w:fill="auto"/>
            <w:noWrap/>
            <w:vAlign w:val="bottom"/>
            <w:hideMark/>
          </w:tcPr>
          <w:p w:rsidR="007912B2" w:rsidRPr="00BE5884" w:rsidRDefault="007912B2" w:rsidP="005A5C89">
            <w:pPr>
              <w:widowControl w:val="0"/>
              <w:rPr>
                <w:rFonts w:eastAsia="Times New Roman" w:cs="Calibri"/>
                <w:noProof w:val="0"/>
                <w:color w:val="000000"/>
                <w:szCs w:val="18"/>
                <w:lang w:val="en-US" w:eastAsia="en-US"/>
              </w:rPr>
            </w:pPr>
          </w:p>
        </w:tc>
        <w:tc>
          <w:tcPr>
            <w:tcW w:w="1060" w:type="pct"/>
            <w:shd w:val="clear" w:color="auto" w:fill="auto"/>
            <w:noWrap/>
            <w:vAlign w:val="bottom"/>
            <w:hideMark/>
          </w:tcPr>
          <w:p w:rsidR="007912B2" w:rsidRPr="00BE5884" w:rsidRDefault="007912B2" w:rsidP="005A5C89">
            <w:pPr>
              <w:widowControl w:val="0"/>
              <w:jc w:val="right"/>
              <w:rPr>
                <w:rFonts w:eastAsia="Times New Roman" w:cs="Calibri"/>
                <w:noProof w:val="0"/>
                <w:color w:val="FF0000"/>
                <w:szCs w:val="18"/>
                <w:lang w:val="en-US" w:eastAsia="en-US"/>
              </w:rPr>
            </w:pPr>
          </w:p>
        </w:tc>
        <w:tc>
          <w:tcPr>
            <w:tcW w:w="1052" w:type="pct"/>
            <w:shd w:val="clear" w:color="auto" w:fill="auto"/>
            <w:noWrap/>
            <w:vAlign w:val="bottom"/>
            <w:hideMark/>
          </w:tcPr>
          <w:p w:rsidR="007912B2" w:rsidRPr="00BE5884" w:rsidRDefault="007912B2" w:rsidP="005A5C89">
            <w:pPr>
              <w:widowControl w:val="0"/>
              <w:jc w:val="right"/>
              <w:rPr>
                <w:rFonts w:eastAsia="Times New Roman" w:cs="Calibri"/>
                <w:noProof w:val="0"/>
                <w:color w:val="FF0000"/>
                <w:szCs w:val="18"/>
                <w:lang w:val="en-US" w:eastAsia="en-US"/>
              </w:rPr>
            </w:pPr>
          </w:p>
        </w:tc>
      </w:tr>
      <w:tr w:rsidR="004936ED" w:rsidRPr="00BE5884" w:rsidTr="006757FC">
        <w:trPr>
          <w:trHeight w:val="170"/>
        </w:trPr>
        <w:tc>
          <w:tcPr>
            <w:tcW w:w="2677" w:type="pct"/>
            <w:shd w:val="clear" w:color="auto" w:fill="auto"/>
            <w:noWrap/>
            <w:vAlign w:val="bottom"/>
            <w:hideMark/>
          </w:tcPr>
          <w:p w:rsidR="004936ED" w:rsidRPr="00BE5884" w:rsidRDefault="004936ED" w:rsidP="005A5C89">
            <w:pPr>
              <w:widowControl w:val="0"/>
              <w:rPr>
                <w:rFonts w:eastAsia="Times New Roman" w:cs="Calibri"/>
                <w:noProof w:val="0"/>
                <w:color w:val="000000"/>
                <w:szCs w:val="18"/>
                <w:lang w:val="en-US" w:eastAsia="en-US"/>
              </w:rPr>
            </w:pPr>
          </w:p>
        </w:tc>
        <w:tc>
          <w:tcPr>
            <w:tcW w:w="212" w:type="pct"/>
            <w:shd w:val="clear" w:color="auto" w:fill="auto"/>
            <w:noWrap/>
            <w:vAlign w:val="bottom"/>
            <w:hideMark/>
          </w:tcPr>
          <w:p w:rsidR="004936ED" w:rsidRPr="00BE5884" w:rsidRDefault="004936ED" w:rsidP="005A5C89">
            <w:pPr>
              <w:widowControl w:val="0"/>
              <w:rPr>
                <w:rFonts w:eastAsia="Times New Roman" w:cs="Calibri"/>
                <w:noProof w:val="0"/>
                <w:color w:val="000000"/>
                <w:szCs w:val="18"/>
                <w:lang w:val="en-US" w:eastAsia="en-US"/>
              </w:rPr>
            </w:pPr>
          </w:p>
        </w:tc>
        <w:tc>
          <w:tcPr>
            <w:tcW w:w="1060" w:type="pct"/>
            <w:tcBorders>
              <w:bottom w:val="single" w:sz="12" w:space="0" w:color="auto"/>
            </w:tcBorders>
            <w:shd w:val="clear" w:color="auto" w:fill="auto"/>
            <w:noWrap/>
            <w:vAlign w:val="bottom"/>
            <w:hideMark/>
          </w:tcPr>
          <w:p w:rsidR="004936ED" w:rsidRPr="0084536B" w:rsidRDefault="004936ED" w:rsidP="006757FC">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6757FC">
              <w:rPr>
                <w:rFonts w:eastAsia="Times New Roman" w:cs="Arial"/>
                <w:b/>
                <w:bCs/>
                <w:noProof w:val="0"/>
                <w:szCs w:val="18"/>
                <w:lang w:val="en-US" w:eastAsia="en-US"/>
              </w:rPr>
              <w:t>June</w:t>
            </w:r>
            <w:r>
              <w:rPr>
                <w:rFonts w:eastAsia="Times New Roman" w:cs="Arial"/>
                <w:b/>
                <w:bCs/>
                <w:noProof w:val="0"/>
                <w:szCs w:val="18"/>
                <w:lang w:val="en-US" w:eastAsia="en-US"/>
              </w:rPr>
              <w:t>-</w:t>
            </w:r>
            <w:r w:rsidR="006757FC">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1052" w:type="pct"/>
            <w:tcBorders>
              <w:bottom w:val="single" w:sz="12" w:space="0" w:color="auto"/>
            </w:tcBorders>
            <w:shd w:val="clear" w:color="auto" w:fill="auto"/>
            <w:noWrap/>
            <w:vAlign w:val="bottom"/>
            <w:hideMark/>
          </w:tcPr>
          <w:p w:rsidR="004936ED" w:rsidRPr="0084536B" w:rsidRDefault="004936ED" w:rsidP="006757FC">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Decemb</w:t>
            </w:r>
            <w:r w:rsidR="00F00C31">
              <w:rPr>
                <w:rFonts w:eastAsia="Times New Roman" w:cs="Arial"/>
                <w:b/>
                <w:bCs/>
                <w:noProof w:val="0"/>
                <w:szCs w:val="18"/>
                <w:lang w:val="en-US" w:eastAsia="en-US"/>
              </w:rPr>
              <w:t>er</w:t>
            </w:r>
            <w:r>
              <w:rPr>
                <w:rFonts w:eastAsia="Times New Roman" w:cs="Arial"/>
                <w:b/>
                <w:bCs/>
                <w:noProof w:val="0"/>
                <w:szCs w:val="18"/>
                <w:lang w:val="en-US" w:eastAsia="en-US"/>
              </w:rPr>
              <w:t>-1</w:t>
            </w:r>
            <w:r w:rsidR="006757FC">
              <w:rPr>
                <w:rFonts w:eastAsia="Times New Roman" w:cs="Arial"/>
                <w:b/>
                <w:bCs/>
                <w:noProof w:val="0"/>
                <w:szCs w:val="18"/>
                <w:lang w:val="en-US" w:eastAsia="en-US"/>
              </w:rPr>
              <w:t>9</w:t>
            </w:r>
          </w:p>
        </w:tc>
      </w:tr>
      <w:tr w:rsidR="006757FC" w:rsidRPr="00BE5884" w:rsidTr="006757FC">
        <w:trPr>
          <w:trHeight w:val="170"/>
        </w:trPr>
        <w:tc>
          <w:tcPr>
            <w:tcW w:w="2677" w:type="pct"/>
            <w:shd w:val="clear" w:color="auto" w:fill="auto"/>
            <w:vAlign w:val="bottom"/>
            <w:hideMark/>
          </w:tcPr>
          <w:p w:rsidR="006757FC" w:rsidRPr="00EE33D8" w:rsidRDefault="006757FC" w:rsidP="00F00C31">
            <w:pPr>
              <w:widowControl w:val="0"/>
              <w:rPr>
                <w:rFonts w:cs="Calibri"/>
                <w:noProof w:val="0"/>
                <w:szCs w:val="18"/>
                <w:lang w:val="en-GB"/>
              </w:rPr>
            </w:pPr>
          </w:p>
          <w:p w:rsidR="006757FC" w:rsidRPr="00EE33D8" w:rsidRDefault="006757FC" w:rsidP="00F00C31">
            <w:pPr>
              <w:widowControl w:val="0"/>
              <w:rPr>
                <w:rFonts w:eastAsia="Times New Roman" w:cs="Arial"/>
                <w:noProof w:val="0"/>
                <w:color w:val="000000"/>
                <w:szCs w:val="18"/>
                <w:lang w:val="en-GB" w:eastAsia="en-US"/>
              </w:rPr>
            </w:pPr>
            <w:r w:rsidRPr="00EE33D8">
              <w:rPr>
                <w:rFonts w:cs="Calibri"/>
                <w:noProof w:val="0"/>
                <w:szCs w:val="18"/>
                <w:lang w:val="en-GB"/>
              </w:rPr>
              <w:t>Borrowers from the trading of the financial instruments</w:t>
            </w:r>
          </w:p>
        </w:tc>
        <w:tc>
          <w:tcPr>
            <w:tcW w:w="212" w:type="pct"/>
            <w:shd w:val="clear" w:color="auto" w:fill="auto"/>
            <w:noWrap/>
            <w:vAlign w:val="bottom"/>
            <w:hideMark/>
          </w:tcPr>
          <w:p w:rsidR="006757FC" w:rsidRPr="00BE5884" w:rsidRDefault="006757FC" w:rsidP="00F00C31">
            <w:pPr>
              <w:widowControl w:val="0"/>
              <w:rPr>
                <w:rFonts w:eastAsia="Times New Roman" w:cs="Arial"/>
                <w:noProof w:val="0"/>
                <w:color w:val="000000"/>
                <w:szCs w:val="18"/>
                <w:lang w:val="en-US" w:eastAsia="en-US"/>
              </w:rPr>
            </w:pPr>
          </w:p>
        </w:tc>
        <w:tc>
          <w:tcPr>
            <w:tcW w:w="1060" w:type="pct"/>
            <w:tcBorders>
              <w:top w:val="single" w:sz="12" w:space="0" w:color="auto"/>
            </w:tcBorders>
            <w:shd w:val="clear" w:color="auto" w:fill="auto"/>
            <w:noWrap/>
            <w:vAlign w:val="bottom"/>
            <w:hideMark/>
          </w:tcPr>
          <w:p w:rsidR="006757FC" w:rsidRPr="008C01D1" w:rsidRDefault="006757FC"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4.889.578 </w:t>
            </w:r>
          </w:p>
        </w:tc>
        <w:tc>
          <w:tcPr>
            <w:tcW w:w="1052" w:type="pct"/>
            <w:tcBorders>
              <w:top w:val="single" w:sz="12" w:space="0" w:color="auto"/>
            </w:tcBorders>
            <w:shd w:val="clear" w:color="auto" w:fill="auto"/>
            <w:noWrap/>
            <w:vAlign w:val="bottom"/>
            <w:hideMark/>
          </w:tcPr>
          <w:p w:rsidR="006757FC" w:rsidRPr="008C01D1" w:rsidRDefault="006757FC"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2.088.901 </w:t>
            </w:r>
          </w:p>
        </w:tc>
      </w:tr>
      <w:tr w:rsidR="006757FC" w:rsidRPr="00BE5884" w:rsidTr="006757FC">
        <w:trPr>
          <w:trHeight w:val="170"/>
        </w:trPr>
        <w:tc>
          <w:tcPr>
            <w:tcW w:w="2677" w:type="pct"/>
            <w:shd w:val="clear" w:color="auto" w:fill="auto"/>
            <w:vAlign w:val="bottom"/>
            <w:hideMark/>
          </w:tcPr>
          <w:p w:rsidR="006757FC" w:rsidRPr="00EE33D8" w:rsidRDefault="006757FC" w:rsidP="00F00C31">
            <w:pPr>
              <w:widowControl w:val="0"/>
              <w:rPr>
                <w:rFonts w:eastAsia="Times New Roman" w:cs="Arial"/>
                <w:noProof w:val="0"/>
                <w:color w:val="000000"/>
                <w:szCs w:val="18"/>
                <w:lang w:val="en-GB" w:eastAsia="en-US"/>
              </w:rPr>
            </w:pPr>
            <w:r w:rsidRPr="00EE33D8">
              <w:rPr>
                <w:rFonts w:cs="Calibri"/>
                <w:noProof w:val="0"/>
                <w:szCs w:val="18"/>
                <w:lang w:val="en-GB"/>
              </w:rPr>
              <w:t>Borrowers in financial instruments settled by clients</w:t>
            </w:r>
          </w:p>
        </w:tc>
        <w:tc>
          <w:tcPr>
            <w:tcW w:w="212" w:type="pct"/>
            <w:shd w:val="clear" w:color="auto" w:fill="auto"/>
            <w:noWrap/>
            <w:vAlign w:val="bottom"/>
            <w:hideMark/>
          </w:tcPr>
          <w:p w:rsidR="006757FC" w:rsidRPr="00BE5884" w:rsidRDefault="006757FC" w:rsidP="00F00C31">
            <w:pPr>
              <w:widowControl w:val="0"/>
              <w:rPr>
                <w:rFonts w:eastAsia="Times New Roman" w:cs="Arial"/>
                <w:noProof w:val="0"/>
                <w:color w:val="000000"/>
                <w:szCs w:val="18"/>
                <w:lang w:val="fr-FR" w:eastAsia="en-US"/>
              </w:rPr>
            </w:pPr>
          </w:p>
        </w:tc>
        <w:tc>
          <w:tcPr>
            <w:tcW w:w="1060" w:type="pct"/>
            <w:tcBorders>
              <w:bottom w:val="single" w:sz="8" w:space="0" w:color="auto"/>
            </w:tcBorders>
            <w:shd w:val="clear" w:color="auto" w:fill="auto"/>
            <w:noWrap/>
            <w:vAlign w:val="bottom"/>
            <w:hideMark/>
          </w:tcPr>
          <w:p w:rsidR="006757FC" w:rsidRPr="008C01D1" w:rsidRDefault="006757FC"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71.522.239 </w:t>
            </w:r>
          </w:p>
        </w:tc>
        <w:tc>
          <w:tcPr>
            <w:tcW w:w="1052" w:type="pct"/>
            <w:tcBorders>
              <w:bottom w:val="single" w:sz="8" w:space="0" w:color="auto"/>
            </w:tcBorders>
            <w:shd w:val="clear" w:color="auto" w:fill="auto"/>
            <w:noWrap/>
            <w:vAlign w:val="bottom"/>
            <w:hideMark/>
          </w:tcPr>
          <w:p w:rsidR="006757FC" w:rsidRPr="008C01D1" w:rsidRDefault="006757FC"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22.684.163 </w:t>
            </w:r>
          </w:p>
        </w:tc>
      </w:tr>
      <w:tr w:rsidR="006757FC" w:rsidRPr="00BE5884" w:rsidTr="006757FC">
        <w:trPr>
          <w:trHeight w:val="170"/>
        </w:trPr>
        <w:tc>
          <w:tcPr>
            <w:tcW w:w="2677" w:type="pct"/>
            <w:shd w:val="clear" w:color="auto" w:fill="auto"/>
            <w:vAlign w:val="bottom"/>
          </w:tcPr>
          <w:p w:rsidR="006757FC" w:rsidRPr="00BE5884" w:rsidRDefault="006757FC" w:rsidP="005A5C89">
            <w:pPr>
              <w:widowControl w:val="0"/>
              <w:rPr>
                <w:rFonts w:eastAsia="Times New Roman" w:cs="Arial"/>
                <w:b/>
                <w:bCs/>
                <w:noProof w:val="0"/>
                <w:color w:val="000000"/>
                <w:szCs w:val="18"/>
                <w:lang w:val="en-US" w:eastAsia="en-US"/>
              </w:rPr>
            </w:pPr>
          </w:p>
        </w:tc>
        <w:tc>
          <w:tcPr>
            <w:tcW w:w="212" w:type="pct"/>
            <w:shd w:val="clear" w:color="auto" w:fill="auto"/>
            <w:noWrap/>
            <w:vAlign w:val="bottom"/>
          </w:tcPr>
          <w:p w:rsidR="006757FC" w:rsidRPr="00BE5884" w:rsidRDefault="006757FC" w:rsidP="005A5C89">
            <w:pPr>
              <w:widowControl w:val="0"/>
              <w:rPr>
                <w:rFonts w:eastAsia="Times New Roman" w:cs="Arial"/>
                <w:noProof w:val="0"/>
                <w:color w:val="000000"/>
                <w:szCs w:val="18"/>
                <w:lang w:val="en-US" w:eastAsia="en-US"/>
              </w:rPr>
            </w:pPr>
          </w:p>
        </w:tc>
        <w:tc>
          <w:tcPr>
            <w:tcW w:w="1060" w:type="pct"/>
            <w:tcBorders>
              <w:top w:val="single" w:sz="8" w:space="0" w:color="auto"/>
            </w:tcBorders>
            <w:shd w:val="clear" w:color="auto" w:fill="auto"/>
            <w:noWrap/>
            <w:vAlign w:val="bottom"/>
          </w:tcPr>
          <w:p w:rsidR="006757FC" w:rsidRPr="009272C4" w:rsidRDefault="006757FC" w:rsidP="00441547">
            <w:pPr>
              <w:widowControl w:val="0"/>
              <w:jc w:val="right"/>
              <w:rPr>
                <w:rFonts w:eastAsia="Times New Roman" w:cs="Arial"/>
                <w:b/>
                <w:bCs/>
                <w:noProof w:val="0"/>
                <w:color w:val="000000"/>
                <w:szCs w:val="18"/>
                <w:lang w:val="en-US" w:eastAsia="en-US"/>
              </w:rPr>
            </w:pPr>
          </w:p>
        </w:tc>
        <w:tc>
          <w:tcPr>
            <w:tcW w:w="1052" w:type="pct"/>
            <w:tcBorders>
              <w:top w:val="single" w:sz="8" w:space="0" w:color="auto"/>
            </w:tcBorders>
            <w:shd w:val="clear" w:color="auto" w:fill="auto"/>
            <w:noWrap/>
            <w:vAlign w:val="bottom"/>
          </w:tcPr>
          <w:p w:rsidR="006757FC" w:rsidRPr="009272C4" w:rsidRDefault="006757FC" w:rsidP="00441547">
            <w:pPr>
              <w:widowControl w:val="0"/>
              <w:jc w:val="right"/>
              <w:rPr>
                <w:rFonts w:eastAsia="Times New Roman" w:cs="Arial"/>
                <w:b/>
                <w:bCs/>
                <w:noProof w:val="0"/>
                <w:color w:val="000000"/>
                <w:szCs w:val="18"/>
                <w:lang w:val="en-US" w:eastAsia="en-US"/>
              </w:rPr>
            </w:pPr>
          </w:p>
        </w:tc>
      </w:tr>
      <w:tr w:rsidR="006757FC" w:rsidRPr="00BE5884" w:rsidTr="006757FC">
        <w:trPr>
          <w:trHeight w:val="170"/>
        </w:trPr>
        <w:tc>
          <w:tcPr>
            <w:tcW w:w="2677" w:type="pct"/>
            <w:shd w:val="clear" w:color="auto" w:fill="auto"/>
            <w:vAlign w:val="bottom"/>
            <w:hideMark/>
          </w:tcPr>
          <w:p w:rsidR="006757FC" w:rsidRPr="00EE33D8" w:rsidRDefault="006757FC" w:rsidP="00F00C31">
            <w:pPr>
              <w:widowControl w:val="0"/>
              <w:rPr>
                <w:rFonts w:eastAsia="Times New Roman" w:cs="Arial"/>
                <w:b/>
                <w:bCs/>
                <w:noProof w:val="0"/>
                <w:color w:val="000000"/>
                <w:szCs w:val="18"/>
                <w:lang w:val="en-GB" w:eastAsia="en-US"/>
              </w:rPr>
            </w:pPr>
            <w:r w:rsidRPr="00EE33D8">
              <w:rPr>
                <w:rFonts w:eastAsia="Times New Roman" w:cs="Arial"/>
                <w:b/>
                <w:bCs/>
                <w:noProof w:val="0"/>
                <w:color w:val="000000"/>
                <w:szCs w:val="18"/>
                <w:lang w:val="en-GB" w:eastAsia="en-US"/>
              </w:rPr>
              <w:t>Other financial assets</w:t>
            </w:r>
          </w:p>
        </w:tc>
        <w:tc>
          <w:tcPr>
            <w:tcW w:w="212" w:type="pct"/>
            <w:shd w:val="clear" w:color="auto" w:fill="auto"/>
            <w:noWrap/>
            <w:vAlign w:val="bottom"/>
            <w:hideMark/>
          </w:tcPr>
          <w:p w:rsidR="006757FC" w:rsidRPr="00BE5884" w:rsidRDefault="006757FC" w:rsidP="00F00C31">
            <w:pPr>
              <w:widowControl w:val="0"/>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 </w:t>
            </w:r>
          </w:p>
        </w:tc>
        <w:tc>
          <w:tcPr>
            <w:tcW w:w="1060" w:type="pct"/>
            <w:tcBorders>
              <w:bottom w:val="single" w:sz="12" w:space="0" w:color="auto"/>
            </w:tcBorders>
            <w:shd w:val="clear" w:color="auto" w:fill="auto"/>
            <w:noWrap/>
            <w:vAlign w:val="bottom"/>
            <w:hideMark/>
          </w:tcPr>
          <w:p w:rsidR="006757FC" w:rsidRPr="008C01D1" w:rsidRDefault="006757FC" w:rsidP="00441547">
            <w:pPr>
              <w:jc w:val="right"/>
              <w:rPr>
                <w:b/>
                <w:szCs w:val="18"/>
              </w:rPr>
            </w:pPr>
            <w:r w:rsidRPr="008C01D1">
              <w:rPr>
                <w:b/>
                <w:szCs w:val="18"/>
              </w:rPr>
              <w:t xml:space="preserve">  76.411.817 </w:t>
            </w:r>
          </w:p>
        </w:tc>
        <w:tc>
          <w:tcPr>
            <w:tcW w:w="1052" w:type="pct"/>
            <w:tcBorders>
              <w:bottom w:val="single" w:sz="12" w:space="0" w:color="auto"/>
            </w:tcBorders>
            <w:shd w:val="clear" w:color="auto" w:fill="auto"/>
            <w:noWrap/>
            <w:vAlign w:val="bottom"/>
            <w:hideMark/>
          </w:tcPr>
          <w:p w:rsidR="006757FC" w:rsidRPr="008C01D1" w:rsidRDefault="006757FC" w:rsidP="00441547">
            <w:pPr>
              <w:jc w:val="right"/>
              <w:rPr>
                <w:b/>
                <w:szCs w:val="18"/>
              </w:rPr>
            </w:pPr>
            <w:r w:rsidRPr="008C01D1">
              <w:rPr>
                <w:b/>
                <w:szCs w:val="18"/>
              </w:rPr>
              <w:t xml:space="preserve">               24.773.064 </w:t>
            </w:r>
          </w:p>
        </w:tc>
      </w:tr>
    </w:tbl>
    <w:p w:rsidR="007C204A" w:rsidRPr="00BE5884" w:rsidRDefault="007C204A" w:rsidP="00846FED">
      <w:pPr>
        <w:widowControl w:val="0"/>
        <w:jc w:val="both"/>
        <w:rPr>
          <w:rFonts w:cs="Arial"/>
          <w:szCs w:val="18"/>
          <w:lang w:val="en-US"/>
        </w:rPr>
      </w:pPr>
    </w:p>
    <w:p w:rsidR="005C6142" w:rsidRPr="00BE5884" w:rsidRDefault="005C6142" w:rsidP="00846FED">
      <w:pPr>
        <w:widowControl w:val="0"/>
        <w:jc w:val="both"/>
        <w:rPr>
          <w:rFonts w:cs="Arial"/>
          <w:szCs w:val="18"/>
          <w:lang w:val="en-US"/>
        </w:rPr>
      </w:pPr>
    </w:p>
    <w:p w:rsidR="00B507FC" w:rsidRDefault="00F00C31" w:rsidP="00194779">
      <w:pPr>
        <w:jc w:val="both"/>
        <w:rPr>
          <w:rFonts w:cs="Arial"/>
          <w:i/>
          <w:iCs/>
          <w:szCs w:val="18"/>
          <w:lang w:val="fr-FR"/>
        </w:rPr>
      </w:pPr>
      <w:r w:rsidRPr="00EE33D8">
        <w:rPr>
          <w:rFonts w:cs="Calibri"/>
          <w:noProof w:val="0"/>
          <w:szCs w:val="18"/>
          <w:lang w:val="en-GB"/>
        </w:rPr>
        <w:t>The exposure of the entity to credit risk and foreign exchange risk, as well as impairment losses related to trade receivables, are disclosed in note 4.</w:t>
      </w:r>
    </w:p>
    <w:p w:rsidR="00F00C31" w:rsidRPr="00F00C31" w:rsidRDefault="00F00C31" w:rsidP="00F00C31">
      <w:pPr>
        <w:rPr>
          <w:rFonts w:cs="Calibri"/>
          <w:noProof w:val="0"/>
          <w:szCs w:val="18"/>
          <w:lang w:val="en-GB"/>
        </w:rPr>
      </w:pPr>
    </w:p>
    <w:p w:rsidR="00EE3791" w:rsidRPr="00F00C31" w:rsidRDefault="00F00C31" w:rsidP="00F00C31">
      <w:pPr>
        <w:jc w:val="both"/>
        <w:rPr>
          <w:rFonts w:cs="Calibri"/>
          <w:noProof w:val="0"/>
          <w:szCs w:val="18"/>
          <w:lang w:val="en-GB"/>
        </w:rPr>
      </w:pPr>
      <w:r w:rsidRPr="00EE33D8">
        <w:rPr>
          <w:rFonts w:cs="Calibri"/>
          <w:noProof w:val="0"/>
          <w:szCs w:val="18"/>
          <w:lang w:val="en-GB"/>
        </w:rPr>
        <w:t>Debtors’ gross balances and impairments are as follows:</w:t>
      </w:r>
    </w:p>
    <w:p w:rsidR="007D20B1" w:rsidRPr="00BE5884" w:rsidRDefault="007D20B1" w:rsidP="00846FED">
      <w:pPr>
        <w:widowControl w:val="0"/>
        <w:jc w:val="both"/>
        <w:rPr>
          <w:rFonts w:cs="Arial"/>
          <w:szCs w:val="18"/>
          <w:lang w:val="en-US"/>
        </w:rPr>
      </w:pPr>
    </w:p>
    <w:tbl>
      <w:tblPr>
        <w:tblW w:w="5000" w:type="pct"/>
        <w:tblLook w:val="04A0" w:firstRow="1" w:lastRow="0" w:firstColumn="1" w:lastColumn="0" w:noHBand="0" w:noVBand="1"/>
      </w:tblPr>
      <w:tblGrid>
        <w:gridCol w:w="5323"/>
        <w:gridCol w:w="290"/>
        <w:gridCol w:w="2066"/>
        <w:gridCol w:w="2261"/>
      </w:tblGrid>
      <w:tr w:rsidR="00864075" w:rsidRPr="00BE5884" w:rsidTr="006757FC">
        <w:trPr>
          <w:trHeight w:val="113"/>
        </w:trPr>
        <w:tc>
          <w:tcPr>
            <w:tcW w:w="2677" w:type="pct"/>
            <w:shd w:val="clear" w:color="auto" w:fill="auto"/>
            <w:noWrap/>
            <w:vAlign w:val="bottom"/>
            <w:hideMark/>
          </w:tcPr>
          <w:p w:rsidR="00864075" w:rsidRPr="00BE5884" w:rsidRDefault="00864075" w:rsidP="00E9641A">
            <w:pPr>
              <w:widowControl w:val="0"/>
              <w:rPr>
                <w:rFonts w:eastAsia="Times New Roman" w:cs="Arial"/>
                <w:i/>
                <w:iCs/>
                <w:noProof w:val="0"/>
                <w:szCs w:val="18"/>
                <w:lang w:val="en-US" w:eastAsia="en-US"/>
              </w:rPr>
            </w:pPr>
            <w:r w:rsidRPr="00BE5884">
              <w:rPr>
                <w:rFonts w:eastAsia="Times New Roman" w:cs="Arial"/>
                <w:i/>
                <w:iCs/>
                <w:noProof w:val="0"/>
                <w:szCs w:val="18"/>
                <w:lang w:val="en-US" w:eastAsia="en-US"/>
              </w:rPr>
              <w:t xml:space="preserve">In </w:t>
            </w:r>
            <w:r w:rsidR="00F00C31">
              <w:rPr>
                <w:rFonts w:eastAsia="Times New Roman" w:cs="Arial"/>
                <w:i/>
                <w:iCs/>
                <w:noProof w:val="0"/>
                <w:szCs w:val="18"/>
                <w:lang w:val="en-US" w:eastAsia="en-US"/>
              </w:rPr>
              <w:t>RON</w:t>
            </w:r>
          </w:p>
        </w:tc>
        <w:tc>
          <w:tcPr>
            <w:tcW w:w="146" w:type="pct"/>
            <w:shd w:val="clear" w:color="auto" w:fill="auto"/>
            <w:noWrap/>
            <w:vAlign w:val="bottom"/>
            <w:hideMark/>
          </w:tcPr>
          <w:p w:rsidR="00864075" w:rsidRPr="00BE5884" w:rsidRDefault="00864075" w:rsidP="00E9641A">
            <w:pPr>
              <w:widowControl w:val="0"/>
              <w:rPr>
                <w:rFonts w:eastAsia="Times New Roman" w:cs="Arial"/>
                <w:noProof w:val="0"/>
                <w:color w:val="000000"/>
                <w:szCs w:val="18"/>
                <w:lang w:val="en-US" w:eastAsia="en-US"/>
              </w:rPr>
            </w:pPr>
          </w:p>
        </w:tc>
        <w:tc>
          <w:tcPr>
            <w:tcW w:w="1039" w:type="pct"/>
            <w:tcBorders>
              <w:bottom w:val="single" w:sz="12" w:space="0" w:color="auto"/>
            </w:tcBorders>
            <w:shd w:val="clear" w:color="auto" w:fill="auto"/>
            <w:noWrap/>
            <w:vAlign w:val="bottom"/>
            <w:hideMark/>
          </w:tcPr>
          <w:p w:rsidR="00864075" w:rsidRPr="0084536B" w:rsidRDefault="00864075" w:rsidP="006757FC">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6757FC">
              <w:rPr>
                <w:rFonts w:eastAsia="Times New Roman" w:cs="Arial"/>
                <w:b/>
                <w:bCs/>
                <w:noProof w:val="0"/>
                <w:szCs w:val="18"/>
                <w:lang w:val="en-US" w:eastAsia="en-US"/>
              </w:rPr>
              <w:t>June</w:t>
            </w:r>
            <w:r>
              <w:rPr>
                <w:rFonts w:eastAsia="Times New Roman" w:cs="Arial"/>
                <w:b/>
                <w:bCs/>
                <w:noProof w:val="0"/>
                <w:szCs w:val="18"/>
                <w:lang w:val="en-US" w:eastAsia="en-US"/>
              </w:rPr>
              <w:t>-</w:t>
            </w:r>
            <w:r w:rsidR="006757FC">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1137" w:type="pct"/>
            <w:tcBorders>
              <w:bottom w:val="single" w:sz="12" w:space="0" w:color="auto"/>
            </w:tcBorders>
            <w:shd w:val="clear" w:color="auto" w:fill="auto"/>
            <w:noWrap/>
            <w:vAlign w:val="bottom"/>
            <w:hideMark/>
          </w:tcPr>
          <w:p w:rsidR="00864075" w:rsidRPr="0084536B" w:rsidRDefault="00864075" w:rsidP="006757FC">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Decemb</w:t>
            </w:r>
            <w:r w:rsidR="00F00C31">
              <w:rPr>
                <w:rFonts w:eastAsia="Times New Roman" w:cs="Arial"/>
                <w:b/>
                <w:bCs/>
                <w:noProof w:val="0"/>
                <w:szCs w:val="18"/>
                <w:lang w:val="en-US" w:eastAsia="en-US"/>
              </w:rPr>
              <w:t>er</w:t>
            </w:r>
            <w:r>
              <w:rPr>
                <w:rFonts w:eastAsia="Times New Roman" w:cs="Arial"/>
                <w:b/>
                <w:bCs/>
                <w:noProof w:val="0"/>
                <w:szCs w:val="18"/>
                <w:lang w:val="en-US" w:eastAsia="en-US"/>
              </w:rPr>
              <w:t>-1</w:t>
            </w:r>
            <w:r w:rsidR="006757FC">
              <w:rPr>
                <w:rFonts w:eastAsia="Times New Roman" w:cs="Arial"/>
                <w:b/>
                <w:bCs/>
                <w:noProof w:val="0"/>
                <w:szCs w:val="18"/>
                <w:lang w:val="en-US" w:eastAsia="en-US"/>
              </w:rPr>
              <w:t>9</w:t>
            </w:r>
          </w:p>
        </w:tc>
      </w:tr>
      <w:tr w:rsidR="006757FC" w:rsidRPr="00BE5884" w:rsidTr="006757FC">
        <w:trPr>
          <w:trHeight w:val="352"/>
        </w:trPr>
        <w:tc>
          <w:tcPr>
            <w:tcW w:w="2677" w:type="pct"/>
            <w:shd w:val="clear" w:color="auto" w:fill="auto"/>
            <w:vAlign w:val="bottom"/>
            <w:hideMark/>
          </w:tcPr>
          <w:p w:rsidR="006757FC" w:rsidRPr="00EE33D8" w:rsidRDefault="006757FC" w:rsidP="00F00C31">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Former employee and third party debtors – Stage 3</w:t>
            </w:r>
          </w:p>
        </w:tc>
        <w:tc>
          <w:tcPr>
            <w:tcW w:w="146" w:type="pct"/>
            <w:shd w:val="clear" w:color="auto" w:fill="auto"/>
            <w:noWrap/>
            <w:vAlign w:val="bottom"/>
            <w:hideMark/>
          </w:tcPr>
          <w:p w:rsidR="006757FC" w:rsidRPr="00BE5884" w:rsidRDefault="006757FC" w:rsidP="00F00C31">
            <w:pPr>
              <w:widowControl w:val="0"/>
              <w:rPr>
                <w:rFonts w:eastAsia="Times New Roman" w:cs="Arial"/>
                <w:noProof w:val="0"/>
                <w:color w:val="000000"/>
                <w:szCs w:val="18"/>
                <w:lang w:val="fr-FR" w:eastAsia="en-US"/>
              </w:rPr>
            </w:pPr>
          </w:p>
        </w:tc>
        <w:tc>
          <w:tcPr>
            <w:tcW w:w="1039" w:type="pct"/>
            <w:tcBorders>
              <w:top w:val="single" w:sz="12" w:space="0" w:color="auto"/>
            </w:tcBorders>
            <w:shd w:val="clear" w:color="auto" w:fill="auto"/>
            <w:noWrap/>
            <w:vAlign w:val="bottom"/>
            <w:hideMark/>
          </w:tcPr>
          <w:p w:rsidR="006757FC" w:rsidRPr="008C01D1" w:rsidRDefault="006757FC"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1.937.891 </w:t>
            </w:r>
          </w:p>
        </w:tc>
        <w:tc>
          <w:tcPr>
            <w:tcW w:w="1137" w:type="pct"/>
            <w:tcBorders>
              <w:top w:val="single" w:sz="12" w:space="0" w:color="auto"/>
            </w:tcBorders>
            <w:shd w:val="clear" w:color="auto" w:fill="auto"/>
            <w:noWrap/>
            <w:vAlign w:val="bottom"/>
            <w:hideMark/>
          </w:tcPr>
          <w:p w:rsidR="006757FC" w:rsidRPr="008C01D1" w:rsidRDefault="006757FC"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1.902.048 </w:t>
            </w:r>
          </w:p>
        </w:tc>
      </w:tr>
      <w:tr w:rsidR="006757FC" w:rsidRPr="00BE5884" w:rsidTr="006757FC">
        <w:trPr>
          <w:trHeight w:val="113"/>
        </w:trPr>
        <w:tc>
          <w:tcPr>
            <w:tcW w:w="2677" w:type="pct"/>
            <w:shd w:val="clear" w:color="auto" w:fill="auto"/>
            <w:vAlign w:val="bottom"/>
            <w:hideMark/>
          </w:tcPr>
          <w:p w:rsidR="006757FC" w:rsidRPr="00EE33D8" w:rsidRDefault="006757FC" w:rsidP="00F00C31">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Impairment of former employee and third party debtors’ liabilities</w:t>
            </w:r>
          </w:p>
        </w:tc>
        <w:tc>
          <w:tcPr>
            <w:tcW w:w="146" w:type="pct"/>
            <w:shd w:val="clear" w:color="auto" w:fill="auto"/>
            <w:noWrap/>
            <w:vAlign w:val="bottom"/>
            <w:hideMark/>
          </w:tcPr>
          <w:p w:rsidR="006757FC" w:rsidRPr="00BE5884" w:rsidRDefault="006757FC" w:rsidP="00F00C31">
            <w:pPr>
              <w:widowControl w:val="0"/>
              <w:rPr>
                <w:rFonts w:eastAsia="Times New Roman" w:cs="Arial"/>
                <w:noProof w:val="0"/>
                <w:color w:val="000000"/>
                <w:szCs w:val="18"/>
                <w:lang w:val="fr-FR" w:eastAsia="en-US"/>
              </w:rPr>
            </w:pPr>
          </w:p>
        </w:tc>
        <w:tc>
          <w:tcPr>
            <w:tcW w:w="1039" w:type="pct"/>
            <w:tcBorders>
              <w:bottom w:val="single" w:sz="8" w:space="0" w:color="auto"/>
            </w:tcBorders>
            <w:shd w:val="clear" w:color="auto" w:fill="auto"/>
            <w:noWrap/>
            <w:vAlign w:val="bottom"/>
            <w:hideMark/>
          </w:tcPr>
          <w:p w:rsidR="006757FC" w:rsidRPr="008C01D1" w:rsidRDefault="006757FC"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(1.874.425)</w:t>
            </w:r>
          </w:p>
        </w:tc>
        <w:tc>
          <w:tcPr>
            <w:tcW w:w="1137" w:type="pct"/>
            <w:tcBorders>
              <w:bottom w:val="single" w:sz="8" w:space="0" w:color="auto"/>
            </w:tcBorders>
            <w:shd w:val="clear" w:color="auto" w:fill="auto"/>
            <w:noWrap/>
            <w:vAlign w:val="bottom"/>
            <w:hideMark/>
          </w:tcPr>
          <w:p w:rsidR="006757FC" w:rsidRPr="008C01D1" w:rsidRDefault="006757FC"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(1.879.592)</w:t>
            </w:r>
          </w:p>
        </w:tc>
      </w:tr>
      <w:tr w:rsidR="000D179C" w:rsidRPr="00BE5884" w:rsidTr="006757FC">
        <w:trPr>
          <w:trHeight w:val="113"/>
        </w:trPr>
        <w:tc>
          <w:tcPr>
            <w:tcW w:w="2677" w:type="pct"/>
            <w:shd w:val="clear" w:color="auto" w:fill="auto"/>
            <w:vAlign w:val="bottom"/>
          </w:tcPr>
          <w:p w:rsidR="000D179C" w:rsidRPr="00BE5884" w:rsidRDefault="000D179C" w:rsidP="00846FED">
            <w:pPr>
              <w:widowControl w:val="0"/>
              <w:rPr>
                <w:rFonts w:eastAsia="Times New Roman" w:cs="Arial"/>
                <w:b/>
                <w:bCs/>
                <w:noProof w:val="0"/>
                <w:color w:val="000000"/>
                <w:szCs w:val="18"/>
                <w:lang w:val="fr-FR" w:eastAsia="en-US"/>
              </w:rPr>
            </w:pPr>
          </w:p>
        </w:tc>
        <w:tc>
          <w:tcPr>
            <w:tcW w:w="146" w:type="pct"/>
            <w:shd w:val="clear" w:color="auto" w:fill="auto"/>
            <w:noWrap/>
            <w:vAlign w:val="bottom"/>
          </w:tcPr>
          <w:p w:rsidR="000D179C" w:rsidRPr="00BE5884" w:rsidRDefault="000D179C" w:rsidP="00846FED">
            <w:pPr>
              <w:widowControl w:val="0"/>
              <w:rPr>
                <w:rFonts w:eastAsia="Times New Roman" w:cs="Arial"/>
                <w:noProof w:val="0"/>
                <w:color w:val="000000"/>
                <w:szCs w:val="18"/>
                <w:lang w:val="fr-FR" w:eastAsia="en-US"/>
              </w:rPr>
            </w:pPr>
          </w:p>
        </w:tc>
        <w:tc>
          <w:tcPr>
            <w:tcW w:w="1039" w:type="pct"/>
            <w:tcBorders>
              <w:top w:val="single" w:sz="8" w:space="0" w:color="auto"/>
            </w:tcBorders>
            <w:shd w:val="clear" w:color="auto" w:fill="auto"/>
            <w:vAlign w:val="bottom"/>
          </w:tcPr>
          <w:p w:rsidR="000D179C" w:rsidRPr="00577287" w:rsidRDefault="000D179C" w:rsidP="00577287">
            <w:pPr>
              <w:widowControl w:val="0"/>
              <w:jc w:val="right"/>
              <w:rPr>
                <w:rFonts w:eastAsia="Times New Roman" w:cs="Arial"/>
                <w:b/>
                <w:bCs/>
                <w:noProof w:val="0"/>
                <w:szCs w:val="18"/>
                <w:lang w:val="fr-FR" w:eastAsia="en-US"/>
              </w:rPr>
            </w:pPr>
          </w:p>
        </w:tc>
        <w:tc>
          <w:tcPr>
            <w:tcW w:w="1137" w:type="pct"/>
            <w:tcBorders>
              <w:top w:val="single" w:sz="8" w:space="0" w:color="auto"/>
            </w:tcBorders>
            <w:shd w:val="clear" w:color="auto" w:fill="auto"/>
            <w:vAlign w:val="bottom"/>
          </w:tcPr>
          <w:p w:rsidR="000D179C" w:rsidRPr="00577287" w:rsidRDefault="000D179C" w:rsidP="00577287">
            <w:pPr>
              <w:widowControl w:val="0"/>
              <w:jc w:val="right"/>
              <w:rPr>
                <w:rFonts w:eastAsia="Times New Roman" w:cs="Arial"/>
                <w:b/>
                <w:bCs/>
                <w:noProof w:val="0"/>
                <w:szCs w:val="18"/>
                <w:lang w:val="en-US" w:eastAsia="en-US"/>
              </w:rPr>
            </w:pPr>
          </w:p>
        </w:tc>
      </w:tr>
      <w:tr w:rsidR="006757FC" w:rsidRPr="00BE5884" w:rsidTr="006757FC">
        <w:trPr>
          <w:trHeight w:val="113"/>
        </w:trPr>
        <w:tc>
          <w:tcPr>
            <w:tcW w:w="2677" w:type="pct"/>
            <w:shd w:val="clear" w:color="auto" w:fill="auto"/>
            <w:vAlign w:val="bottom"/>
            <w:hideMark/>
          </w:tcPr>
          <w:p w:rsidR="006757FC" w:rsidRPr="00EE33D8" w:rsidRDefault="006757FC" w:rsidP="00F00C31">
            <w:pPr>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Former employee and third party debtors</w:t>
            </w:r>
            <w:r w:rsidRPr="00EE33D8">
              <w:rPr>
                <w:rFonts w:eastAsia="Times New Roman" w:cs="Calibri"/>
                <w:noProof w:val="0"/>
                <w:color w:val="000000"/>
                <w:szCs w:val="18"/>
                <w:lang w:val="en-GB" w:eastAsia="en-US"/>
              </w:rPr>
              <w:t xml:space="preserve"> </w:t>
            </w:r>
            <w:r w:rsidRPr="00EE33D8">
              <w:rPr>
                <w:rFonts w:eastAsia="Times New Roman" w:cs="Calibri"/>
                <w:b/>
                <w:bCs/>
                <w:noProof w:val="0"/>
                <w:color w:val="000000"/>
                <w:szCs w:val="18"/>
                <w:lang w:val="en-GB" w:eastAsia="en-US"/>
              </w:rPr>
              <w:t>– net value</w:t>
            </w:r>
          </w:p>
        </w:tc>
        <w:tc>
          <w:tcPr>
            <w:tcW w:w="146" w:type="pct"/>
            <w:shd w:val="clear" w:color="auto" w:fill="auto"/>
            <w:noWrap/>
            <w:vAlign w:val="bottom"/>
            <w:hideMark/>
          </w:tcPr>
          <w:p w:rsidR="006757FC" w:rsidRPr="00BE5884" w:rsidRDefault="006757FC" w:rsidP="00F00C31">
            <w:pPr>
              <w:widowControl w:val="0"/>
              <w:rPr>
                <w:rFonts w:eastAsia="Times New Roman" w:cs="Arial"/>
                <w:noProof w:val="0"/>
                <w:color w:val="000000"/>
                <w:szCs w:val="18"/>
                <w:lang w:val="fr-FR" w:eastAsia="en-US"/>
              </w:rPr>
            </w:pPr>
          </w:p>
        </w:tc>
        <w:tc>
          <w:tcPr>
            <w:tcW w:w="1039" w:type="pct"/>
            <w:tcBorders>
              <w:bottom w:val="single" w:sz="12" w:space="0" w:color="auto"/>
            </w:tcBorders>
            <w:shd w:val="clear" w:color="auto" w:fill="auto"/>
            <w:vAlign w:val="bottom"/>
            <w:hideMark/>
          </w:tcPr>
          <w:p w:rsidR="006757FC" w:rsidRPr="008C01D1" w:rsidRDefault="006757FC" w:rsidP="00441547">
            <w:pPr>
              <w:jc w:val="right"/>
              <w:rPr>
                <w:b/>
                <w:szCs w:val="18"/>
              </w:rPr>
            </w:pPr>
            <w:r w:rsidRPr="008C01D1">
              <w:rPr>
                <w:b/>
                <w:szCs w:val="18"/>
              </w:rPr>
              <w:t xml:space="preserve">         63.466 </w:t>
            </w:r>
          </w:p>
        </w:tc>
        <w:tc>
          <w:tcPr>
            <w:tcW w:w="1137" w:type="pct"/>
            <w:tcBorders>
              <w:bottom w:val="single" w:sz="12" w:space="0" w:color="auto"/>
            </w:tcBorders>
            <w:shd w:val="clear" w:color="auto" w:fill="auto"/>
            <w:vAlign w:val="bottom"/>
            <w:hideMark/>
          </w:tcPr>
          <w:p w:rsidR="006757FC" w:rsidRPr="008C01D1" w:rsidRDefault="006757FC" w:rsidP="00441547">
            <w:pPr>
              <w:jc w:val="right"/>
              <w:rPr>
                <w:b/>
                <w:szCs w:val="18"/>
              </w:rPr>
            </w:pPr>
            <w:r w:rsidRPr="008C01D1">
              <w:rPr>
                <w:b/>
                <w:szCs w:val="18"/>
              </w:rPr>
              <w:t xml:space="preserve">                      22.456 </w:t>
            </w:r>
          </w:p>
        </w:tc>
      </w:tr>
    </w:tbl>
    <w:p w:rsidR="00EE3791" w:rsidRPr="00BE5884" w:rsidRDefault="00EE3791" w:rsidP="00846FED">
      <w:pPr>
        <w:widowControl w:val="0"/>
        <w:jc w:val="both"/>
        <w:rPr>
          <w:rFonts w:cs="Calibri"/>
          <w:szCs w:val="18"/>
          <w:lang w:val="en-US"/>
        </w:rPr>
      </w:pPr>
    </w:p>
    <w:p w:rsidR="00C056E9" w:rsidRPr="00BE5884" w:rsidRDefault="00C056E9" w:rsidP="00846FED">
      <w:pPr>
        <w:widowControl w:val="0"/>
        <w:jc w:val="both"/>
        <w:rPr>
          <w:rFonts w:cs="Calibri"/>
          <w:szCs w:val="18"/>
          <w:lang w:val="en-US"/>
        </w:rPr>
      </w:pPr>
    </w:p>
    <w:p w:rsidR="00C36868" w:rsidRPr="00EE33D8" w:rsidRDefault="00C36868" w:rsidP="00C36868">
      <w:pPr>
        <w:jc w:val="both"/>
        <w:rPr>
          <w:rFonts w:cs="Calibri"/>
          <w:noProof w:val="0"/>
          <w:szCs w:val="18"/>
          <w:lang w:val="en-GB"/>
        </w:rPr>
      </w:pPr>
      <w:r w:rsidRPr="00EE33D8">
        <w:rPr>
          <w:rFonts w:cs="Calibri"/>
          <w:noProof w:val="0"/>
          <w:szCs w:val="18"/>
          <w:lang w:val="en-GB"/>
        </w:rPr>
        <w:t>Changes in the impairment of receivables against debtors (employees and third parties) during the year were as follows:</w:t>
      </w:r>
    </w:p>
    <w:p w:rsidR="00C056E9" w:rsidRPr="00BE5884" w:rsidRDefault="00C056E9" w:rsidP="00846FED">
      <w:pPr>
        <w:widowControl w:val="0"/>
        <w:jc w:val="both"/>
        <w:rPr>
          <w:rFonts w:cs="Arial"/>
          <w:szCs w:val="18"/>
          <w:lang w:val="en-US"/>
        </w:rPr>
      </w:pPr>
    </w:p>
    <w:tbl>
      <w:tblPr>
        <w:tblW w:w="5000" w:type="pct"/>
        <w:tblLook w:val="04A0" w:firstRow="1" w:lastRow="0" w:firstColumn="1" w:lastColumn="0" w:noHBand="0" w:noVBand="1"/>
      </w:tblPr>
      <w:tblGrid>
        <w:gridCol w:w="5311"/>
        <w:gridCol w:w="279"/>
        <w:gridCol w:w="2055"/>
        <w:gridCol w:w="2295"/>
      </w:tblGrid>
      <w:tr w:rsidR="00DB7ABE" w:rsidRPr="00BE5884" w:rsidTr="00E9641A">
        <w:trPr>
          <w:trHeight w:val="255"/>
        </w:trPr>
        <w:tc>
          <w:tcPr>
            <w:tcW w:w="2702" w:type="pct"/>
            <w:tcBorders>
              <w:top w:val="nil"/>
              <w:left w:val="nil"/>
              <w:bottom w:val="nil"/>
              <w:right w:val="nil"/>
            </w:tcBorders>
            <w:shd w:val="clear" w:color="auto" w:fill="auto"/>
            <w:noWrap/>
            <w:vAlign w:val="bottom"/>
            <w:hideMark/>
          </w:tcPr>
          <w:p w:rsidR="00DB7ABE" w:rsidRPr="00BE5884" w:rsidRDefault="00DB7ABE" w:rsidP="00E9641A">
            <w:pPr>
              <w:widowControl w:val="0"/>
              <w:rPr>
                <w:rFonts w:eastAsia="Times New Roman" w:cs="Arial"/>
                <w:i/>
                <w:iCs/>
                <w:noProof w:val="0"/>
                <w:szCs w:val="18"/>
                <w:lang w:val="en-US" w:eastAsia="en-US"/>
              </w:rPr>
            </w:pPr>
            <w:r w:rsidRPr="00BE5884">
              <w:rPr>
                <w:rFonts w:eastAsia="Times New Roman" w:cs="Arial"/>
                <w:i/>
                <w:iCs/>
                <w:noProof w:val="0"/>
                <w:szCs w:val="18"/>
                <w:lang w:val="en-US" w:eastAsia="en-US"/>
              </w:rPr>
              <w:t xml:space="preserve">In </w:t>
            </w:r>
            <w:r w:rsidR="00C36868">
              <w:rPr>
                <w:rFonts w:eastAsia="Times New Roman" w:cs="Arial"/>
                <w:i/>
                <w:iCs/>
                <w:noProof w:val="0"/>
                <w:szCs w:val="18"/>
                <w:lang w:val="en-US" w:eastAsia="en-US"/>
              </w:rPr>
              <w:t>RON</w:t>
            </w:r>
          </w:p>
        </w:tc>
        <w:tc>
          <w:tcPr>
            <w:tcW w:w="171" w:type="pct"/>
            <w:tcBorders>
              <w:top w:val="nil"/>
              <w:left w:val="nil"/>
              <w:bottom w:val="nil"/>
              <w:right w:val="nil"/>
            </w:tcBorders>
            <w:shd w:val="clear" w:color="auto" w:fill="auto"/>
            <w:noWrap/>
            <w:vAlign w:val="bottom"/>
            <w:hideMark/>
          </w:tcPr>
          <w:p w:rsidR="00DB7ABE" w:rsidRPr="00BE5884" w:rsidRDefault="00DB7ABE" w:rsidP="00E9641A">
            <w:pPr>
              <w:widowControl w:val="0"/>
              <w:rPr>
                <w:rFonts w:eastAsia="Times New Roman" w:cs="Arial"/>
                <w:noProof w:val="0"/>
                <w:color w:val="000000"/>
                <w:szCs w:val="18"/>
                <w:lang w:val="en-US" w:eastAsia="en-US"/>
              </w:rPr>
            </w:pPr>
          </w:p>
        </w:tc>
        <w:tc>
          <w:tcPr>
            <w:tcW w:w="1064" w:type="pct"/>
            <w:tcBorders>
              <w:top w:val="nil"/>
              <w:left w:val="nil"/>
              <w:bottom w:val="single" w:sz="12" w:space="0" w:color="auto"/>
              <w:right w:val="nil"/>
            </w:tcBorders>
            <w:shd w:val="clear" w:color="auto" w:fill="auto"/>
            <w:noWrap/>
            <w:vAlign w:val="bottom"/>
            <w:hideMark/>
          </w:tcPr>
          <w:p w:rsidR="00DB7ABE" w:rsidRPr="0084536B" w:rsidRDefault="00DB7ABE" w:rsidP="006757FC">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6757FC">
              <w:rPr>
                <w:rFonts w:eastAsia="Times New Roman" w:cs="Arial"/>
                <w:b/>
                <w:bCs/>
                <w:noProof w:val="0"/>
                <w:szCs w:val="18"/>
                <w:lang w:val="en-US" w:eastAsia="en-US"/>
              </w:rPr>
              <w:t>June</w:t>
            </w:r>
            <w:r>
              <w:rPr>
                <w:rFonts w:eastAsia="Times New Roman" w:cs="Arial"/>
                <w:b/>
                <w:bCs/>
                <w:noProof w:val="0"/>
                <w:szCs w:val="18"/>
                <w:lang w:val="en-US" w:eastAsia="en-US"/>
              </w:rPr>
              <w:t>-</w:t>
            </w:r>
            <w:r w:rsidR="006757FC">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1063" w:type="pct"/>
            <w:tcBorders>
              <w:top w:val="nil"/>
              <w:left w:val="nil"/>
              <w:bottom w:val="single" w:sz="12" w:space="0" w:color="auto"/>
              <w:right w:val="nil"/>
            </w:tcBorders>
            <w:shd w:val="clear" w:color="auto" w:fill="auto"/>
            <w:noWrap/>
            <w:vAlign w:val="bottom"/>
            <w:hideMark/>
          </w:tcPr>
          <w:p w:rsidR="00DB7ABE" w:rsidRPr="0084536B" w:rsidRDefault="00DB7ABE" w:rsidP="006757FC">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Decemb</w:t>
            </w:r>
            <w:r w:rsidR="00C36868">
              <w:rPr>
                <w:rFonts w:eastAsia="Times New Roman" w:cs="Arial"/>
                <w:b/>
                <w:bCs/>
                <w:noProof w:val="0"/>
                <w:szCs w:val="18"/>
                <w:lang w:val="en-US" w:eastAsia="en-US"/>
              </w:rPr>
              <w:t>er</w:t>
            </w:r>
            <w:r>
              <w:rPr>
                <w:rFonts w:eastAsia="Times New Roman" w:cs="Arial"/>
                <w:b/>
                <w:bCs/>
                <w:noProof w:val="0"/>
                <w:szCs w:val="18"/>
                <w:lang w:val="en-US" w:eastAsia="en-US"/>
              </w:rPr>
              <w:t>-1</w:t>
            </w:r>
            <w:r w:rsidR="006757FC">
              <w:rPr>
                <w:rFonts w:eastAsia="Times New Roman" w:cs="Arial"/>
                <w:b/>
                <w:bCs/>
                <w:noProof w:val="0"/>
                <w:szCs w:val="18"/>
                <w:lang w:val="en-US" w:eastAsia="en-US"/>
              </w:rPr>
              <w:t>9</w:t>
            </w:r>
          </w:p>
        </w:tc>
      </w:tr>
      <w:tr w:rsidR="007D20B1" w:rsidRPr="00BE5884" w:rsidTr="00E9641A">
        <w:trPr>
          <w:trHeight w:val="135"/>
        </w:trPr>
        <w:tc>
          <w:tcPr>
            <w:tcW w:w="2702" w:type="pct"/>
            <w:tcBorders>
              <w:top w:val="nil"/>
              <w:left w:val="nil"/>
              <w:bottom w:val="nil"/>
              <w:right w:val="nil"/>
            </w:tcBorders>
            <w:shd w:val="clear" w:color="auto" w:fill="auto"/>
            <w:noWrap/>
            <w:vAlign w:val="bottom"/>
            <w:hideMark/>
          </w:tcPr>
          <w:p w:rsidR="007D20B1" w:rsidRPr="00BE5884" w:rsidRDefault="007D20B1" w:rsidP="00846FED">
            <w:pPr>
              <w:widowControl w:val="0"/>
              <w:rPr>
                <w:rFonts w:eastAsia="Times New Roman" w:cs="Arial"/>
                <w:i/>
                <w:iCs/>
                <w:noProof w:val="0"/>
                <w:szCs w:val="18"/>
                <w:lang w:val="en-US" w:eastAsia="en-US"/>
              </w:rPr>
            </w:pPr>
          </w:p>
        </w:tc>
        <w:tc>
          <w:tcPr>
            <w:tcW w:w="171" w:type="pct"/>
            <w:tcBorders>
              <w:top w:val="nil"/>
              <w:left w:val="nil"/>
              <w:bottom w:val="nil"/>
              <w:right w:val="nil"/>
            </w:tcBorders>
            <w:shd w:val="clear" w:color="auto" w:fill="auto"/>
            <w:noWrap/>
            <w:vAlign w:val="bottom"/>
            <w:hideMark/>
          </w:tcPr>
          <w:p w:rsidR="007D20B1" w:rsidRPr="00BE5884" w:rsidRDefault="007D20B1" w:rsidP="00846FED">
            <w:pPr>
              <w:widowControl w:val="0"/>
              <w:rPr>
                <w:rFonts w:eastAsia="Times New Roman" w:cs="Arial"/>
                <w:noProof w:val="0"/>
                <w:color w:val="000000"/>
                <w:szCs w:val="18"/>
                <w:lang w:val="en-US" w:eastAsia="en-US"/>
              </w:rPr>
            </w:pPr>
          </w:p>
        </w:tc>
        <w:tc>
          <w:tcPr>
            <w:tcW w:w="1064" w:type="pct"/>
            <w:tcBorders>
              <w:top w:val="single" w:sz="12" w:space="0" w:color="auto"/>
              <w:left w:val="nil"/>
              <w:bottom w:val="nil"/>
              <w:right w:val="nil"/>
            </w:tcBorders>
            <w:shd w:val="clear" w:color="auto" w:fill="auto"/>
            <w:noWrap/>
            <w:vAlign w:val="bottom"/>
            <w:hideMark/>
          </w:tcPr>
          <w:p w:rsidR="007D20B1" w:rsidRPr="00BE5884" w:rsidRDefault="007D20B1" w:rsidP="000D179C">
            <w:pPr>
              <w:widowControl w:val="0"/>
              <w:jc w:val="right"/>
              <w:rPr>
                <w:rFonts w:eastAsia="Times New Roman" w:cs="Arial"/>
                <w:b/>
                <w:bCs/>
                <w:noProof w:val="0"/>
                <w:color w:val="000000"/>
                <w:szCs w:val="18"/>
                <w:lang w:val="en-US" w:eastAsia="en-US"/>
              </w:rPr>
            </w:pPr>
          </w:p>
        </w:tc>
        <w:tc>
          <w:tcPr>
            <w:tcW w:w="1063" w:type="pct"/>
            <w:tcBorders>
              <w:top w:val="single" w:sz="12" w:space="0" w:color="auto"/>
              <w:left w:val="nil"/>
              <w:bottom w:val="nil"/>
              <w:right w:val="nil"/>
            </w:tcBorders>
            <w:shd w:val="clear" w:color="auto" w:fill="auto"/>
            <w:noWrap/>
            <w:vAlign w:val="bottom"/>
            <w:hideMark/>
          </w:tcPr>
          <w:p w:rsidR="007D20B1" w:rsidRPr="00BE5884" w:rsidRDefault="007D20B1" w:rsidP="000D179C">
            <w:pPr>
              <w:widowControl w:val="0"/>
              <w:jc w:val="right"/>
              <w:rPr>
                <w:rFonts w:eastAsia="Times New Roman" w:cs="Arial"/>
                <w:b/>
                <w:bCs/>
                <w:noProof w:val="0"/>
                <w:color w:val="000000"/>
                <w:szCs w:val="18"/>
                <w:lang w:val="en-US" w:eastAsia="en-US"/>
              </w:rPr>
            </w:pPr>
          </w:p>
        </w:tc>
      </w:tr>
      <w:tr w:rsidR="006757FC" w:rsidRPr="00BE5884" w:rsidTr="00442D8D">
        <w:trPr>
          <w:trHeight w:val="255"/>
        </w:trPr>
        <w:tc>
          <w:tcPr>
            <w:tcW w:w="2702" w:type="pct"/>
            <w:tcBorders>
              <w:top w:val="nil"/>
              <w:left w:val="nil"/>
              <w:bottom w:val="nil"/>
              <w:right w:val="nil"/>
            </w:tcBorders>
            <w:shd w:val="clear" w:color="auto" w:fill="auto"/>
            <w:noWrap/>
            <w:vAlign w:val="bottom"/>
            <w:hideMark/>
          </w:tcPr>
          <w:p w:rsidR="006757FC" w:rsidRPr="00EE33D8" w:rsidRDefault="006757FC" w:rsidP="00C36868">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Balance as at 1 January</w:t>
            </w:r>
          </w:p>
        </w:tc>
        <w:tc>
          <w:tcPr>
            <w:tcW w:w="171" w:type="pct"/>
            <w:tcBorders>
              <w:top w:val="nil"/>
              <w:left w:val="nil"/>
              <w:bottom w:val="nil"/>
              <w:right w:val="nil"/>
            </w:tcBorders>
            <w:shd w:val="clear" w:color="auto" w:fill="auto"/>
            <w:noWrap/>
            <w:vAlign w:val="bottom"/>
            <w:hideMark/>
          </w:tcPr>
          <w:p w:rsidR="006757FC" w:rsidRPr="00DB7ABE" w:rsidRDefault="006757FC" w:rsidP="00C36868">
            <w:pPr>
              <w:widowControl w:val="0"/>
              <w:rPr>
                <w:rFonts w:eastAsia="Times New Roman" w:cs="Arial"/>
                <w:b/>
                <w:noProof w:val="0"/>
                <w:color w:val="000000"/>
                <w:szCs w:val="18"/>
                <w:lang w:val="en-US" w:eastAsia="en-US"/>
              </w:rPr>
            </w:pPr>
          </w:p>
        </w:tc>
        <w:tc>
          <w:tcPr>
            <w:tcW w:w="1064" w:type="pct"/>
            <w:tcBorders>
              <w:top w:val="nil"/>
              <w:left w:val="nil"/>
              <w:bottom w:val="nil"/>
              <w:right w:val="nil"/>
            </w:tcBorders>
            <w:shd w:val="clear" w:color="auto" w:fill="auto"/>
            <w:noWrap/>
            <w:vAlign w:val="bottom"/>
            <w:hideMark/>
          </w:tcPr>
          <w:p w:rsidR="006757FC" w:rsidRPr="008C01D1" w:rsidRDefault="006757FC"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1.879.592 </w:t>
            </w:r>
          </w:p>
        </w:tc>
        <w:tc>
          <w:tcPr>
            <w:tcW w:w="1063" w:type="pct"/>
            <w:tcBorders>
              <w:top w:val="nil"/>
              <w:left w:val="nil"/>
              <w:bottom w:val="nil"/>
              <w:right w:val="nil"/>
            </w:tcBorders>
            <w:shd w:val="clear" w:color="auto" w:fill="auto"/>
            <w:noWrap/>
            <w:vAlign w:val="bottom"/>
            <w:hideMark/>
          </w:tcPr>
          <w:p w:rsidR="006757FC" w:rsidRPr="008C01D1" w:rsidRDefault="006757FC"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1.888.714 </w:t>
            </w:r>
          </w:p>
        </w:tc>
      </w:tr>
      <w:tr w:rsidR="006757FC" w:rsidRPr="00BE5884" w:rsidTr="00442D8D">
        <w:trPr>
          <w:trHeight w:val="255"/>
        </w:trPr>
        <w:tc>
          <w:tcPr>
            <w:tcW w:w="2702" w:type="pct"/>
            <w:tcBorders>
              <w:top w:val="nil"/>
              <w:left w:val="nil"/>
              <w:bottom w:val="nil"/>
              <w:right w:val="nil"/>
            </w:tcBorders>
            <w:shd w:val="clear" w:color="auto" w:fill="auto"/>
            <w:noWrap/>
            <w:vAlign w:val="bottom"/>
            <w:hideMark/>
          </w:tcPr>
          <w:p w:rsidR="006757FC" w:rsidRPr="00EE33D8" w:rsidRDefault="006757FC" w:rsidP="00C36868">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Additional provisions</w:t>
            </w:r>
          </w:p>
        </w:tc>
        <w:tc>
          <w:tcPr>
            <w:tcW w:w="171" w:type="pct"/>
            <w:tcBorders>
              <w:top w:val="nil"/>
              <w:left w:val="nil"/>
              <w:bottom w:val="nil"/>
              <w:right w:val="nil"/>
            </w:tcBorders>
            <w:shd w:val="clear" w:color="auto" w:fill="auto"/>
            <w:noWrap/>
            <w:vAlign w:val="bottom"/>
            <w:hideMark/>
          </w:tcPr>
          <w:p w:rsidR="006757FC" w:rsidRPr="00BE5884" w:rsidRDefault="006757FC" w:rsidP="00C36868">
            <w:pPr>
              <w:widowControl w:val="0"/>
              <w:outlineLvl w:val="0"/>
              <w:rPr>
                <w:rFonts w:eastAsia="Times New Roman" w:cs="Arial"/>
                <w:noProof w:val="0"/>
                <w:color w:val="000000"/>
                <w:szCs w:val="18"/>
                <w:lang w:val="en-US" w:eastAsia="en-US"/>
              </w:rPr>
            </w:pPr>
          </w:p>
        </w:tc>
        <w:tc>
          <w:tcPr>
            <w:tcW w:w="1064" w:type="pct"/>
            <w:tcBorders>
              <w:top w:val="nil"/>
              <w:left w:val="nil"/>
              <w:bottom w:val="nil"/>
              <w:right w:val="nil"/>
            </w:tcBorders>
            <w:shd w:val="clear" w:color="auto" w:fill="auto"/>
            <w:noWrap/>
            <w:vAlign w:val="bottom"/>
            <w:hideMark/>
          </w:tcPr>
          <w:p w:rsidR="006757FC" w:rsidRPr="008C01D1" w:rsidRDefault="006757FC"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 </w:t>
            </w:r>
          </w:p>
        </w:tc>
        <w:tc>
          <w:tcPr>
            <w:tcW w:w="1063" w:type="pct"/>
            <w:tcBorders>
              <w:top w:val="nil"/>
              <w:left w:val="nil"/>
              <w:bottom w:val="nil"/>
              <w:right w:val="nil"/>
            </w:tcBorders>
            <w:shd w:val="clear" w:color="auto" w:fill="auto"/>
            <w:noWrap/>
            <w:vAlign w:val="bottom"/>
            <w:hideMark/>
          </w:tcPr>
          <w:p w:rsidR="006757FC" w:rsidRPr="008C01D1" w:rsidRDefault="006757FC"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 </w:t>
            </w:r>
          </w:p>
        </w:tc>
      </w:tr>
      <w:tr w:rsidR="006757FC" w:rsidRPr="00BE5884" w:rsidTr="00442D8D">
        <w:trPr>
          <w:trHeight w:val="255"/>
        </w:trPr>
        <w:tc>
          <w:tcPr>
            <w:tcW w:w="2702" w:type="pct"/>
            <w:tcBorders>
              <w:top w:val="nil"/>
              <w:left w:val="nil"/>
              <w:bottom w:val="nil"/>
              <w:right w:val="nil"/>
            </w:tcBorders>
            <w:shd w:val="clear" w:color="auto" w:fill="auto"/>
            <w:noWrap/>
            <w:vAlign w:val="bottom"/>
            <w:hideMark/>
          </w:tcPr>
          <w:p w:rsidR="006757FC" w:rsidRPr="00EE33D8" w:rsidRDefault="006757FC" w:rsidP="00C36868">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Write-off of provisions </w:t>
            </w:r>
          </w:p>
        </w:tc>
        <w:tc>
          <w:tcPr>
            <w:tcW w:w="171" w:type="pct"/>
            <w:tcBorders>
              <w:top w:val="nil"/>
              <w:left w:val="nil"/>
              <w:bottom w:val="nil"/>
              <w:right w:val="nil"/>
            </w:tcBorders>
            <w:shd w:val="clear" w:color="auto" w:fill="auto"/>
            <w:noWrap/>
            <w:vAlign w:val="bottom"/>
            <w:hideMark/>
          </w:tcPr>
          <w:p w:rsidR="006757FC" w:rsidRPr="00BE5884" w:rsidRDefault="006757FC" w:rsidP="00C36868">
            <w:pPr>
              <w:widowControl w:val="0"/>
              <w:rPr>
                <w:rFonts w:eastAsia="Times New Roman" w:cs="Arial"/>
                <w:noProof w:val="0"/>
                <w:color w:val="000000"/>
                <w:szCs w:val="18"/>
                <w:lang w:val="en-US" w:eastAsia="en-US"/>
              </w:rPr>
            </w:pPr>
          </w:p>
        </w:tc>
        <w:tc>
          <w:tcPr>
            <w:tcW w:w="1064" w:type="pct"/>
            <w:tcBorders>
              <w:top w:val="nil"/>
              <w:left w:val="nil"/>
              <w:bottom w:val="single" w:sz="4" w:space="0" w:color="auto"/>
              <w:right w:val="nil"/>
            </w:tcBorders>
            <w:shd w:val="clear" w:color="auto" w:fill="auto"/>
            <w:noWrap/>
            <w:vAlign w:val="bottom"/>
            <w:hideMark/>
          </w:tcPr>
          <w:p w:rsidR="006757FC" w:rsidRPr="008C01D1" w:rsidRDefault="006757FC" w:rsidP="00543FAB">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w:t>
            </w:r>
            <w:r w:rsidR="00543FAB">
              <w:rPr>
                <w:rFonts w:eastAsia="Times New Roman" w:cs="Arial"/>
                <w:noProof w:val="0"/>
                <w:color w:val="000000"/>
                <w:szCs w:val="18"/>
                <w:lang w:val="en-US" w:eastAsia="en-US"/>
              </w:rPr>
              <w:t>5</w:t>
            </w:r>
            <w:r w:rsidRPr="008C01D1">
              <w:rPr>
                <w:rFonts w:eastAsia="Times New Roman" w:cs="Arial"/>
                <w:noProof w:val="0"/>
                <w:color w:val="000000"/>
                <w:szCs w:val="18"/>
                <w:lang w:val="en-US" w:eastAsia="en-US"/>
              </w:rPr>
              <w:t>.</w:t>
            </w:r>
            <w:r w:rsidR="00543FAB">
              <w:rPr>
                <w:rFonts w:eastAsia="Times New Roman" w:cs="Arial"/>
                <w:noProof w:val="0"/>
                <w:color w:val="000000"/>
                <w:szCs w:val="18"/>
                <w:lang w:val="en-US" w:eastAsia="en-US"/>
              </w:rPr>
              <w:t>167</w:t>
            </w:r>
            <w:r w:rsidRPr="008C01D1">
              <w:rPr>
                <w:rFonts w:eastAsia="Times New Roman" w:cs="Arial"/>
                <w:noProof w:val="0"/>
                <w:color w:val="000000"/>
                <w:szCs w:val="18"/>
                <w:lang w:val="en-US" w:eastAsia="en-US"/>
              </w:rPr>
              <w:t>)</w:t>
            </w:r>
          </w:p>
        </w:tc>
        <w:tc>
          <w:tcPr>
            <w:tcW w:w="1063" w:type="pct"/>
            <w:tcBorders>
              <w:top w:val="nil"/>
              <w:left w:val="nil"/>
              <w:bottom w:val="single" w:sz="4" w:space="0" w:color="auto"/>
              <w:right w:val="nil"/>
            </w:tcBorders>
            <w:shd w:val="clear" w:color="auto" w:fill="auto"/>
            <w:noWrap/>
            <w:vAlign w:val="bottom"/>
            <w:hideMark/>
          </w:tcPr>
          <w:p w:rsidR="006757FC" w:rsidRPr="008C01D1" w:rsidRDefault="006757FC"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(9.122)</w:t>
            </w:r>
          </w:p>
        </w:tc>
      </w:tr>
      <w:tr w:rsidR="006757FC" w:rsidRPr="00BE5884" w:rsidTr="00442D8D">
        <w:trPr>
          <w:trHeight w:val="270"/>
        </w:trPr>
        <w:tc>
          <w:tcPr>
            <w:tcW w:w="2702" w:type="pct"/>
            <w:tcBorders>
              <w:top w:val="nil"/>
              <w:left w:val="nil"/>
              <w:bottom w:val="nil"/>
              <w:right w:val="nil"/>
            </w:tcBorders>
            <w:shd w:val="clear" w:color="auto" w:fill="auto"/>
            <w:noWrap/>
            <w:vAlign w:val="bottom"/>
            <w:hideMark/>
          </w:tcPr>
          <w:p w:rsidR="006757FC" w:rsidRPr="00543FAB" w:rsidRDefault="006757FC" w:rsidP="00C36868">
            <w:pPr>
              <w:rPr>
                <w:rFonts w:eastAsia="Times New Roman" w:cs="Calibri"/>
                <w:b/>
                <w:bCs/>
                <w:noProof w:val="0"/>
                <w:color w:val="000000"/>
                <w:szCs w:val="18"/>
                <w:lang w:val="en-GB" w:eastAsia="en-US"/>
              </w:rPr>
            </w:pPr>
          </w:p>
          <w:p w:rsidR="006757FC" w:rsidRPr="00543FAB" w:rsidRDefault="006757FC" w:rsidP="00C36868">
            <w:pPr>
              <w:rPr>
                <w:rFonts w:eastAsia="Times New Roman" w:cs="Calibri"/>
                <w:b/>
                <w:bCs/>
                <w:noProof w:val="0"/>
                <w:color w:val="000000"/>
                <w:szCs w:val="18"/>
                <w:lang w:val="en-GB" w:eastAsia="en-US"/>
              </w:rPr>
            </w:pPr>
            <w:r w:rsidRPr="00543FAB">
              <w:rPr>
                <w:rFonts w:eastAsia="Times New Roman" w:cs="Calibri"/>
                <w:b/>
                <w:bCs/>
                <w:noProof w:val="0"/>
                <w:color w:val="000000"/>
                <w:szCs w:val="18"/>
                <w:lang w:val="en-GB" w:eastAsia="en-US"/>
              </w:rPr>
              <w:t>Balance as at 31 December</w:t>
            </w:r>
          </w:p>
        </w:tc>
        <w:tc>
          <w:tcPr>
            <w:tcW w:w="171" w:type="pct"/>
            <w:tcBorders>
              <w:top w:val="nil"/>
              <w:left w:val="nil"/>
              <w:bottom w:val="nil"/>
              <w:right w:val="nil"/>
            </w:tcBorders>
            <w:shd w:val="clear" w:color="auto" w:fill="auto"/>
            <w:noWrap/>
            <w:vAlign w:val="bottom"/>
            <w:hideMark/>
          </w:tcPr>
          <w:p w:rsidR="006757FC" w:rsidRPr="00BE5884" w:rsidRDefault="006757FC" w:rsidP="00C36868">
            <w:pPr>
              <w:widowControl w:val="0"/>
              <w:rPr>
                <w:rFonts w:eastAsia="Times New Roman" w:cs="Arial"/>
                <w:noProof w:val="0"/>
                <w:color w:val="000000"/>
                <w:szCs w:val="18"/>
                <w:lang w:val="en-US" w:eastAsia="en-US"/>
              </w:rPr>
            </w:pPr>
          </w:p>
        </w:tc>
        <w:tc>
          <w:tcPr>
            <w:tcW w:w="1064" w:type="pct"/>
            <w:tcBorders>
              <w:top w:val="single" w:sz="4" w:space="0" w:color="auto"/>
              <w:left w:val="nil"/>
              <w:bottom w:val="single" w:sz="12" w:space="0" w:color="auto"/>
              <w:right w:val="nil"/>
            </w:tcBorders>
            <w:shd w:val="clear" w:color="auto" w:fill="auto"/>
            <w:vAlign w:val="bottom"/>
            <w:hideMark/>
          </w:tcPr>
          <w:p w:rsidR="006757FC" w:rsidRPr="008C01D1" w:rsidRDefault="006757FC" w:rsidP="00543FAB">
            <w:pPr>
              <w:jc w:val="right"/>
              <w:rPr>
                <w:b/>
                <w:szCs w:val="18"/>
              </w:rPr>
            </w:pPr>
            <w:r w:rsidRPr="008C01D1">
              <w:rPr>
                <w:b/>
                <w:szCs w:val="18"/>
              </w:rPr>
              <w:t xml:space="preserve">    1.87</w:t>
            </w:r>
            <w:r w:rsidR="00543FAB">
              <w:rPr>
                <w:b/>
                <w:szCs w:val="18"/>
              </w:rPr>
              <w:t>4</w:t>
            </w:r>
            <w:r w:rsidRPr="008C01D1">
              <w:rPr>
                <w:b/>
                <w:szCs w:val="18"/>
              </w:rPr>
              <w:t>.</w:t>
            </w:r>
            <w:r w:rsidR="00543FAB">
              <w:rPr>
                <w:b/>
                <w:szCs w:val="18"/>
              </w:rPr>
              <w:t>425</w:t>
            </w:r>
            <w:r w:rsidRPr="008C01D1">
              <w:rPr>
                <w:b/>
                <w:szCs w:val="18"/>
              </w:rPr>
              <w:t xml:space="preserve"> </w:t>
            </w:r>
          </w:p>
        </w:tc>
        <w:tc>
          <w:tcPr>
            <w:tcW w:w="1063" w:type="pct"/>
            <w:tcBorders>
              <w:top w:val="single" w:sz="4" w:space="0" w:color="auto"/>
              <w:left w:val="nil"/>
              <w:bottom w:val="single" w:sz="12" w:space="0" w:color="auto"/>
              <w:right w:val="nil"/>
            </w:tcBorders>
            <w:shd w:val="clear" w:color="auto" w:fill="auto"/>
            <w:vAlign w:val="bottom"/>
            <w:hideMark/>
          </w:tcPr>
          <w:p w:rsidR="006757FC" w:rsidRPr="008C01D1" w:rsidRDefault="006757FC" w:rsidP="00441547">
            <w:pPr>
              <w:jc w:val="right"/>
              <w:rPr>
                <w:b/>
                <w:szCs w:val="18"/>
              </w:rPr>
            </w:pPr>
            <w:r w:rsidRPr="008C01D1">
              <w:rPr>
                <w:b/>
                <w:szCs w:val="18"/>
              </w:rPr>
              <w:t xml:space="preserve">                 1.879.592 </w:t>
            </w:r>
          </w:p>
        </w:tc>
      </w:tr>
    </w:tbl>
    <w:p w:rsidR="00543FAB" w:rsidRDefault="00543FAB" w:rsidP="00194779">
      <w:pPr>
        <w:pStyle w:val="Heading3"/>
        <w:keepNext w:val="0"/>
        <w:widowControl w:val="0"/>
        <w:jc w:val="both"/>
        <w:rPr>
          <w:rFonts w:ascii="Verdana" w:hAnsi="Verdana" w:cs="Calibri"/>
          <w:b w:val="0"/>
          <w:bCs w:val="0"/>
          <w:noProof w:val="0"/>
          <w:sz w:val="18"/>
          <w:szCs w:val="18"/>
          <w:lang w:val="en-GB"/>
        </w:rPr>
      </w:pPr>
      <w:bookmarkStart w:id="19" w:name="_Toc478416154"/>
      <w:r w:rsidRPr="00543FAB">
        <w:rPr>
          <w:rFonts w:ascii="Verdana" w:hAnsi="Verdana" w:cs="Calibri"/>
          <w:b w:val="0"/>
          <w:bCs w:val="0"/>
          <w:noProof w:val="0"/>
          <w:sz w:val="18"/>
          <w:szCs w:val="18"/>
          <w:lang w:val="en-GB"/>
        </w:rPr>
        <w:t>In the first half of 2020, income adjustments related to debt recoveries amounting to 5,167 lei were resumed.</w:t>
      </w:r>
    </w:p>
    <w:p w:rsidR="00EE3791" w:rsidRPr="00BE5884" w:rsidRDefault="000D179C" w:rsidP="00846FED">
      <w:pPr>
        <w:pStyle w:val="Heading3"/>
        <w:keepNext w:val="0"/>
        <w:widowControl w:val="0"/>
        <w:rPr>
          <w:rFonts w:ascii="Verdana" w:hAnsi="Verdana"/>
          <w:sz w:val="18"/>
          <w:szCs w:val="18"/>
        </w:rPr>
      </w:pPr>
      <w:r w:rsidRPr="00BE5884">
        <w:rPr>
          <w:rFonts w:ascii="Verdana" w:hAnsi="Verdana"/>
          <w:sz w:val="18"/>
          <w:szCs w:val="18"/>
        </w:rPr>
        <w:t xml:space="preserve">16. </w:t>
      </w:r>
      <w:bookmarkEnd w:id="19"/>
      <w:r w:rsidR="00C36868" w:rsidRPr="00EE33D8">
        <w:rPr>
          <w:rFonts w:ascii="Verdana" w:hAnsi="Verdana" w:cs="Calibri"/>
          <w:noProof w:val="0"/>
          <w:sz w:val="18"/>
          <w:szCs w:val="18"/>
          <w:lang w:val="en-GB"/>
        </w:rPr>
        <w:t>DEFERRED INCOME TAX ASSETS AND LIABILITIES</w:t>
      </w:r>
    </w:p>
    <w:p w:rsidR="00EE3791" w:rsidRPr="00BE5884" w:rsidRDefault="00EE3791" w:rsidP="00846FED">
      <w:pPr>
        <w:widowControl w:val="0"/>
        <w:rPr>
          <w:rFonts w:cs="Calibri"/>
          <w:szCs w:val="18"/>
          <w:lang w:val="fr-FR"/>
        </w:rPr>
      </w:pPr>
    </w:p>
    <w:p w:rsidR="00C36868" w:rsidRPr="00EE33D8" w:rsidRDefault="00C36868" w:rsidP="00C36868">
      <w:pPr>
        <w:rPr>
          <w:rFonts w:cs="Calibri"/>
          <w:b/>
          <w:bCs/>
          <w:noProof w:val="0"/>
          <w:szCs w:val="18"/>
          <w:lang w:val="en-GB"/>
        </w:rPr>
      </w:pPr>
      <w:r w:rsidRPr="00EE33D8">
        <w:rPr>
          <w:rFonts w:cs="Calibri"/>
          <w:b/>
          <w:bCs/>
          <w:noProof w:val="0"/>
          <w:szCs w:val="18"/>
          <w:lang w:val="en-GB"/>
        </w:rPr>
        <w:t>Deferred income tax assets not recognized</w:t>
      </w:r>
    </w:p>
    <w:p w:rsidR="00EE3791" w:rsidRPr="00BE5884" w:rsidRDefault="00EE3791" w:rsidP="00846FED">
      <w:pPr>
        <w:widowControl w:val="0"/>
        <w:rPr>
          <w:rFonts w:cs="Calibri"/>
          <w:b/>
          <w:bCs/>
          <w:szCs w:val="18"/>
          <w:lang w:val="fr-FR"/>
        </w:rPr>
      </w:pPr>
    </w:p>
    <w:p w:rsidR="00C36868" w:rsidRPr="00EE33D8" w:rsidRDefault="00C36868" w:rsidP="00C36868">
      <w:pPr>
        <w:rPr>
          <w:rFonts w:cs="Calibri"/>
          <w:noProof w:val="0"/>
          <w:szCs w:val="18"/>
          <w:lang w:val="en-GB"/>
        </w:rPr>
      </w:pPr>
      <w:r w:rsidRPr="00EE33D8">
        <w:rPr>
          <w:rFonts w:cs="Calibri"/>
          <w:noProof w:val="0"/>
          <w:szCs w:val="18"/>
          <w:lang w:val="en-GB"/>
        </w:rPr>
        <w:t>The deferred tax assets were not recognized for the following:</w:t>
      </w:r>
    </w:p>
    <w:p w:rsidR="00EE3791" w:rsidRPr="00BE5884" w:rsidRDefault="00EE3791" w:rsidP="00846FED">
      <w:pPr>
        <w:widowControl w:val="0"/>
        <w:rPr>
          <w:rFonts w:cs="Calibri"/>
          <w:szCs w:val="18"/>
          <w:lang w:val="fr-FR"/>
        </w:rPr>
      </w:pPr>
    </w:p>
    <w:tbl>
      <w:tblPr>
        <w:tblW w:w="5000" w:type="pct"/>
        <w:tblLook w:val="04A0" w:firstRow="1" w:lastRow="0" w:firstColumn="1" w:lastColumn="0" w:noHBand="0" w:noVBand="1"/>
      </w:tblPr>
      <w:tblGrid>
        <w:gridCol w:w="6024"/>
        <w:gridCol w:w="1958"/>
        <w:gridCol w:w="1958"/>
      </w:tblGrid>
      <w:tr w:rsidR="00543FAB" w:rsidRPr="006757FC" w:rsidTr="00C36868">
        <w:trPr>
          <w:trHeight w:val="170"/>
        </w:trPr>
        <w:tc>
          <w:tcPr>
            <w:tcW w:w="3030" w:type="pct"/>
            <w:shd w:val="clear" w:color="auto" w:fill="auto"/>
            <w:noWrap/>
            <w:vAlign w:val="bottom"/>
            <w:hideMark/>
          </w:tcPr>
          <w:p w:rsidR="00543FAB" w:rsidRPr="00543FAB" w:rsidRDefault="00543FAB" w:rsidP="00E9641A">
            <w:pPr>
              <w:widowControl w:val="0"/>
              <w:rPr>
                <w:rFonts w:eastAsia="Times New Roman" w:cs="Arial"/>
                <w:i/>
                <w:iCs/>
                <w:noProof w:val="0"/>
                <w:color w:val="000000"/>
                <w:szCs w:val="18"/>
                <w:lang w:val="en-US" w:eastAsia="en-US"/>
              </w:rPr>
            </w:pPr>
            <w:r w:rsidRPr="00543FAB">
              <w:rPr>
                <w:rFonts w:eastAsia="Times New Roman" w:cs="Arial"/>
                <w:i/>
                <w:iCs/>
                <w:noProof w:val="0"/>
                <w:color w:val="000000"/>
                <w:szCs w:val="18"/>
                <w:lang w:val="en-US" w:eastAsia="en-US"/>
              </w:rPr>
              <w:t>In RON</w:t>
            </w:r>
          </w:p>
        </w:tc>
        <w:tc>
          <w:tcPr>
            <w:tcW w:w="985" w:type="pct"/>
            <w:shd w:val="clear" w:color="auto" w:fill="auto"/>
            <w:vAlign w:val="bottom"/>
            <w:hideMark/>
          </w:tcPr>
          <w:p w:rsidR="00543FAB" w:rsidRPr="00BE5884" w:rsidRDefault="00543FAB" w:rsidP="0047712E">
            <w:pPr>
              <w:widowControl w:val="0"/>
              <w:jc w:val="right"/>
              <w:rPr>
                <w:rFonts w:eastAsia="Times New Roman" w:cs="Arial"/>
                <w:b/>
                <w:bCs/>
                <w:noProof w:val="0"/>
                <w:szCs w:val="18"/>
                <w:lang w:val="en-US" w:eastAsia="en-US"/>
              </w:rPr>
            </w:pPr>
            <w:r w:rsidRPr="00C2477E">
              <w:rPr>
                <w:rFonts w:eastAsia="Times New Roman" w:cs="Arial"/>
                <w:b/>
                <w:bCs/>
                <w:noProof w:val="0"/>
                <w:color w:val="000000"/>
                <w:szCs w:val="18"/>
                <w:lang w:val="en-US" w:eastAsia="en-US"/>
              </w:rPr>
              <w:t>Iunie</w:t>
            </w:r>
            <w:r w:rsidRPr="00BE5884">
              <w:rPr>
                <w:rFonts w:eastAsia="Times New Roman" w:cs="Arial"/>
                <w:b/>
                <w:bCs/>
                <w:noProof w:val="0"/>
                <w:color w:val="000000"/>
                <w:szCs w:val="18"/>
                <w:lang w:val="en-US" w:eastAsia="en-US"/>
              </w:rPr>
              <w:t>-</w:t>
            </w:r>
            <w:r>
              <w:rPr>
                <w:rFonts w:eastAsia="Times New Roman" w:cs="Arial"/>
                <w:b/>
                <w:bCs/>
                <w:noProof w:val="0"/>
                <w:color w:val="000000"/>
                <w:szCs w:val="18"/>
                <w:lang w:val="en-US" w:eastAsia="en-US"/>
              </w:rPr>
              <w:t>20</w:t>
            </w:r>
          </w:p>
        </w:tc>
        <w:tc>
          <w:tcPr>
            <w:tcW w:w="985" w:type="pct"/>
            <w:shd w:val="clear" w:color="auto" w:fill="auto"/>
            <w:vAlign w:val="bottom"/>
            <w:hideMark/>
          </w:tcPr>
          <w:p w:rsidR="00543FAB" w:rsidRPr="00BE5884" w:rsidRDefault="00543FAB" w:rsidP="0047712E">
            <w:pPr>
              <w:widowControl w:val="0"/>
              <w:jc w:val="right"/>
              <w:rPr>
                <w:rFonts w:eastAsia="Times New Roman" w:cs="Arial"/>
                <w:b/>
                <w:bCs/>
                <w:noProof w:val="0"/>
                <w:szCs w:val="18"/>
                <w:lang w:val="en-US" w:eastAsia="en-US"/>
              </w:rPr>
            </w:pPr>
            <w:r>
              <w:rPr>
                <w:rFonts w:eastAsia="Times New Roman" w:cs="Arial"/>
                <w:b/>
                <w:bCs/>
                <w:noProof w:val="0"/>
                <w:color w:val="000000"/>
                <w:szCs w:val="18"/>
                <w:lang w:val="en-US" w:eastAsia="en-US"/>
              </w:rPr>
              <w:t>Iunie</w:t>
            </w:r>
            <w:r w:rsidRPr="00BE5884">
              <w:rPr>
                <w:rFonts w:eastAsia="Times New Roman" w:cs="Arial"/>
                <w:b/>
                <w:bCs/>
                <w:noProof w:val="0"/>
                <w:color w:val="000000"/>
                <w:szCs w:val="18"/>
                <w:lang w:val="en-US" w:eastAsia="en-US"/>
              </w:rPr>
              <w:t>-1</w:t>
            </w:r>
            <w:r>
              <w:rPr>
                <w:rFonts w:eastAsia="Times New Roman" w:cs="Arial"/>
                <w:b/>
                <w:bCs/>
                <w:noProof w:val="0"/>
                <w:color w:val="000000"/>
                <w:szCs w:val="18"/>
                <w:lang w:val="en-US" w:eastAsia="en-US"/>
              </w:rPr>
              <w:t>9</w:t>
            </w:r>
          </w:p>
        </w:tc>
      </w:tr>
      <w:tr w:rsidR="00626C0E" w:rsidRPr="006757FC" w:rsidTr="00C36868">
        <w:trPr>
          <w:trHeight w:val="170"/>
        </w:trPr>
        <w:tc>
          <w:tcPr>
            <w:tcW w:w="3030" w:type="pct"/>
            <w:shd w:val="clear" w:color="auto" w:fill="auto"/>
            <w:noWrap/>
            <w:vAlign w:val="bottom"/>
            <w:hideMark/>
          </w:tcPr>
          <w:p w:rsidR="00626C0E" w:rsidRPr="00543FAB" w:rsidRDefault="00626C0E" w:rsidP="00846FED">
            <w:pPr>
              <w:widowControl w:val="0"/>
              <w:rPr>
                <w:rFonts w:eastAsia="Times New Roman" w:cs="Arial"/>
                <w:noProof w:val="0"/>
                <w:color w:val="000000"/>
                <w:szCs w:val="18"/>
                <w:lang w:val="en-US" w:eastAsia="en-US"/>
              </w:rPr>
            </w:pPr>
          </w:p>
        </w:tc>
        <w:tc>
          <w:tcPr>
            <w:tcW w:w="985" w:type="pct"/>
            <w:shd w:val="clear" w:color="auto" w:fill="auto"/>
            <w:noWrap/>
            <w:vAlign w:val="bottom"/>
            <w:hideMark/>
          </w:tcPr>
          <w:p w:rsidR="00626C0E" w:rsidRPr="00543FAB" w:rsidRDefault="00626C0E" w:rsidP="00846FED">
            <w:pPr>
              <w:widowControl w:val="0"/>
              <w:jc w:val="right"/>
              <w:rPr>
                <w:rFonts w:eastAsia="Times New Roman" w:cs="Arial"/>
                <w:noProof w:val="0"/>
                <w:color w:val="000000"/>
                <w:szCs w:val="18"/>
                <w:lang w:val="en-US" w:eastAsia="en-US"/>
              </w:rPr>
            </w:pPr>
          </w:p>
        </w:tc>
        <w:tc>
          <w:tcPr>
            <w:tcW w:w="985" w:type="pct"/>
            <w:shd w:val="clear" w:color="auto" w:fill="auto"/>
            <w:noWrap/>
            <w:vAlign w:val="bottom"/>
            <w:hideMark/>
          </w:tcPr>
          <w:p w:rsidR="00626C0E" w:rsidRPr="00543FAB" w:rsidRDefault="00626C0E" w:rsidP="00846FED">
            <w:pPr>
              <w:widowControl w:val="0"/>
              <w:jc w:val="right"/>
              <w:rPr>
                <w:rFonts w:eastAsia="Times New Roman" w:cs="Arial"/>
                <w:noProof w:val="0"/>
                <w:color w:val="000000"/>
                <w:szCs w:val="18"/>
                <w:lang w:val="en-US" w:eastAsia="en-US"/>
              </w:rPr>
            </w:pPr>
          </w:p>
        </w:tc>
      </w:tr>
      <w:tr w:rsidR="00543FAB" w:rsidRPr="006757FC" w:rsidTr="00C36868">
        <w:trPr>
          <w:trHeight w:val="170"/>
        </w:trPr>
        <w:tc>
          <w:tcPr>
            <w:tcW w:w="3030" w:type="pct"/>
            <w:shd w:val="clear" w:color="auto" w:fill="auto"/>
            <w:vAlign w:val="bottom"/>
            <w:hideMark/>
          </w:tcPr>
          <w:p w:rsidR="00543FAB" w:rsidRPr="00543FAB" w:rsidRDefault="00543FAB" w:rsidP="00C36868">
            <w:pPr>
              <w:rPr>
                <w:rFonts w:eastAsia="Times New Roman" w:cs="Calibri"/>
                <w:noProof w:val="0"/>
                <w:color w:val="000000"/>
                <w:szCs w:val="18"/>
                <w:lang w:val="en-GB" w:eastAsia="en-US"/>
              </w:rPr>
            </w:pPr>
            <w:r w:rsidRPr="00543FAB">
              <w:rPr>
                <w:rFonts w:eastAsia="Times New Roman" w:cs="Calibri"/>
                <w:noProof w:val="0"/>
                <w:color w:val="000000"/>
                <w:szCs w:val="18"/>
                <w:lang w:val="en-GB" w:eastAsia="en-US"/>
              </w:rPr>
              <w:t xml:space="preserve">Loss for the period </w:t>
            </w:r>
          </w:p>
        </w:tc>
        <w:tc>
          <w:tcPr>
            <w:tcW w:w="985" w:type="pct"/>
            <w:shd w:val="clear" w:color="auto" w:fill="auto"/>
            <w:noWrap/>
            <w:vAlign w:val="bottom"/>
            <w:hideMark/>
          </w:tcPr>
          <w:p w:rsidR="00543FAB" w:rsidRPr="00BE6C3F" w:rsidRDefault="00543FAB" w:rsidP="0047712E">
            <w:pPr>
              <w:jc w:val="right"/>
              <w:rPr>
                <w:rFonts w:cs="Arial"/>
                <w:bCs/>
                <w:color w:val="000000"/>
                <w:szCs w:val="18"/>
              </w:rPr>
            </w:pPr>
            <w:r>
              <w:rPr>
                <w:rFonts w:cs="Arial"/>
                <w:bCs/>
                <w:color w:val="000000"/>
                <w:szCs w:val="18"/>
              </w:rPr>
              <w:t>(6.424.942)</w:t>
            </w:r>
            <w:r w:rsidRPr="00BE6C3F">
              <w:rPr>
                <w:rFonts w:cs="Arial"/>
                <w:bCs/>
                <w:color w:val="000000"/>
                <w:szCs w:val="18"/>
              </w:rPr>
              <w:t xml:space="preserve"> </w:t>
            </w:r>
          </w:p>
        </w:tc>
        <w:tc>
          <w:tcPr>
            <w:tcW w:w="985" w:type="pct"/>
            <w:shd w:val="clear" w:color="auto" w:fill="auto"/>
            <w:noWrap/>
            <w:vAlign w:val="bottom"/>
            <w:hideMark/>
          </w:tcPr>
          <w:p w:rsidR="00543FAB" w:rsidRPr="00BE6C3F" w:rsidRDefault="00543FAB" w:rsidP="0047712E">
            <w:pPr>
              <w:jc w:val="right"/>
              <w:rPr>
                <w:rFonts w:cs="Arial"/>
                <w:bCs/>
                <w:color w:val="000000"/>
                <w:szCs w:val="18"/>
              </w:rPr>
            </w:pPr>
            <w:r w:rsidRPr="00BE6C3F">
              <w:rPr>
                <w:rFonts w:cs="Arial"/>
                <w:bCs/>
                <w:color w:val="000000"/>
                <w:szCs w:val="18"/>
              </w:rPr>
              <w:t xml:space="preserve">8.675.436 </w:t>
            </w:r>
          </w:p>
        </w:tc>
      </w:tr>
      <w:tr w:rsidR="00C36868" w:rsidRPr="006757FC" w:rsidTr="00C36868">
        <w:trPr>
          <w:trHeight w:val="170"/>
        </w:trPr>
        <w:tc>
          <w:tcPr>
            <w:tcW w:w="3030" w:type="pct"/>
            <w:shd w:val="clear" w:color="auto" w:fill="auto"/>
            <w:vAlign w:val="bottom"/>
            <w:hideMark/>
          </w:tcPr>
          <w:p w:rsidR="00C36868" w:rsidRPr="00543FAB" w:rsidRDefault="00C36868" w:rsidP="00C36868">
            <w:pPr>
              <w:rPr>
                <w:rFonts w:eastAsia="Times New Roman" w:cs="Calibri"/>
                <w:noProof w:val="0"/>
                <w:color w:val="000000"/>
                <w:szCs w:val="18"/>
                <w:lang w:val="en-GB" w:eastAsia="en-US"/>
              </w:rPr>
            </w:pPr>
            <w:r w:rsidRPr="00543FAB">
              <w:rPr>
                <w:rFonts w:eastAsia="Times New Roman" w:cs="Calibri"/>
                <w:noProof w:val="0"/>
                <w:color w:val="000000"/>
                <w:szCs w:val="18"/>
                <w:lang w:val="en-GB" w:eastAsia="en-US"/>
              </w:rPr>
              <w:t>Total income tax expense</w:t>
            </w:r>
          </w:p>
        </w:tc>
        <w:tc>
          <w:tcPr>
            <w:tcW w:w="985" w:type="pct"/>
            <w:shd w:val="clear" w:color="auto" w:fill="auto"/>
            <w:noWrap/>
            <w:vAlign w:val="bottom"/>
            <w:hideMark/>
          </w:tcPr>
          <w:p w:rsidR="00C36868" w:rsidRPr="00543FAB" w:rsidRDefault="00C36868" w:rsidP="00C36868">
            <w:pPr>
              <w:jc w:val="right"/>
              <w:outlineLvl w:val="0"/>
              <w:rPr>
                <w:rFonts w:cs="Calibri"/>
                <w:szCs w:val="18"/>
              </w:rPr>
            </w:pPr>
            <w:r w:rsidRPr="00543FAB">
              <w:rPr>
                <w:rFonts w:cs="Calibri"/>
                <w:szCs w:val="18"/>
              </w:rPr>
              <w:t xml:space="preserve">                       - </w:t>
            </w:r>
          </w:p>
        </w:tc>
        <w:tc>
          <w:tcPr>
            <w:tcW w:w="985" w:type="pct"/>
            <w:shd w:val="clear" w:color="auto" w:fill="auto"/>
            <w:noWrap/>
            <w:vAlign w:val="bottom"/>
            <w:hideMark/>
          </w:tcPr>
          <w:p w:rsidR="00C36868" w:rsidRPr="00543FAB" w:rsidRDefault="00C36868" w:rsidP="00C36868">
            <w:pPr>
              <w:jc w:val="right"/>
              <w:outlineLvl w:val="0"/>
              <w:rPr>
                <w:rFonts w:cs="Calibri"/>
                <w:szCs w:val="18"/>
              </w:rPr>
            </w:pPr>
            <w:r w:rsidRPr="00543FAB">
              <w:rPr>
                <w:rFonts w:cs="Calibri"/>
                <w:szCs w:val="18"/>
              </w:rPr>
              <w:t xml:space="preserve">                       - </w:t>
            </w:r>
          </w:p>
        </w:tc>
      </w:tr>
      <w:tr w:rsidR="00543FAB" w:rsidRPr="006757FC" w:rsidTr="00C36868">
        <w:trPr>
          <w:trHeight w:val="170"/>
        </w:trPr>
        <w:tc>
          <w:tcPr>
            <w:tcW w:w="3030" w:type="pct"/>
            <w:shd w:val="clear" w:color="auto" w:fill="auto"/>
            <w:vAlign w:val="bottom"/>
            <w:hideMark/>
          </w:tcPr>
          <w:p w:rsidR="00543FAB" w:rsidRPr="00543FAB" w:rsidRDefault="00543FAB" w:rsidP="00C36868">
            <w:pPr>
              <w:rPr>
                <w:rFonts w:eastAsia="Times New Roman" w:cs="Calibri"/>
                <w:b/>
                <w:bCs/>
                <w:noProof w:val="0"/>
                <w:color w:val="000000"/>
                <w:szCs w:val="18"/>
                <w:lang w:val="en-GB" w:eastAsia="en-US"/>
              </w:rPr>
            </w:pPr>
          </w:p>
          <w:p w:rsidR="00543FAB" w:rsidRPr="00543FAB" w:rsidRDefault="00543FAB" w:rsidP="00C36868">
            <w:pPr>
              <w:rPr>
                <w:rFonts w:eastAsia="Times New Roman" w:cs="Calibri"/>
                <w:b/>
                <w:bCs/>
                <w:noProof w:val="0"/>
                <w:color w:val="000000"/>
                <w:szCs w:val="18"/>
                <w:lang w:val="en-GB" w:eastAsia="en-US"/>
              </w:rPr>
            </w:pPr>
            <w:r w:rsidRPr="00543FAB">
              <w:rPr>
                <w:rFonts w:eastAsia="Times New Roman" w:cs="Calibri"/>
                <w:b/>
                <w:bCs/>
                <w:noProof w:val="0"/>
                <w:color w:val="000000"/>
                <w:szCs w:val="18"/>
                <w:lang w:val="en-GB" w:eastAsia="en-US"/>
              </w:rPr>
              <w:t>Profit before tax (including on discontinued operations)</w:t>
            </w:r>
          </w:p>
        </w:tc>
        <w:tc>
          <w:tcPr>
            <w:tcW w:w="985" w:type="pct"/>
            <w:shd w:val="clear" w:color="auto" w:fill="auto"/>
            <w:noWrap/>
            <w:vAlign w:val="bottom"/>
            <w:hideMark/>
          </w:tcPr>
          <w:p w:rsidR="00543FAB" w:rsidRPr="00BE6C3F" w:rsidRDefault="00543FAB" w:rsidP="0047712E">
            <w:pPr>
              <w:jc w:val="right"/>
              <w:rPr>
                <w:rFonts w:cs="Arial"/>
                <w:bCs/>
                <w:color w:val="000000"/>
                <w:szCs w:val="18"/>
              </w:rPr>
            </w:pPr>
            <w:r>
              <w:rPr>
                <w:rFonts w:cs="Arial"/>
                <w:bCs/>
                <w:color w:val="000000"/>
                <w:szCs w:val="18"/>
              </w:rPr>
              <w:t>(6.424.942)</w:t>
            </w:r>
          </w:p>
        </w:tc>
        <w:tc>
          <w:tcPr>
            <w:tcW w:w="985" w:type="pct"/>
            <w:shd w:val="clear" w:color="auto" w:fill="auto"/>
            <w:noWrap/>
            <w:vAlign w:val="bottom"/>
            <w:hideMark/>
          </w:tcPr>
          <w:p w:rsidR="00543FAB" w:rsidRPr="00BE6C3F" w:rsidRDefault="00543FAB" w:rsidP="0047712E">
            <w:pPr>
              <w:jc w:val="right"/>
              <w:rPr>
                <w:rFonts w:cs="Arial"/>
                <w:bCs/>
                <w:color w:val="000000"/>
                <w:szCs w:val="18"/>
              </w:rPr>
            </w:pPr>
            <w:r w:rsidRPr="00BE6C3F">
              <w:rPr>
                <w:rFonts w:cs="Arial"/>
                <w:bCs/>
                <w:color w:val="000000"/>
                <w:szCs w:val="18"/>
              </w:rPr>
              <w:t xml:space="preserve">8.675.436 </w:t>
            </w:r>
          </w:p>
        </w:tc>
      </w:tr>
      <w:tr w:rsidR="00C36868" w:rsidRPr="00BE5884" w:rsidTr="00C36868">
        <w:trPr>
          <w:trHeight w:val="170"/>
        </w:trPr>
        <w:tc>
          <w:tcPr>
            <w:tcW w:w="3030" w:type="pct"/>
            <w:shd w:val="clear" w:color="auto" w:fill="auto"/>
            <w:noWrap/>
            <w:vAlign w:val="bottom"/>
            <w:hideMark/>
          </w:tcPr>
          <w:p w:rsidR="00C36868" w:rsidRPr="00543FAB" w:rsidRDefault="00C36868" w:rsidP="00C36868">
            <w:pPr>
              <w:rPr>
                <w:rFonts w:eastAsia="Times New Roman" w:cs="Calibri"/>
                <w:noProof w:val="0"/>
                <w:color w:val="000000"/>
                <w:szCs w:val="18"/>
                <w:lang w:val="en-GB" w:eastAsia="en-US"/>
              </w:rPr>
            </w:pPr>
          </w:p>
          <w:p w:rsidR="00C36868" w:rsidRPr="00543FAB" w:rsidRDefault="00C36868" w:rsidP="00C36868">
            <w:pPr>
              <w:rPr>
                <w:rFonts w:eastAsia="Times New Roman" w:cs="Calibri"/>
                <w:noProof w:val="0"/>
                <w:color w:val="000000"/>
                <w:szCs w:val="18"/>
                <w:lang w:val="en-GB" w:eastAsia="en-US"/>
              </w:rPr>
            </w:pPr>
            <w:r w:rsidRPr="00543FAB">
              <w:rPr>
                <w:rFonts w:eastAsia="Times New Roman" w:cs="Calibri"/>
                <w:noProof w:val="0"/>
                <w:color w:val="000000"/>
                <w:szCs w:val="18"/>
                <w:lang w:val="en-GB" w:eastAsia="en-US"/>
              </w:rPr>
              <w:t>Tax rate</w:t>
            </w:r>
          </w:p>
        </w:tc>
        <w:tc>
          <w:tcPr>
            <w:tcW w:w="985" w:type="pct"/>
            <w:shd w:val="clear" w:color="auto" w:fill="auto"/>
            <w:noWrap/>
            <w:vAlign w:val="bottom"/>
            <w:hideMark/>
          </w:tcPr>
          <w:p w:rsidR="00C36868" w:rsidRPr="00543FAB" w:rsidRDefault="00C36868" w:rsidP="00C36868">
            <w:pPr>
              <w:widowControl w:val="0"/>
              <w:jc w:val="right"/>
              <w:rPr>
                <w:rFonts w:eastAsia="Times New Roman" w:cs="Arial"/>
                <w:noProof w:val="0"/>
                <w:color w:val="000000"/>
                <w:szCs w:val="18"/>
                <w:lang w:val="en-US" w:eastAsia="en-US"/>
              </w:rPr>
            </w:pPr>
            <w:r w:rsidRPr="00543FAB">
              <w:rPr>
                <w:rFonts w:eastAsia="Times New Roman" w:cs="Arial"/>
                <w:noProof w:val="0"/>
                <w:color w:val="000000"/>
                <w:szCs w:val="18"/>
                <w:lang w:val="en-US" w:eastAsia="en-US"/>
              </w:rPr>
              <w:t>16%</w:t>
            </w:r>
          </w:p>
        </w:tc>
        <w:tc>
          <w:tcPr>
            <w:tcW w:w="985" w:type="pct"/>
            <w:shd w:val="clear" w:color="auto" w:fill="auto"/>
            <w:noWrap/>
            <w:vAlign w:val="bottom"/>
            <w:hideMark/>
          </w:tcPr>
          <w:p w:rsidR="00C36868" w:rsidRPr="00543FAB" w:rsidRDefault="00C36868" w:rsidP="00C36868">
            <w:pPr>
              <w:widowControl w:val="0"/>
              <w:jc w:val="right"/>
              <w:rPr>
                <w:rFonts w:eastAsia="Times New Roman" w:cs="Arial"/>
                <w:noProof w:val="0"/>
                <w:color w:val="000000"/>
                <w:szCs w:val="18"/>
                <w:lang w:val="en-US" w:eastAsia="en-US"/>
              </w:rPr>
            </w:pPr>
            <w:r w:rsidRPr="00543FAB">
              <w:rPr>
                <w:rFonts w:eastAsia="Times New Roman" w:cs="Arial"/>
                <w:noProof w:val="0"/>
                <w:color w:val="000000"/>
                <w:szCs w:val="18"/>
                <w:lang w:val="en-US" w:eastAsia="en-US"/>
              </w:rPr>
              <w:t>16%</w:t>
            </w:r>
          </w:p>
        </w:tc>
      </w:tr>
    </w:tbl>
    <w:p w:rsidR="000D179C" w:rsidRDefault="000D179C" w:rsidP="00846FED">
      <w:pPr>
        <w:widowControl w:val="0"/>
        <w:rPr>
          <w:rFonts w:cs="Calibri"/>
          <w:szCs w:val="18"/>
          <w:lang w:val="en-US"/>
        </w:rPr>
        <w:sectPr w:rsidR="000D179C" w:rsidSect="00F73CC8">
          <w:pgSz w:w="11907" w:h="16840" w:code="9"/>
          <w:pgMar w:top="1985" w:right="1106" w:bottom="1258" w:left="1077" w:header="567" w:footer="567" w:gutter="0"/>
          <w:cols w:space="720"/>
          <w:docGrid w:linePitch="360"/>
        </w:sectPr>
      </w:pPr>
    </w:p>
    <w:p w:rsidR="000D179C" w:rsidRPr="00BE5884" w:rsidRDefault="000D179C" w:rsidP="00E853AE">
      <w:pPr>
        <w:pStyle w:val="Heading3"/>
        <w:keepNext w:val="0"/>
        <w:widowControl w:val="0"/>
        <w:spacing w:before="0" w:after="0"/>
        <w:rPr>
          <w:rFonts w:ascii="Verdana" w:hAnsi="Verdana"/>
          <w:sz w:val="18"/>
          <w:szCs w:val="18"/>
        </w:rPr>
      </w:pPr>
      <w:r w:rsidRPr="00BE5884">
        <w:rPr>
          <w:rFonts w:ascii="Verdana" w:hAnsi="Verdana"/>
          <w:sz w:val="18"/>
          <w:szCs w:val="18"/>
        </w:rPr>
        <w:lastRenderedPageBreak/>
        <w:t xml:space="preserve">16. </w:t>
      </w:r>
      <w:r w:rsidR="00C36868" w:rsidRPr="00EE33D8">
        <w:rPr>
          <w:rFonts w:ascii="Verdana" w:hAnsi="Verdana" w:cs="Calibri"/>
          <w:noProof w:val="0"/>
          <w:sz w:val="18"/>
          <w:szCs w:val="18"/>
          <w:lang w:val="en-GB"/>
        </w:rPr>
        <w:t>DEFERRED INCOME TAX ASSETS AND LIABILITIES</w:t>
      </w:r>
      <w:r w:rsidR="00C36868">
        <w:rPr>
          <w:rFonts w:ascii="Verdana" w:hAnsi="Verdana" w:cs="Calibri"/>
          <w:noProof w:val="0"/>
          <w:sz w:val="18"/>
          <w:szCs w:val="18"/>
          <w:lang w:val="en-GB"/>
        </w:rPr>
        <w:t xml:space="preserve"> (continued)</w:t>
      </w:r>
    </w:p>
    <w:p w:rsidR="00EE3791" w:rsidRPr="000D179C" w:rsidRDefault="00EE3791" w:rsidP="00846FED">
      <w:pPr>
        <w:widowControl w:val="0"/>
        <w:rPr>
          <w:rFonts w:cs="Calibri"/>
          <w:szCs w:val="18"/>
        </w:rPr>
      </w:pPr>
    </w:p>
    <w:p w:rsidR="00C36868" w:rsidRPr="00EE33D8" w:rsidRDefault="00C36868" w:rsidP="00194779">
      <w:pPr>
        <w:jc w:val="both"/>
        <w:rPr>
          <w:rFonts w:cs="Calibri"/>
          <w:noProof w:val="0"/>
          <w:szCs w:val="18"/>
          <w:lang w:val="en-GB"/>
        </w:rPr>
      </w:pPr>
      <w:r w:rsidRPr="00EE33D8">
        <w:rPr>
          <w:rFonts w:cs="Calibri"/>
          <w:noProof w:val="0"/>
          <w:szCs w:val="18"/>
          <w:lang w:val="en-GB"/>
        </w:rPr>
        <w:t>There are still deferred tax assets not recognized in relation to financial instruments for which the impairment was not deductible in 2010.</w:t>
      </w:r>
    </w:p>
    <w:p w:rsidR="00626C0E" w:rsidRPr="000D179C" w:rsidRDefault="00626C0E" w:rsidP="00846FED">
      <w:pPr>
        <w:widowControl w:val="0"/>
        <w:rPr>
          <w:rFonts w:cs="Arial"/>
          <w:szCs w:val="18"/>
        </w:rPr>
      </w:pPr>
    </w:p>
    <w:p w:rsidR="00C36868" w:rsidRPr="00EE33D8" w:rsidRDefault="00C36868" w:rsidP="00C36868">
      <w:pPr>
        <w:rPr>
          <w:rFonts w:cs="Calibri"/>
          <w:b/>
          <w:bCs/>
          <w:noProof w:val="0"/>
          <w:szCs w:val="18"/>
          <w:lang w:val="en-GB"/>
        </w:rPr>
      </w:pPr>
      <w:r w:rsidRPr="00EE33D8">
        <w:rPr>
          <w:rFonts w:cs="Calibri"/>
          <w:b/>
          <w:bCs/>
          <w:noProof w:val="0"/>
          <w:szCs w:val="18"/>
          <w:lang w:val="en-GB"/>
        </w:rPr>
        <w:t>Deferred income tax liabilities not recognized</w:t>
      </w:r>
    </w:p>
    <w:p w:rsidR="000D179C" w:rsidRPr="00BE5884" w:rsidRDefault="000D179C" w:rsidP="00846FED">
      <w:pPr>
        <w:widowControl w:val="0"/>
        <w:rPr>
          <w:rFonts w:cs="Arial"/>
          <w:b/>
          <w:bCs/>
          <w:szCs w:val="18"/>
          <w:lang w:val="fr-FR"/>
        </w:rPr>
      </w:pPr>
    </w:p>
    <w:tbl>
      <w:tblPr>
        <w:tblW w:w="5000" w:type="pct"/>
        <w:tblLook w:val="04A0" w:firstRow="1" w:lastRow="0" w:firstColumn="1" w:lastColumn="0" w:noHBand="0" w:noVBand="1"/>
      </w:tblPr>
      <w:tblGrid>
        <w:gridCol w:w="5638"/>
        <w:gridCol w:w="2151"/>
        <w:gridCol w:w="2151"/>
      </w:tblGrid>
      <w:tr w:rsidR="00214C2A" w:rsidRPr="00BE5884" w:rsidTr="00C36868">
        <w:trPr>
          <w:trHeight w:val="113"/>
        </w:trPr>
        <w:tc>
          <w:tcPr>
            <w:tcW w:w="2836" w:type="pct"/>
            <w:shd w:val="clear" w:color="auto" w:fill="auto"/>
            <w:noWrap/>
            <w:vAlign w:val="bottom"/>
            <w:hideMark/>
          </w:tcPr>
          <w:p w:rsidR="00214C2A" w:rsidRPr="00BE5884" w:rsidRDefault="00214C2A" w:rsidP="00846FED">
            <w:pPr>
              <w:widowControl w:val="0"/>
              <w:rPr>
                <w:rFonts w:eastAsia="Times New Roman" w:cs="Arial"/>
                <w:i/>
                <w:iCs/>
                <w:noProof w:val="0"/>
                <w:color w:val="000000"/>
                <w:szCs w:val="18"/>
                <w:lang w:val="fr-FR" w:eastAsia="en-US"/>
              </w:rPr>
            </w:pPr>
          </w:p>
        </w:tc>
        <w:tc>
          <w:tcPr>
            <w:tcW w:w="1082" w:type="pct"/>
            <w:shd w:val="clear" w:color="auto" w:fill="auto"/>
            <w:noWrap/>
            <w:vAlign w:val="bottom"/>
            <w:hideMark/>
          </w:tcPr>
          <w:p w:rsidR="00214C2A" w:rsidRPr="0084536B" w:rsidRDefault="00214C2A" w:rsidP="006757FC">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6757FC">
              <w:rPr>
                <w:rFonts w:eastAsia="Times New Roman" w:cs="Arial"/>
                <w:b/>
                <w:bCs/>
                <w:noProof w:val="0"/>
                <w:szCs w:val="18"/>
                <w:lang w:val="en-US" w:eastAsia="en-US"/>
              </w:rPr>
              <w:t>June</w:t>
            </w:r>
            <w:r>
              <w:rPr>
                <w:rFonts w:eastAsia="Times New Roman" w:cs="Arial"/>
                <w:b/>
                <w:bCs/>
                <w:noProof w:val="0"/>
                <w:szCs w:val="18"/>
                <w:lang w:val="en-US" w:eastAsia="en-US"/>
              </w:rPr>
              <w:t>-</w:t>
            </w:r>
            <w:r w:rsidR="006757FC">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1082" w:type="pct"/>
            <w:shd w:val="clear" w:color="auto" w:fill="auto"/>
            <w:noWrap/>
            <w:vAlign w:val="bottom"/>
            <w:hideMark/>
          </w:tcPr>
          <w:p w:rsidR="00214C2A" w:rsidRPr="0084536B" w:rsidRDefault="00214C2A" w:rsidP="006757FC">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Decembe</w:t>
            </w:r>
            <w:r w:rsidR="00C36868">
              <w:rPr>
                <w:rFonts w:eastAsia="Times New Roman" w:cs="Arial"/>
                <w:b/>
                <w:bCs/>
                <w:noProof w:val="0"/>
                <w:szCs w:val="18"/>
                <w:lang w:val="en-US" w:eastAsia="en-US"/>
              </w:rPr>
              <w:t>r</w:t>
            </w:r>
            <w:r>
              <w:rPr>
                <w:rFonts w:eastAsia="Times New Roman" w:cs="Arial"/>
                <w:b/>
                <w:bCs/>
                <w:noProof w:val="0"/>
                <w:szCs w:val="18"/>
                <w:lang w:val="en-US" w:eastAsia="en-US"/>
              </w:rPr>
              <w:t>-1</w:t>
            </w:r>
            <w:r w:rsidR="006757FC">
              <w:rPr>
                <w:rFonts w:eastAsia="Times New Roman" w:cs="Arial"/>
                <w:b/>
                <w:bCs/>
                <w:noProof w:val="0"/>
                <w:szCs w:val="18"/>
                <w:lang w:val="en-US" w:eastAsia="en-US"/>
              </w:rPr>
              <w:t>9</w:t>
            </w:r>
          </w:p>
        </w:tc>
      </w:tr>
      <w:tr w:rsidR="00325F77" w:rsidRPr="00BE5884" w:rsidTr="00C36868">
        <w:trPr>
          <w:trHeight w:val="113"/>
        </w:trPr>
        <w:tc>
          <w:tcPr>
            <w:tcW w:w="2836" w:type="pct"/>
            <w:shd w:val="clear" w:color="auto" w:fill="auto"/>
            <w:noWrap/>
            <w:vAlign w:val="bottom"/>
            <w:hideMark/>
          </w:tcPr>
          <w:p w:rsidR="00325F77" w:rsidRPr="00BE5884" w:rsidRDefault="00325F77" w:rsidP="00846FED">
            <w:pPr>
              <w:widowControl w:val="0"/>
              <w:rPr>
                <w:rFonts w:eastAsia="Times New Roman" w:cs="Arial"/>
                <w:noProof w:val="0"/>
                <w:color w:val="000000"/>
                <w:szCs w:val="18"/>
                <w:lang w:val="en-US" w:eastAsia="en-US"/>
              </w:rPr>
            </w:pPr>
          </w:p>
        </w:tc>
        <w:tc>
          <w:tcPr>
            <w:tcW w:w="1082" w:type="pct"/>
            <w:shd w:val="clear" w:color="auto" w:fill="auto"/>
            <w:noWrap/>
            <w:vAlign w:val="bottom"/>
            <w:hideMark/>
          </w:tcPr>
          <w:p w:rsidR="00325F77" w:rsidRPr="00BE5884" w:rsidRDefault="00325F77" w:rsidP="00846FED">
            <w:pPr>
              <w:widowControl w:val="0"/>
              <w:jc w:val="right"/>
              <w:rPr>
                <w:rFonts w:eastAsia="Times New Roman" w:cs="Arial"/>
                <w:noProof w:val="0"/>
                <w:color w:val="000000"/>
                <w:szCs w:val="18"/>
                <w:lang w:val="en-US" w:eastAsia="en-US"/>
              </w:rPr>
            </w:pPr>
          </w:p>
        </w:tc>
        <w:tc>
          <w:tcPr>
            <w:tcW w:w="1082" w:type="pct"/>
            <w:shd w:val="clear" w:color="auto" w:fill="auto"/>
            <w:noWrap/>
            <w:vAlign w:val="bottom"/>
            <w:hideMark/>
          </w:tcPr>
          <w:p w:rsidR="00325F77" w:rsidRPr="00BE5884" w:rsidRDefault="00325F77" w:rsidP="00846FED">
            <w:pPr>
              <w:widowControl w:val="0"/>
              <w:jc w:val="right"/>
              <w:rPr>
                <w:rFonts w:eastAsia="Times New Roman" w:cs="Arial"/>
                <w:noProof w:val="0"/>
                <w:color w:val="000000"/>
                <w:szCs w:val="18"/>
                <w:lang w:val="en-US" w:eastAsia="en-US"/>
              </w:rPr>
            </w:pPr>
          </w:p>
        </w:tc>
      </w:tr>
      <w:tr w:rsidR="006757FC" w:rsidRPr="00BE5884" w:rsidTr="00C36868">
        <w:trPr>
          <w:trHeight w:val="113"/>
        </w:trPr>
        <w:tc>
          <w:tcPr>
            <w:tcW w:w="2836" w:type="pct"/>
            <w:shd w:val="clear" w:color="auto" w:fill="auto"/>
            <w:vAlign w:val="bottom"/>
            <w:hideMark/>
          </w:tcPr>
          <w:p w:rsidR="006757FC" w:rsidRPr="00EE33D8" w:rsidRDefault="006757FC" w:rsidP="00C36868">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Differences from revaluation of fixed assets</w:t>
            </w:r>
          </w:p>
        </w:tc>
        <w:tc>
          <w:tcPr>
            <w:tcW w:w="1082" w:type="pct"/>
            <w:shd w:val="clear" w:color="auto" w:fill="auto"/>
            <w:noWrap/>
            <w:vAlign w:val="bottom"/>
            <w:hideMark/>
          </w:tcPr>
          <w:p w:rsidR="006757FC" w:rsidRPr="00BE5884" w:rsidRDefault="006757FC" w:rsidP="00441547">
            <w:pPr>
              <w:widowControl w:val="0"/>
              <w:jc w:val="right"/>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 xml:space="preserve">3.524.052 </w:t>
            </w:r>
          </w:p>
        </w:tc>
        <w:tc>
          <w:tcPr>
            <w:tcW w:w="1082" w:type="pct"/>
            <w:shd w:val="clear" w:color="auto" w:fill="auto"/>
            <w:noWrap/>
            <w:vAlign w:val="bottom"/>
            <w:hideMark/>
          </w:tcPr>
          <w:p w:rsidR="006757FC" w:rsidRPr="00BE5884" w:rsidRDefault="006757FC" w:rsidP="00441547">
            <w:pPr>
              <w:widowControl w:val="0"/>
              <w:jc w:val="right"/>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 xml:space="preserve">3.524.052 </w:t>
            </w:r>
          </w:p>
        </w:tc>
      </w:tr>
      <w:tr w:rsidR="006757FC" w:rsidRPr="00BE5884" w:rsidTr="00C36868">
        <w:trPr>
          <w:trHeight w:val="113"/>
        </w:trPr>
        <w:tc>
          <w:tcPr>
            <w:tcW w:w="2836" w:type="pct"/>
            <w:shd w:val="clear" w:color="auto" w:fill="auto"/>
            <w:noWrap/>
            <w:vAlign w:val="bottom"/>
            <w:hideMark/>
          </w:tcPr>
          <w:p w:rsidR="006757FC" w:rsidRDefault="006757FC" w:rsidP="00C36868">
            <w:pPr>
              <w:rPr>
                <w:rFonts w:eastAsia="Times New Roman" w:cs="Calibri"/>
                <w:noProof w:val="0"/>
                <w:color w:val="000000"/>
                <w:szCs w:val="18"/>
                <w:lang w:val="en-GB" w:eastAsia="en-US"/>
              </w:rPr>
            </w:pPr>
          </w:p>
          <w:p w:rsidR="006757FC" w:rsidRPr="00EE33D8" w:rsidRDefault="006757FC" w:rsidP="00C36868">
            <w:pPr>
              <w:rPr>
                <w:rFonts w:eastAsia="Times New Roman" w:cs="Calibri"/>
                <w:noProof w:val="0"/>
                <w:color w:val="000000"/>
                <w:szCs w:val="18"/>
                <w:lang w:val="en-GB" w:eastAsia="en-US"/>
              </w:rPr>
            </w:pPr>
          </w:p>
        </w:tc>
        <w:tc>
          <w:tcPr>
            <w:tcW w:w="1082" w:type="pct"/>
            <w:shd w:val="clear" w:color="auto" w:fill="auto"/>
            <w:noWrap/>
            <w:vAlign w:val="bottom"/>
            <w:hideMark/>
          </w:tcPr>
          <w:p w:rsidR="006757FC" w:rsidRPr="00BE5884" w:rsidRDefault="006757FC" w:rsidP="00441547">
            <w:pPr>
              <w:widowControl w:val="0"/>
              <w:jc w:val="right"/>
              <w:rPr>
                <w:rFonts w:eastAsia="Times New Roman" w:cs="Arial"/>
                <w:b/>
                <w:bCs/>
                <w:noProof w:val="0"/>
                <w:color w:val="000000"/>
                <w:szCs w:val="18"/>
                <w:lang w:val="en-US" w:eastAsia="en-US"/>
              </w:rPr>
            </w:pPr>
            <w:r w:rsidRPr="00BE5884">
              <w:rPr>
                <w:rFonts w:eastAsia="Times New Roman" w:cs="Arial"/>
                <w:b/>
                <w:bCs/>
                <w:noProof w:val="0"/>
                <w:color w:val="000000"/>
                <w:szCs w:val="18"/>
                <w:lang w:val="en-US" w:eastAsia="en-US"/>
              </w:rPr>
              <w:t xml:space="preserve">3.524.052 </w:t>
            </w:r>
          </w:p>
        </w:tc>
        <w:tc>
          <w:tcPr>
            <w:tcW w:w="1082" w:type="pct"/>
            <w:shd w:val="clear" w:color="auto" w:fill="auto"/>
            <w:noWrap/>
            <w:vAlign w:val="bottom"/>
            <w:hideMark/>
          </w:tcPr>
          <w:p w:rsidR="006757FC" w:rsidRPr="00BE5884" w:rsidRDefault="006757FC" w:rsidP="00441547">
            <w:pPr>
              <w:widowControl w:val="0"/>
              <w:jc w:val="right"/>
              <w:rPr>
                <w:rFonts w:eastAsia="Times New Roman" w:cs="Arial"/>
                <w:b/>
                <w:bCs/>
                <w:noProof w:val="0"/>
                <w:color w:val="000000"/>
                <w:szCs w:val="18"/>
                <w:lang w:val="en-US" w:eastAsia="en-US"/>
              </w:rPr>
            </w:pPr>
            <w:r w:rsidRPr="00BE5884">
              <w:rPr>
                <w:rFonts w:eastAsia="Times New Roman" w:cs="Arial"/>
                <w:b/>
                <w:bCs/>
                <w:noProof w:val="0"/>
                <w:color w:val="000000"/>
                <w:szCs w:val="18"/>
                <w:lang w:val="en-US" w:eastAsia="en-US"/>
              </w:rPr>
              <w:t xml:space="preserve">3.524.052 </w:t>
            </w:r>
          </w:p>
        </w:tc>
      </w:tr>
      <w:tr w:rsidR="006757FC" w:rsidRPr="00BE5884" w:rsidTr="00C36868">
        <w:trPr>
          <w:trHeight w:val="113"/>
        </w:trPr>
        <w:tc>
          <w:tcPr>
            <w:tcW w:w="2836" w:type="pct"/>
            <w:shd w:val="clear" w:color="auto" w:fill="auto"/>
            <w:noWrap/>
            <w:vAlign w:val="bottom"/>
            <w:hideMark/>
          </w:tcPr>
          <w:p w:rsidR="006757FC" w:rsidRPr="00EE33D8" w:rsidRDefault="006757FC" w:rsidP="00C36868">
            <w:pPr>
              <w:rPr>
                <w:rFonts w:eastAsia="Times New Roman" w:cs="Calibri"/>
                <w:noProof w:val="0"/>
                <w:color w:val="000000"/>
                <w:szCs w:val="18"/>
                <w:lang w:val="en-GB" w:eastAsia="en-US"/>
              </w:rPr>
            </w:pPr>
          </w:p>
        </w:tc>
        <w:tc>
          <w:tcPr>
            <w:tcW w:w="1082" w:type="pct"/>
            <w:shd w:val="clear" w:color="auto" w:fill="auto"/>
            <w:noWrap/>
            <w:vAlign w:val="bottom"/>
            <w:hideMark/>
          </w:tcPr>
          <w:p w:rsidR="006757FC" w:rsidRPr="00BE5884" w:rsidRDefault="006757FC" w:rsidP="00441547">
            <w:pPr>
              <w:widowControl w:val="0"/>
              <w:jc w:val="right"/>
              <w:rPr>
                <w:rFonts w:eastAsia="Times New Roman" w:cs="Arial"/>
                <w:noProof w:val="0"/>
                <w:color w:val="000000"/>
                <w:szCs w:val="18"/>
                <w:lang w:val="en-US" w:eastAsia="en-US"/>
              </w:rPr>
            </w:pPr>
          </w:p>
        </w:tc>
        <w:tc>
          <w:tcPr>
            <w:tcW w:w="1082" w:type="pct"/>
            <w:shd w:val="clear" w:color="auto" w:fill="auto"/>
            <w:noWrap/>
            <w:vAlign w:val="bottom"/>
            <w:hideMark/>
          </w:tcPr>
          <w:p w:rsidR="006757FC" w:rsidRPr="00BE5884" w:rsidRDefault="006757FC" w:rsidP="00441547">
            <w:pPr>
              <w:widowControl w:val="0"/>
              <w:jc w:val="right"/>
              <w:rPr>
                <w:rFonts w:eastAsia="Times New Roman" w:cs="Arial"/>
                <w:noProof w:val="0"/>
                <w:color w:val="000000"/>
                <w:szCs w:val="18"/>
                <w:lang w:val="en-US" w:eastAsia="en-US"/>
              </w:rPr>
            </w:pPr>
          </w:p>
        </w:tc>
      </w:tr>
      <w:tr w:rsidR="006757FC" w:rsidRPr="00BE5884" w:rsidTr="00C36868">
        <w:trPr>
          <w:trHeight w:val="113"/>
        </w:trPr>
        <w:tc>
          <w:tcPr>
            <w:tcW w:w="2836" w:type="pct"/>
            <w:shd w:val="clear" w:color="auto" w:fill="auto"/>
            <w:noWrap/>
            <w:vAlign w:val="bottom"/>
            <w:hideMark/>
          </w:tcPr>
          <w:p w:rsidR="006757FC" w:rsidRPr="00EE33D8" w:rsidRDefault="006757FC" w:rsidP="00C36868">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Tax rate</w:t>
            </w:r>
          </w:p>
        </w:tc>
        <w:tc>
          <w:tcPr>
            <w:tcW w:w="1082" w:type="pct"/>
            <w:shd w:val="clear" w:color="auto" w:fill="auto"/>
            <w:noWrap/>
            <w:vAlign w:val="bottom"/>
            <w:hideMark/>
          </w:tcPr>
          <w:p w:rsidR="006757FC" w:rsidRPr="00BE5884" w:rsidRDefault="006757FC" w:rsidP="00441547">
            <w:pPr>
              <w:widowControl w:val="0"/>
              <w:jc w:val="right"/>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16%</w:t>
            </w:r>
          </w:p>
        </w:tc>
        <w:tc>
          <w:tcPr>
            <w:tcW w:w="1082" w:type="pct"/>
            <w:shd w:val="clear" w:color="auto" w:fill="auto"/>
            <w:noWrap/>
            <w:vAlign w:val="bottom"/>
            <w:hideMark/>
          </w:tcPr>
          <w:p w:rsidR="006757FC" w:rsidRPr="00BE5884" w:rsidRDefault="006757FC" w:rsidP="00441547">
            <w:pPr>
              <w:widowControl w:val="0"/>
              <w:jc w:val="right"/>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16%</w:t>
            </w:r>
          </w:p>
        </w:tc>
      </w:tr>
      <w:tr w:rsidR="006757FC" w:rsidRPr="00BE5884" w:rsidTr="00C36868">
        <w:trPr>
          <w:trHeight w:val="113"/>
        </w:trPr>
        <w:tc>
          <w:tcPr>
            <w:tcW w:w="2836" w:type="pct"/>
            <w:shd w:val="clear" w:color="auto" w:fill="auto"/>
            <w:vAlign w:val="bottom"/>
            <w:hideMark/>
          </w:tcPr>
          <w:p w:rsidR="006757FC" w:rsidRDefault="006757FC" w:rsidP="00C36868">
            <w:pPr>
              <w:rPr>
                <w:rFonts w:eastAsia="Times New Roman" w:cs="Calibri"/>
                <w:b/>
                <w:bCs/>
                <w:noProof w:val="0"/>
                <w:color w:val="000000"/>
                <w:szCs w:val="18"/>
                <w:lang w:val="en-GB" w:eastAsia="en-US"/>
              </w:rPr>
            </w:pPr>
          </w:p>
          <w:p w:rsidR="006757FC" w:rsidRPr="00C30329" w:rsidRDefault="006757FC" w:rsidP="00C36868">
            <w:pPr>
              <w:rPr>
                <w:rFonts w:eastAsia="Times New Roman" w:cs="Calibri"/>
                <w:b/>
                <w:bCs/>
                <w:noProof w:val="0"/>
                <w:color w:val="000000"/>
                <w:szCs w:val="18"/>
                <w:lang w:val="en-GB" w:eastAsia="en-US"/>
              </w:rPr>
            </w:pPr>
            <w:r w:rsidRPr="00C30329">
              <w:rPr>
                <w:rFonts w:eastAsia="Times New Roman" w:cs="Calibri"/>
                <w:b/>
                <w:bCs/>
                <w:noProof w:val="0"/>
                <w:color w:val="000000"/>
                <w:szCs w:val="18"/>
                <w:lang w:val="en-GB" w:eastAsia="en-US"/>
              </w:rPr>
              <w:t>Deferred tax liabilities not recognized</w:t>
            </w:r>
          </w:p>
        </w:tc>
        <w:tc>
          <w:tcPr>
            <w:tcW w:w="1082" w:type="pct"/>
            <w:shd w:val="clear" w:color="auto" w:fill="auto"/>
            <w:noWrap/>
            <w:vAlign w:val="bottom"/>
            <w:hideMark/>
          </w:tcPr>
          <w:p w:rsidR="006757FC" w:rsidRPr="00BE5884" w:rsidRDefault="006757FC" w:rsidP="00441547">
            <w:pPr>
              <w:widowControl w:val="0"/>
              <w:jc w:val="right"/>
              <w:rPr>
                <w:rFonts w:eastAsia="Times New Roman" w:cs="Arial"/>
                <w:b/>
                <w:bCs/>
                <w:noProof w:val="0"/>
                <w:color w:val="000000"/>
                <w:szCs w:val="18"/>
                <w:lang w:val="en-US" w:eastAsia="en-US"/>
              </w:rPr>
            </w:pPr>
            <w:r w:rsidRPr="00BE5884">
              <w:rPr>
                <w:rFonts w:eastAsia="Times New Roman" w:cs="Arial"/>
                <w:b/>
                <w:bCs/>
                <w:noProof w:val="0"/>
                <w:color w:val="000000"/>
                <w:szCs w:val="18"/>
                <w:lang w:val="en-US" w:eastAsia="en-US"/>
              </w:rPr>
              <w:t xml:space="preserve">563.848 </w:t>
            </w:r>
          </w:p>
        </w:tc>
        <w:tc>
          <w:tcPr>
            <w:tcW w:w="1082" w:type="pct"/>
            <w:shd w:val="clear" w:color="auto" w:fill="auto"/>
            <w:noWrap/>
            <w:vAlign w:val="bottom"/>
            <w:hideMark/>
          </w:tcPr>
          <w:p w:rsidR="006757FC" w:rsidRPr="00BE5884" w:rsidRDefault="006757FC" w:rsidP="00441547">
            <w:pPr>
              <w:widowControl w:val="0"/>
              <w:jc w:val="right"/>
              <w:rPr>
                <w:rFonts w:eastAsia="Times New Roman" w:cs="Arial"/>
                <w:b/>
                <w:bCs/>
                <w:noProof w:val="0"/>
                <w:color w:val="000000"/>
                <w:szCs w:val="18"/>
                <w:lang w:val="en-US" w:eastAsia="en-US"/>
              </w:rPr>
            </w:pPr>
            <w:r w:rsidRPr="00BE5884">
              <w:rPr>
                <w:rFonts w:eastAsia="Times New Roman" w:cs="Arial"/>
                <w:b/>
                <w:bCs/>
                <w:noProof w:val="0"/>
                <w:color w:val="000000"/>
                <w:szCs w:val="18"/>
                <w:lang w:val="en-US" w:eastAsia="en-US"/>
              </w:rPr>
              <w:t xml:space="preserve">563.848 </w:t>
            </w:r>
          </w:p>
        </w:tc>
      </w:tr>
    </w:tbl>
    <w:p w:rsidR="006255C0" w:rsidRPr="00BE5884" w:rsidRDefault="006255C0" w:rsidP="00846FED">
      <w:pPr>
        <w:widowControl w:val="0"/>
        <w:rPr>
          <w:rFonts w:cs="Calibri"/>
          <w:b/>
          <w:bCs/>
          <w:szCs w:val="18"/>
          <w:lang w:val="fr-FR"/>
        </w:rPr>
      </w:pPr>
    </w:p>
    <w:p w:rsidR="006255C0" w:rsidRPr="00BE5884" w:rsidRDefault="006255C0" w:rsidP="00846FED">
      <w:pPr>
        <w:widowControl w:val="0"/>
        <w:rPr>
          <w:rFonts w:cs="Calibri"/>
          <w:b/>
          <w:bCs/>
          <w:szCs w:val="18"/>
          <w:lang w:val="fr-FR"/>
        </w:rPr>
      </w:pPr>
    </w:p>
    <w:p w:rsidR="00C36868" w:rsidRPr="00EE33D8" w:rsidRDefault="00C36868" w:rsidP="00C36868">
      <w:pPr>
        <w:rPr>
          <w:rFonts w:cs="Calibri"/>
          <w:b/>
          <w:bCs/>
          <w:noProof w:val="0"/>
          <w:szCs w:val="18"/>
          <w:lang w:val="en-GB"/>
        </w:rPr>
      </w:pPr>
      <w:r w:rsidRPr="00EE33D8">
        <w:rPr>
          <w:rFonts w:cs="Calibri"/>
          <w:b/>
          <w:bCs/>
          <w:noProof w:val="0"/>
          <w:szCs w:val="18"/>
          <w:lang w:val="en-GB"/>
        </w:rPr>
        <w:t>Deferred income tax assets and liabilities recognized</w:t>
      </w:r>
    </w:p>
    <w:p w:rsidR="00EE3791" w:rsidRPr="00BE5884" w:rsidRDefault="00EE3791" w:rsidP="00846FED">
      <w:pPr>
        <w:widowControl w:val="0"/>
        <w:rPr>
          <w:rFonts w:cs="Calibri"/>
          <w:szCs w:val="18"/>
          <w:lang w:val="fr-FR"/>
        </w:rPr>
      </w:pPr>
    </w:p>
    <w:p w:rsidR="00EE3791" w:rsidRPr="00C36868" w:rsidRDefault="00C36868" w:rsidP="00C36868">
      <w:pPr>
        <w:jc w:val="both"/>
        <w:rPr>
          <w:rFonts w:cs="Calibri"/>
          <w:noProof w:val="0"/>
          <w:szCs w:val="18"/>
          <w:lang w:val="en-GB"/>
        </w:rPr>
      </w:pPr>
      <w:r w:rsidRPr="00EE33D8">
        <w:rPr>
          <w:rFonts w:cs="Calibri"/>
          <w:noProof w:val="0"/>
          <w:szCs w:val="18"/>
          <w:lang w:val="en-GB"/>
        </w:rPr>
        <w:t xml:space="preserve">The company has to recover a cumulative tax loss of RON </w:t>
      </w:r>
      <w:r w:rsidR="00543FAB">
        <w:rPr>
          <w:rFonts w:cs="Calibri"/>
          <w:noProof w:val="0"/>
          <w:szCs w:val="18"/>
          <w:lang w:val="en-GB"/>
        </w:rPr>
        <w:t>28</w:t>
      </w:r>
      <w:r w:rsidRPr="00EE33D8">
        <w:rPr>
          <w:rFonts w:cs="Calibri"/>
          <w:noProof w:val="0"/>
          <w:szCs w:val="18"/>
          <w:lang w:val="en-GB"/>
        </w:rPr>
        <w:t>,</w:t>
      </w:r>
      <w:r w:rsidR="00543FAB">
        <w:rPr>
          <w:rFonts w:cs="Calibri"/>
          <w:noProof w:val="0"/>
          <w:szCs w:val="18"/>
          <w:lang w:val="en-GB"/>
        </w:rPr>
        <w:t>007</w:t>
      </w:r>
      <w:r w:rsidRPr="00EE33D8">
        <w:rPr>
          <w:rFonts w:cs="Calibri"/>
          <w:noProof w:val="0"/>
          <w:szCs w:val="18"/>
          <w:lang w:val="en-GB"/>
        </w:rPr>
        <w:t xml:space="preserve"> thousand. Tax losses can be recovered in a period of 7 years. As a result, no deferred tax assets and liabilities were recognized. As the Company registered losses, future profits are uncertain</w:t>
      </w:r>
      <w:r w:rsidRPr="00EE33D8">
        <w:rPr>
          <w:noProof w:val="0"/>
          <w:lang w:val="en-GB"/>
        </w:rPr>
        <w:t>.</w:t>
      </w:r>
    </w:p>
    <w:p w:rsidR="00C056E9" w:rsidRPr="00BE5884" w:rsidRDefault="00C056E9" w:rsidP="00846FED">
      <w:pPr>
        <w:widowControl w:val="0"/>
        <w:rPr>
          <w:rFonts w:cs="Calibri"/>
          <w:szCs w:val="18"/>
          <w:lang w:val="fr-FR"/>
        </w:rPr>
      </w:pPr>
    </w:p>
    <w:p w:rsidR="00EE3791" w:rsidRPr="00BE5884" w:rsidRDefault="000D179C" w:rsidP="00846FED">
      <w:pPr>
        <w:pStyle w:val="Heading3"/>
        <w:keepNext w:val="0"/>
        <w:widowControl w:val="0"/>
        <w:rPr>
          <w:rFonts w:ascii="Verdana" w:hAnsi="Verdana"/>
          <w:sz w:val="18"/>
          <w:szCs w:val="18"/>
        </w:rPr>
      </w:pPr>
      <w:bookmarkStart w:id="20" w:name="_Toc478416155"/>
      <w:r w:rsidRPr="00BE5884">
        <w:rPr>
          <w:rFonts w:ascii="Verdana" w:hAnsi="Verdana"/>
          <w:sz w:val="18"/>
          <w:szCs w:val="18"/>
        </w:rPr>
        <w:t xml:space="preserve">17. </w:t>
      </w:r>
      <w:bookmarkEnd w:id="20"/>
      <w:r w:rsidR="00C36868" w:rsidRPr="00EE33D8">
        <w:rPr>
          <w:rFonts w:ascii="Verdana" w:hAnsi="Verdana" w:cs="Calibri"/>
          <w:noProof w:val="0"/>
          <w:sz w:val="18"/>
          <w:szCs w:val="18"/>
          <w:lang w:val="en-GB"/>
        </w:rPr>
        <w:t>CASH AND CASH EQUIVALENTS</w:t>
      </w:r>
    </w:p>
    <w:p w:rsidR="00CC6218" w:rsidRPr="00BE5884" w:rsidRDefault="00CC6218" w:rsidP="00846FED">
      <w:pPr>
        <w:widowControl w:val="0"/>
        <w:rPr>
          <w:szCs w:val="18"/>
        </w:rPr>
      </w:pPr>
    </w:p>
    <w:tbl>
      <w:tblPr>
        <w:tblW w:w="5000" w:type="pct"/>
        <w:tblLook w:val="04A0" w:firstRow="1" w:lastRow="0" w:firstColumn="1" w:lastColumn="0" w:noHBand="0" w:noVBand="1"/>
      </w:tblPr>
      <w:tblGrid>
        <w:gridCol w:w="5331"/>
        <w:gridCol w:w="300"/>
        <w:gridCol w:w="2075"/>
        <w:gridCol w:w="2234"/>
      </w:tblGrid>
      <w:tr w:rsidR="00214C2A" w:rsidRPr="00BE5884" w:rsidTr="00BD6736">
        <w:trPr>
          <w:trHeight w:val="227"/>
        </w:trPr>
        <w:tc>
          <w:tcPr>
            <w:tcW w:w="2702"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eastAsia="Times New Roman" w:cs="Arial"/>
                <w:i/>
                <w:iCs/>
                <w:noProof w:val="0"/>
                <w:szCs w:val="18"/>
                <w:lang w:val="en-US" w:eastAsia="en-US"/>
              </w:rPr>
            </w:pPr>
            <w:r w:rsidRPr="00BE5884">
              <w:rPr>
                <w:rFonts w:eastAsia="Times New Roman" w:cs="Arial"/>
                <w:i/>
                <w:iCs/>
                <w:noProof w:val="0"/>
                <w:szCs w:val="18"/>
                <w:lang w:val="en-US" w:eastAsia="en-US"/>
              </w:rPr>
              <w:t xml:space="preserve">In </w:t>
            </w:r>
            <w:r w:rsidR="00C36868">
              <w:rPr>
                <w:rFonts w:eastAsia="Times New Roman" w:cs="Arial"/>
                <w:i/>
                <w:iCs/>
                <w:noProof w:val="0"/>
                <w:szCs w:val="18"/>
                <w:lang w:val="en-US" w:eastAsia="en-US"/>
              </w:rPr>
              <w:t>RON</w:t>
            </w:r>
          </w:p>
        </w:tc>
        <w:tc>
          <w:tcPr>
            <w:tcW w:w="171"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eastAsia="Times New Roman" w:cs="Arial"/>
                <w:noProof w:val="0"/>
                <w:color w:val="000000"/>
                <w:szCs w:val="18"/>
                <w:lang w:val="en-US" w:eastAsia="en-US"/>
              </w:rPr>
            </w:pPr>
          </w:p>
        </w:tc>
        <w:tc>
          <w:tcPr>
            <w:tcW w:w="1064" w:type="pct"/>
            <w:tcBorders>
              <w:top w:val="nil"/>
              <w:left w:val="nil"/>
              <w:bottom w:val="single" w:sz="12" w:space="0" w:color="auto"/>
              <w:right w:val="nil"/>
            </w:tcBorders>
            <w:shd w:val="clear" w:color="auto" w:fill="auto"/>
            <w:noWrap/>
            <w:vAlign w:val="bottom"/>
            <w:hideMark/>
          </w:tcPr>
          <w:p w:rsidR="00214C2A" w:rsidRPr="0084536B" w:rsidRDefault="00214C2A" w:rsidP="006757FC">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6757FC">
              <w:rPr>
                <w:rFonts w:eastAsia="Times New Roman" w:cs="Arial"/>
                <w:b/>
                <w:bCs/>
                <w:noProof w:val="0"/>
                <w:szCs w:val="18"/>
                <w:lang w:val="en-US" w:eastAsia="en-US"/>
              </w:rPr>
              <w:t>June</w:t>
            </w:r>
            <w:r>
              <w:rPr>
                <w:rFonts w:eastAsia="Times New Roman" w:cs="Arial"/>
                <w:b/>
                <w:bCs/>
                <w:noProof w:val="0"/>
                <w:szCs w:val="18"/>
                <w:lang w:val="en-US" w:eastAsia="en-US"/>
              </w:rPr>
              <w:t>-</w:t>
            </w:r>
            <w:r w:rsidR="006757FC">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1063" w:type="pct"/>
            <w:tcBorders>
              <w:top w:val="nil"/>
              <w:left w:val="nil"/>
              <w:bottom w:val="single" w:sz="12" w:space="0" w:color="auto"/>
              <w:right w:val="nil"/>
            </w:tcBorders>
            <w:shd w:val="clear" w:color="auto" w:fill="auto"/>
            <w:noWrap/>
            <w:vAlign w:val="bottom"/>
            <w:hideMark/>
          </w:tcPr>
          <w:p w:rsidR="00214C2A" w:rsidRPr="0084536B" w:rsidRDefault="00214C2A" w:rsidP="006757FC">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Decembe</w:t>
            </w:r>
            <w:r w:rsidR="00C36868">
              <w:rPr>
                <w:rFonts w:eastAsia="Times New Roman" w:cs="Arial"/>
                <w:b/>
                <w:bCs/>
                <w:noProof w:val="0"/>
                <w:szCs w:val="18"/>
                <w:lang w:val="en-US" w:eastAsia="en-US"/>
              </w:rPr>
              <w:t>r</w:t>
            </w:r>
            <w:r>
              <w:rPr>
                <w:rFonts w:eastAsia="Times New Roman" w:cs="Arial"/>
                <w:b/>
                <w:bCs/>
                <w:noProof w:val="0"/>
                <w:szCs w:val="18"/>
                <w:lang w:val="en-US" w:eastAsia="en-US"/>
              </w:rPr>
              <w:t>-1</w:t>
            </w:r>
            <w:r w:rsidR="006757FC">
              <w:rPr>
                <w:rFonts w:eastAsia="Times New Roman" w:cs="Arial"/>
                <w:b/>
                <w:bCs/>
                <w:noProof w:val="0"/>
                <w:szCs w:val="18"/>
                <w:lang w:val="en-US" w:eastAsia="en-US"/>
              </w:rPr>
              <w:t>9</w:t>
            </w:r>
          </w:p>
        </w:tc>
      </w:tr>
      <w:tr w:rsidR="00626C0E" w:rsidRPr="00BE5884" w:rsidTr="00BD6736">
        <w:trPr>
          <w:trHeight w:val="227"/>
        </w:trPr>
        <w:tc>
          <w:tcPr>
            <w:tcW w:w="2702"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eastAsia="Times New Roman" w:cs="Arial"/>
                <w:i/>
                <w:iCs/>
                <w:noProof w:val="0"/>
                <w:szCs w:val="18"/>
                <w:lang w:val="en-US" w:eastAsia="en-US"/>
              </w:rPr>
            </w:pPr>
          </w:p>
        </w:tc>
        <w:tc>
          <w:tcPr>
            <w:tcW w:w="171"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eastAsia="Times New Roman" w:cs="Arial"/>
                <w:noProof w:val="0"/>
                <w:color w:val="000000"/>
                <w:szCs w:val="18"/>
                <w:lang w:val="en-US" w:eastAsia="en-US"/>
              </w:rPr>
            </w:pPr>
          </w:p>
        </w:tc>
        <w:tc>
          <w:tcPr>
            <w:tcW w:w="1064"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jc w:val="right"/>
              <w:rPr>
                <w:rFonts w:eastAsia="Times New Roman" w:cs="Arial"/>
                <w:b/>
                <w:bCs/>
                <w:noProof w:val="0"/>
                <w:color w:val="000000"/>
                <w:szCs w:val="18"/>
                <w:lang w:val="en-US" w:eastAsia="en-US"/>
              </w:rPr>
            </w:pPr>
          </w:p>
        </w:tc>
        <w:tc>
          <w:tcPr>
            <w:tcW w:w="1063"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jc w:val="right"/>
              <w:rPr>
                <w:rFonts w:eastAsia="Times New Roman" w:cs="Arial"/>
                <w:b/>
                <w:bCs/>
                <w:noProof w:val="0"/>
                <w:color w:val="000000"/>
                <w:szCs w:val="18"/>
                <w:lang w:val="en-US" w:eastAsia="en-US"/>
              </w:rPr>
            </w:pPr>
          </w:p>
        </w:tc>
      </w:tr>
      <w:tr w:rsidR="006757FC" w:rsidRPr="00BE5884" w:rsidTr="00BD6736">
        <w:trPr>
          <w:trHeight w:val="227"/>
        </w:trPr>
        <w:tc>
          <w:tcPr>
            <w:tcW w:w="2702" w:type="pct"/>
            <w:tcBorders>
              <w:top w:val="nil"/>
              <w:left w:val="nil"/>
              <w:bottom w:val="nil"/>
              <w:right w:val="nil"/>
            </w:tcBorders>
            <w:shd w:val="clear" w:color="auto" w:fill="auto"/>
            <w:noWrap/>
            <w:vAlign w:val="bottom"/>
            <w:hideMark/>
          </w:tcPr>
          <w:p w:rsidR="006757FC" w:rsidRPr="00EE33D8" w:rsidRDefault="006757FC" w:rsidP="00C36868">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Account for clients </w:t>
            </w:r>
          </w:p>
        </w:tc>
        <w:tc>
          <w:tcPr>
            <w:tcW w:w="171" w:type="pct"/>
            <w:tcBorders>
              <w:top w:val="nil"/>
              <w:left w:val="nil"/>
              <w:bottom w:val="nil"/>
              <w:right w:val="nil"/>
            </w:tcBorders>
            <w:shd w:val="clear" w:color="auto" w:fill="auto"/>
            <w:noWrap/>
            <w:vAlign w:val="bottom"/>
            <w:hideMark/>
          </w:tcPr>
          <w:p w:rsidR="006757FC" w:rsidRPr="00BE5884" w:rsidRDefault="006757FC" w:rsidP="00C36868">
            <w:pPr>
              <w:widowControl w:val="0"/>
              <w:rPr>
                <w:rFonts w:eastAsia="Times New Roman" w:cs="Arial"/>
                <w:noProof w:val="0"/>
                <w:color w:val="000000"/>
                <w:szCs w:val="18"/>
                <w:lang w:val="en-US" w:eastAsia="en-US"/>
              </w:rPr>
            </w:pPr>
          </w:p>
        </w:tc>
        <w:tc>
          <w:tcPr>
            <w:tcW w:w="1064" w:type="pct"/>
            <w:tcBorders>
              <w:top w:val="nil"/>
              <w:left w:val="nil"/>
              <w:bottom w:val="nil"/>
              <w:right w:val="nil"/>
            </w:tcBorders>
            <w:shd w:val="clear" w:color="auto" w:fill="auto"/>
            <w:noWrap/>
            <w:vAlign w:val="bottom"/>
            <w:hideMark/>
          </w:tcPr>
          <w:p w:rsidR="006757FC" w:rsidRPr="008C01D1" w:rsidRDefault="006757FC"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42.628.002 </w:t>
            </w:r>
          </w:p>
        </w:tc>
        <w:tc>
          <w:tcPr>
            <w:tcW w:w="1063" w:type="pct"/>
            <w:tcBorders>
              <w:top w:val="nil"/>
              <w:left w:val="nil"/>
              <w:bottom w:val="nil"/>
              <w:right w:val="nil"/>
            </w:tcBorders>
            <w:shd w:val="clear" w:color="auto" w:fill="auto"/>
            <w:noWrap/>
            <w:vAlign w:val="bottom"/>
            <w:hideMark/>
          </w:tcPr>
          <w:p w:rsidR="006757FC" w:rsidRPr="008C01D1" w:rsidRDefault="006757FC"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53.626.771 </w:t>
            </w:r>
          </w:p>
        </w:tc>
      </w:tr>
      <w:tr w:rsidR="006757FC" w:rsidRPr="00BE5884" w:rsidTr="00BD6736">
        <w:trPr>
          <w:trHeight w:val="227"/>
        </w:trPr>
        <w:tc>
          <w:tcPr>
            <w:tcW w:w="2702" w:type="pct"/>
            <w:tcBorders>
              <w:top w:val="nil"/>
              <w:left w:val="nil"/>
              <w:bottom w:val="nil"/>
              <w:right w:val="nil"/>
            </w:tcBorders>
            <w:shd w:val="clear" w:color="auto" w:fill="auto"/>
            <w:noWrap/>
            <w:vAlign w:val="bottom"/>
            <w:hideMark/>
          </w:tcPr>
          <w:p w:rsidR="006757FC" w:rsidRPr="00EE33D8" w:rsidRDefault="006757FC" w:rsidP="00C36868">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Cash and cash equivalents </w:t>
            </w:r>
          </w:p>
        </w:tc>
        <w:tc>
          <w:tcPr>
            <w:tcW w:w="171" w:type="pct"/>
            <w:tcBorders>
              <w:top w:val="nil"/>
              <w:left w:val="nil"/>
              <w:bottom w:val="nil"/>
              <w:right w:val="nil"/>
            </w:tcBorders>
            <w:shd w:val="clear" w:color="auto" w:fill="auto"/>
            <w:noWrap/>
            <w:vAlign w:val="bottom"/>
            <w:hideMark/>
          </w:tcPr>
          <w:p w:rsidR="006757FC" w:rsidRPr="00BE5884" w:rsidRDefault="006757FC" w:rsidP="00C36868">
            <w:pPr>
              <w:widowControl w:val="0"/>
              <w:rPr>
                <w:rFonts w:eastAsia="Times New Roman" w:cs="Arial"/>
                <w:noProof w:val="0"/>
                <w:color w:val="000000"/>
                <w:szCs w:val="18"/>
                <w:lang w:val="fr-FR" w:eastAsia="en-US"/>
              </w:rPr>
            </w:pPr>
          </w:p>
        </w:tc>
        <w:tc>
          <w:tcPr>
            <w:tcW w:w="1064" w:type="pct"/>
            <w:tcBorders>
              <w:top w:val="nil"/>
              <w:left w:val="nil"/>
              <w:bottom w:val="single" w:sz="4" w:space="0" w:color="auto"/>
              <w:right w:val="nil"/>
            </w:tcBorders>
            <w:shd w:val="clear" w:color="auto" w:fill="auto"/>
            <w:noWrap/>
            <w:vAlign w:val="bottom"/>
            <w:hideMark/>
          </w:tcPr>
          <w:p w:rsidR="006757FC" w:rsidRPr="008C01D1" w:rsidRDefault="006757FC"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8.187.162 </w:t>
            </w:r>
          </w:p>
        </w:tc>
        <w:tc>
          <w:tcPr>
            <w:tcW w:w="1063" w:type="pct"/>
            <w:tcBorders>
              <w:top w:val="nil"/>
              <w:left w:val="nil"/>
              <w:bottom w:val="single" w:sz="4" w:space="0" w:color="auto"/>
              <w:right w:val="nil"/>
            </w:tcBorders>
            <w:shd w:val="clear" w:color="auto" w:fill="auto"/>
            <w:noWrap/>
            <w:vAlign w:val="bottom"/>
            <w:hideMark/>
          </w:tcPr>
          <w:p w:rsidR="006757FC" w:rsidRPr="008C01D1" w:rsidRDefault="006757FC" w:rsidP="00441547">
            <w:pPr>
              <w:widowControl w:val="0"/>
              <w:jc w:val="right"/>
              <w:outlineLvl w:val="0"/>
              <w:rPr>
                <w:rFonts w:eastAsia="Times New Roman" w:cs="Arial"/>
                <w:noProof w:val="0"/>
                <w:color w:val="000000"/>
                <w:szCs w:val="18"/>
                <w:lang w:val="en-US" w:eastAsia="en-US"/>
              </w:rPr>
            </w:pPr>
            <w:r w:rsidRPr="008C01D1">
              <w:rPr>
                <w:rFonts w:eastAsia="Times New Roman" w:cs="Arial"/>
                <w:noProof w:val="0"/>
                <w:color w:val="000000"/>
                <w:szCs w:val="18"/>
                <w:lang w:val="en-US" w:eastAsia="en-US"/>
              </w:rPr>
              <w:t xml:space="preserve">                    781.635 </w:t>
            </w:r>
          </w:p>
        </w:tc>
      </w:tr>
      <w:tr w:rsidR="006757FC" w:rsidRPr="00BE5884" w:rsidTr="00BD6736">
        <w:trPr>
          <w:trHeight w:val="227"/>
        </w:trPr>
        <w:tc>
          <w:tcPr>
            <w:tcW w:w="2702" w:type="pct"/>
            <w:tcBorders>
              <w:top w:val="nil"/>
              <w:left w:val="nil"/>
              <w:bottom w:val="nil"/>
              <w:right w:val="nil"/>
            </w:tcBorders>
            <w:shd w:val="clear" w:color="auto" w:fill="auto"/>
            <w:noWrap/>
            <w:vAlign w:val="bottom"/>
            <w:hideMark/>
          </w:tcPr>
          <w:p w:rsidR="006757FC" w:rsidRDefault="006757FC" w:rsidP="00C36868">
            <w:pPr>
              <w:rPr>
                <w:rFonts w:eastAsia="Times New Roman" w:cs="Calibri"/>
                <w:b/>
                <w:bCs/>
                <w:noProof w:val="0"/>
                <w:color w:val="000000"/>
                <w:szCs w:val="18"/>
                <w:lang w:val="en-GB" w:eastAsia="en-US"/>
              </w:rPr>
            </w:pPr>
          </w:p>
          <w:p w:rsidR="006757FC" w:rsidRPr="00EE33D8" w:rsidRDefault="006757FC" w:rsidP="00C36868">
            <w:pPr>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Balance as at 31 December</w:t>
            </w:r>
          </w:p>
        </w:tc>
        <w:tc>
          <w:tcPr>
            <w:tcW w:w="171" w:type="pct"/>
            <w:tcBorders>
              <w:top w:val="nil"/>
              <w:left w:val="nil"/>
              <w:bottom w:val="nil"/>
              <w:right w:val="nil"/>
            </w:tcBorders>
            <w:shd w:val="clear" w:color="auto" w:fill="auto"/>
            <w:noWrap/>
            <w:vAlign w:val="bottom"/>
            <w:hideMark/>
          </w:tcPr>
          <w:p w:rsidR="006757FC" w:rsidRPr="00BE5884" w:rsidRDefault="006757FC" w:rsidP="00C36868">
            <w:pPr>
              <w:widowControl w:val="0"/>
              <w:rPr>
                <w:rFonts w:eastAsia="Times New Roman" w:cs="Arial"/>
                <w:noProof w:val="0"/>
                <w:color w:val="000000"/>
                <w:szCs w:val="18"/>
                <w:lang w:val="en-US" w:eastAsia="en-US"/>
              </w:rPr>
            </w:pPr>
          </w:p>
        </w:tc>
        <w:tc>
          <w:tcPr>
            <w:tcW w:w="1064" w:type="pct"/>
            <w:tcBorders>
              <w:top w:val="single" w:sz="4" w:space="0" w:color="auto"/>
              <w:left w:val="nil"/>
              <w:bottom w:val="single" w:sz="12" w:space="0" w:color="auto"/>
              <w:right w:val="nil"/>
            </w:tcBorders>
            <w:shd w:val="clear" w:color="auto" w:fill="auto"/>
            <w:vAlign w:val="bottom"/>
            <w:hideMark/>
          </w:tcPr>
          <w:p w:rsidR="006757FC" w:rsidRPr="008C01D1" w:rsidRDefault="006757FC" w:rsidP="00441547">
            <w:pPr>
              <w:jc w:val="right"/>
              <w:rPr>
                <w:b/>
                <w:szCs w:val="18"/>
              </w:rPr>
            </w:pPr>
            <w:r w:rsidRPr="008C01D1">
              <w:rPr>
                <w:b/>
                <w:szCs w:val="18"/>
              </w:rPr>
              <w:t xml:space="preserve">  50.815.163 </w:t>
            </w:r>
          </w:p>
        </w:tc>
        <w:tc>
          <w:tcPr>
            <w:tcW w:w="1063" w:type="pct"/>
            <w:tcBorders>
              <w:top w:val="single" w:sz="4" w:space="0" w:color="auto"/>
              <w:left w:val="nil"/>
              <w:bottom w:val="single" w:sz="12" w:space="0" w:color="auto"/>
              <w:right w:val="nil"/>
            </w:tcBorders>
            <w:shd w:val="clear" w:color="auto" w:fill="auto"/>
            <w:vAlign w:val="bottom"/>
            <w:hideMark/>
          </w:tcPr>
          <w:p w:rsidR="006757FC" w:rsidRPr="008C01D1" w:rsidRDefault="006757FC" w:rsidP="00441547">
            <w:pPr>
              <w:jc w:val="right"/>
              <w:rPr>
                <w:b/>
                <w:szCs w:val="18"/>
              </w:rPr>
            </w:pPr>
            <w:r w:rsidRPr="008C01D1">
              <w:rPr>
                <w:b/>
                <w:szCs w:val="18"/>
              </w:rPr>
              <w:t xml:space="preserve">               54.408.405 </w:t>
            </w:r>
          </w:p>
        </w:tc>
      </w:tr>
    </w:tbl>
    <w:p w:rsidR="00EE3791" w:rsidRPr="00BE5884" w:rsidRDefault="00EE3791" w:rsidP="00846FED">
      <w:pPr>
        <w:widowControl w:val="0"/>
        <w:jc w:val="both"/>
        <w:rPr>
          <w:rFonts w:cs="Calibri"/>
          <w:szCs w:val="18"/>
          <w:lang w:val="de-DE"/>
        </w:rPr>
      </w:pPr>
    </w:p>
    <w:p w:rsidR="00C36868" w:rsidRPr="00EE33D8" w:rsidRDefault="00C36868" w:rsidP="00194779">
      <w:pPr>
        <w:jc w:val="both"/>
        <w:rPr>
          <w:rFonts w:cs="Calibri"/>
          <w:noProof w:val="0"/>
          <w:szCs w:val="18"/>
          <w:lang w:val="en-GB"/>
        </w:rPr>
      </w:pPr>
      <w:r w:rsidRPr="00EE33D8">
        <w:rPr>
          <w:rFonts w:cs="Calibri"/>
          <w:noProof w:val="0"/>
          <w:szCs w:val="18"/>
          <w:lang w:val="en-GB"/>
        </w:rPr>
        <w:t>The cash and cash equivalents position also includes short-term deposits.</w:t>
      </w:r>
    </w:p>
    <w:p w:rsidR="00C36868" w:rsidRDefault="00C36868" w:rsidP="00C36868">
      <w:pPr>
        <w:rPr>
          <w:rFonts w:cs="Calibri"/>
          <w:noProof w:val="0"/>
          <w:szCs w:val="18"/>
          <w:lang w:val="en-GB"/>
        </w:rPr>
      </w:pPr>
    </w:p>
    <w:p w:rsidR="00C36868" w:rsidRPr="00EE33D8" w:rsidRDefault="00C36868" w:rsidP="00194779">
      <w:pPr>
        <w:jc w:val="both"/>
        <w:rPr>
          <w:rFonts w:cs="Calibri"/>
          <w:noProof w:val="0"/>
          <w:szCs w:val="18"/>
          <w:lang w:val="en-GB"/>
        </w:rPr>
      </w:pPr>
      <w:r w:rsidRPr="00EE33D8">
        <w:rPr>
          <w:rFonts w:cs="Calibri"/>
          <w:noProof w:val="0"/>
          <w:szCs w:val="18"/>
          <w:lang w:val="en-GB"/>
        </w:rPr>
        <w:t>Client balances in bank accounts are highlighted and managed separately from those of the company and can be used on the basis of clients’ trading orders.</w:t>
      </w:r>
    </w:p>
    <w:p w:rsidR="006741C9" w:rsidRPr="00BE5884" w:rsidRDefault="006741C9" w:rsidP="000D179C">
      <w:pPr>
        <w:widowControl w:val="0"/>
        <w:rPr>
          <w:rFonts w:cs="Arial"/>
          <w:szCs w:val="18"/>
          <w:lang w:val="fr-FR"/>
        </w:rPr>
      </w:pPr>
    </w:p>
    <w:p w:rsidR="00C36868" w:rsidRPr="00EE33D8" w:rsidRDefault="00C36868" w:rsidP="00C36868">
      <w:pPr>
        <w:jc w:val="both"/>
        <w:rPr>
          <w:rFonts w:cs="Calibri"/>
          <w:noProof w:val="0"/>
          <w:szCs w:val="18"/>
          <w:lang w:val="en-GB"/>
        </w:rPr>
      </w:pPr>
      <w:bookmarkStart w:id="21" w:name="_Toc478416156"/>
      <w:r w:rsidRPr="00EE33D8">
        <w:rPr>
          <w:rFonts w:cs="Arial"/>
          <w:noProof w:val="0"/>
          <w:szCs w:val="18"/>
          <w:lang w:val="en-GB"/>
        </w:rPr>
        <w:t>The Company performed an analysis of the impairment of cash and cash equivalents as per IFRS 9 and considers that the resulting impact is immaterial for the financial statements considered overall. This impact was not reflected in these financial statements.</w:t>
      </w:r>
    </w:p>
    <w:p w:rsidR="00C36868" w:rsidRPr="00EE33D8" w:rsidRDefault="00C36868" w:rsidP="00C36868">
      <w:pPr>
        <w:jc w:val="both"/>
        <w:rPr>
          <w:rFonts w:cs="Calibri"/>
          <w:noProof w:val="0"/>
          <w:szCs w:val="18"/>
          <w:lang w:val="en-GB"/>
        </w:rPr>
      </w:pPr>
    </w:p>
    <w:p w:rsidR="0061203A" w:rsidRPr="00146BD4" w:rsidRDefault="00C36868" w:rsidP="00146BD4">
      <w:pPr>
        <w:jc w:val="both"/>
        <w:rPr>
          <w:rFonts w:cs="Calibri"/>
          <w:noProof w:val="0"/>
          <w:szCs w:val="18"/>
          <w:lang w:val="en-GB"/>
        </w:rPr>
      </w:pPr>
      <w:r w:rsidRPr="00EE33D8">
        <w:rPr>
          <w:rFonts w:cs="Calibri"/>
          <w:noProof w:val="0"/>
          <w:szCs w:val="18"/>
          <w:lang w:val="en-GB"/>
        </w:rPr>
        <w:t>The exposure of the entity to interest rate risk and a sensitivity analysis of financial assets and liabilities are disclosed in Note 4.</w:t>
      </w:r>
    </w:p>
    <w:p w:rsidR="00EE3791" w:rsidRPr="00BE5884" w:rsidRDefault="000D179C" w:rsidP="00846FED">
      <w:pPr>
        <w:pStyle w:val="Heading3"/>
        <w:keepNext w:val="0"/>
        <w:widowControl w:val="0"/>
        <w:rPr>
          <w:rFonts w:ascii="Verdana" w:hAnsi="Verdana"/>
          <w:sz w:val="18"/>
          <w:szCs w:val="18"/>
        </w:rPr>
      </w:pPr>
      <w:r w:rsidRPr="00BE5884">
        <w:rPr>
          <w:rFonts w:ascii="Verdana" w:hAnsi="Verdana"/>
          <w:sz w:val="18"/>
          <w:szCs w:val="18"/>
        </w:rPr>
        <w:t xml:space="preserve">18. </w:t>
      </w:r>
      <w:bookmarkEnd w:id="21"/>
      <w:r w:rsidR="00146BD4" w:rsidRPr="00EE33D8">
        <w:rPr>
          <w:rFonts w:ascii="Verdana" w:hAnsi="Verdana" w:cs="Calibri"/>
          <w:noProof w:val="0"/>
          <w:sz w:val="18"/>
          <w:szCs w:val="18"/>
          <w:lang w:val="en-GB"/>
        </w:rPr>
        <w:t>CAPITAL AND RESERVES</w:t>
      </w:r>
    </w:p>
    <w:p w:rsidR="00EE3791" w:rsidRPr="00BE5884" w:rsidRDefault="00EE3791" w:rsidP="00846FED">
      <w:pPr>
        <w:widowControl w:val="0"/>
        <w:rPr>
          <w:rFonts w:cs="Calibri"/>
          <w:b/>
          <w:bCs/>
          <w:szCs w:val="18"/>
          <w:lang w:val="fr-FR"/>
        </w:rPr>
      </w:pPr>
    </w:p>
    <w:p w:rsidR="00146BD4" w:rsidRPr="00EE33D8" w:rsidRDefault="00146BD4" w:rsidP="00146BD4">
      <w:pPr>
        <w:keepNext/>
        <w:rPr>
          <w:rFonts w:cs="Calibri"/>
          <w:noProof w:val="0"/>
          <w:szCs w:val="18"/>
          <w:lang w:val="en-GB"/>
        </w:rPr>
      </w:pPr>
      <w:r w:rsidRPr="00EE33D8">
        <w:rPr>
          <w:rFonts w:cs="Calibri"/>
          <w:noProof w:val="0"/>
          <w:szCs w:val="18"/>
          <w:lang w:val="en-GB"/>
        </w:rPr>
        <w:t>The share capital and shares issued are as follows:</w:t>
      </w:r>
    </w:p>
    <w:p w:rsidR="000D179C" w:rsidRPr="00BE5884" w:rsidRDefault="000D179C" w:rsidP="00846FED">
      <w:pPr>
        <w:widowControl w:val="0"/>
        <w:rPr>
          <w:rFonts w:cs="Arial"/>
          <w:szCs w:val="18"/>
          <w:lang w:val="fr-FR"/>
        </w:rPr>
      </w:pPr>
    </w:p>
    <w:tbl>
      <w:tblPr>
        <w:tblW w:w="5000" w:type="pct"/>
        <w:tblLook w:val="04A0" w:firstRow="1" w:lastRow="0" w:firstColumn="1" w:lastColumn="0" w:noHBand="0" w:noVBand="1"/>
      </w:tblPr>
      <w:tblGrid>
        <w:gridCol w:w="3020"/>
        <w:gridCol w:w="310"/>
        <w:gridCol w:w="1986"/>
        <w:gridCol w:w="1795"/>
        <w:gridCol w:w="2829"/>
      </w:tblGrid>
      <w:tr w:rsidR="00146BD4" w:rsidRPr="00543FAB" w:rsidTr="003429A6">
        <w:trPr>
          <w:trHeight w:val="170"/>
        </w:trPr>
        <w:tc>
          <w:tcPr>
            <w:tcW w:w="1519" w:type="pct"/>
            <w:tcBorders>
              <w:top w:val="nil"/>
              <w:left w:val="nil"/>
              <w:bottom w:val="nil"/>
              <w:right w:val="nil"/>
            </w:tcBorders>
            <w:shd w:val="clear" w:color="auto" w:fill="auto"/>
            <w:noWrap/>
            <w:vAlign w:val="bottom"/>
            <w:hideMark/>
          </w:tcPr>
          <w:p w:rsidR="00146BD4" w:rsidRPr="00543FAB" w:rsidRDefault="00146BD4" w:rsidP="00146BD4">
            <w:pPr>
              <w:widowControl w:val="0"/>
              <w:rPr>
                <w:rFonts w:eastAsia="Times New Roman" w:cs="Arial"/>
                <w:i/>
                <w:iCs/>
                <w:noProof w:val="0"/>
                <w:color w:val="000000"/>
                <w:szCs w:val="18"/>
                <w:lang w:val="en-US" w:eastAsia="en-US"/>
              </w:rPr>
            </w:pPr>
            <w:r w:rsidRPr="00543FAB">
              <w:rPr>
                <w:rFonts w:eastAsia="Times New Roman" w:cs="Arial"/>
                <w:i/>
                <w:iCs/>
                <w:noProof w:val="0"/>
                <w:color w:val="000000"/>
                <w:szCs w:val="18"/>
                <w:lang w:val="en-US" w:eastAsia="en-US"/>
              </w:rPr>
              <w:t>In RON</w:t>
            </w:r>
          </w:p>
        </w:tc>
        <w:tc>
          <w:tcPr>
            <w:tcW w:w="156" w:type="pct"/>
            <w:tcBorders>
              <w:top w:val="nil"/>
              <w:left w:val="nil"/>
              <w:bottom w:val="nil"/>
              <w:right w:val="nil"/>
            </w:tcBorders>
            <w:shd w:val="clear" w:color="auto" w:fill="auto"/>
            <w:noWrap/>
            <w:vAlign w:val="bottom"/>
            <w:hideMark/>
          </w:tcPr>
          <w:p w:rsidR="00146BD4" w:rsidRPr="00543FAB" w:rsidRDefault="00146BD4" w:rsidP="00146BD4">
            <w:pPr>
              <w:widowControl w:val="0"/>
              <w:rPr>
                <w:rFonts w:eastAsia="Times New Roman" w:cs="Arial"/>
                <w:noProof w:val="0"/>
                <w:color w:val="000000"/>
                <w:szCs w:val="18"/>
                <w:lang w:val="en-US" w:eastAsia="en-US"/>
              </w:rPr>
            </w:pPr>
          </w:p>
        </w:tc>
        <w:tc>
          <w:tcPr>
            <w:tcW w:w="999" w:type="pct"/>
            <w:tcBorders>
              <w:top w:val="nil"/>
              <w:left w:val="nil"/>
              <w:bottom w:val="single" w:sz="12" w:space="0" w:color="auto"/>
              <w:right w:val="nil"/>
            </w:tcBorders>
            <w:shd w:val="clear" w:color="auto" w:fill="auto"/>
            <w:vAlign w:val="bottom"/>
            <w:hideMark/>
          </w:tcPr>
          <w:p w:rsidR="00146BD4" w:rsidRPr="00543FAB" w:rsidRDefault="00146BD4" w:rsidP="00146BD4">
            <w:pPr>
              <w:jc w:val="right"/>
              <w:rPr>
                <w:rFonts w:eastAsia="Times New Roman" w:cs="Calibri"/>
                <w:b/>
                <w:bCs/>
                <w:noProof w:val="0"/>
                <w:color w:val="000000"/>
                <w:szCs w:val="18"/>
                <w:lang w:val="en-GB" w:eastAsia="en-US"/>
              </w:rPr>
            </w:pPr>
            <w:r w:rsidRPr="00543FAB">
              <w:rPr>
                <w:rFonts w:eastAsia="Times New Roman" w:cs="Calibri"/>
                <w:b/>
                <w:bCs/>
                <w:noProof w:val="0"/>
                <w:color w:val="000000"/>
                <w:szCs w:val="18"/>
                <w:lang w:val="en-GB" w:eastAsia="en-US"/>
              </w:rPr>
              <w:t xml:space="preserve">Value of share capital </w:t>
            </w:r>
          </w:p>
        </w:tc>
        <w:tc>
          <w:tcPr>
            <w:tcW w:w="903" w:type="pct"/>
            <w:tcBorders>
              <w:top w:val="nil"/>
              <w:left w:val="nil"/>
              <w:bottom w:val="single" w:sz="12" w:space="0" w:color="auto"/>
              <w:right w:val="nil"/>
            </w:tcBorders>
            <w:shd w:val="clear" w:color="auto" w:fill="auto"/>
            <w:vAlign w:val="bottom"/>
            <w:hideMark/>
          </w:tcPr>
          <w:p w:rsidR="00146BD4" w:rsidRPr="00543FAB" w:rsidRDefault="00146BD4" w:rsidP="00146BD4">
            <w:pPr>
              <w:jc w:val="right"/>
              <w:rPr>
                <w:rFonts w:eastAsia="Times New Roman" w:cs="Calibri"/>
                <w:b/>
                <w:bCs/>
                <w:noProof w:val="0"/>
                <w:color w:val="000000"/>
                <w:szCs w:val="18"/>
                <w:lang w:val="en-GB" w:eastAsia="en-US"/>
              </w:rPr>
            </w:pPr>
            <w:r w:rsidRPr="00543FAB">
              <w:rPr>
                <w:rFonts w:eastAsia="Times New Roman" w:cs="Calibri"/>
                <w:b/>
                <w:bCs/>
                <w:noProof w:val="0"/>
                <w:color w:val="000000"/>
                <w:szCs w:val="18"/>
                <w:lang w:val="en-GB" w:eastAsia="en-US"/>
              </w:rPr>
              <w:t>No. of ordinary shares</w:t>
            </w:r>
          </w:p>
        </w:tc>
        <w:tc>
          <w:tcPr>
            <w:tcW w:w="1423" w:type="pct"/>
            <w:tcBorders>
              <w:top w:val="nil"/>
              <w:left w:val="nil"/>
              <w:bottom w:val="single" w:sz="12" w:space="0" w:color="auto"/>
              <w:right w:val="nil"/>
            </w:tcBorders>
            <w:shd w:val="clear" w:color="auto" w:fill="auto"/>
            <w:vAlign w:val="bottom"/>
            <w:hideMark/>
          </w:tcPr>
          <w:p w:rsidR="00146BD4" w:rsidRPr="00543FAB" w:rsidRDefault="00146BD4" w:rsidP="00146BD4">
            <w:pPr>
              <w:jc w:val="right"/>
              <w:rPr>
                <w:rFonts w:eastAsia="Times New Roman" w:cs="Calibri"/>
                <w:b/>
                <w:bCs/>
                <w:noProof w:val="0"/>
                <w:color w:val="000000"/>
                <w:szCs w:val="18"/>
                <w:lang w:val="en-GB" w:eastAsia="en-US"/>
              </w:rPr>
            </w:pPr>
            <w:r w:rsidRPr="00543FAB">
              <w:rPr>
                <w:rFonts w:eastAsia="Times New Roman" w:cs="Calibri"/>
                <w:b/>
                <w:bCs/>
                <w:noProof w:val="0"/>
                <w:color w:val="000000"/>
                <w:szCs w:val="18"/>
                <w:lang w:val="en-GB" w:eastAsia="en-US"/>
              </w:rPr>
              <w:t>Nominal value/share</w:t>
            </w:r>
          </w:p>
        </w:tc>
      </w:tr>
      <w:tr w:rsidR="00626C0E" w:rsidRPr="00543FAB" w:rsidTr="003429A6">
        <w:trPr>
          <w:trHeight w:val="170"/>
        </w:trPr>
        <w:tc>
          <w:tcPr>
            <w:tcW w:w="1519" w:type="pct"/>
            <w:tcBorders>
              <w:top w:val="nil"/>
              <w:left w:val="nil"/>
              <w:bottom w:val="nil"/>
              <w:right w:val="nil"/>
            </w:tcBorders>
            <w:shd w:val="clear" w:color="auto" w:fill="auto"/>
            <w:noWrap/>
            <w:vAlign w:val="bottom"/>
            <w:hideMark/>
          </w:tcPr>
          <w:p w:rsidR="00626C0E" w:rsidRPr="00543FAB" w:rsidRDefault="00626C0E" w:rsidP="00846FED">
            <w:pPr>
              <w:widowControl w:val="0"/>
              <w:rPr>
                <w:rFonts w:eastAsia="Times New Roman" w:cs="Arial"/>
                <w:noProof w:val="0"/>
                <w:color w:val="000000"/>
                <w:szCs w:val="18"/>
                <w:lang w:val="en-US" w:eastAsia="en-US"/>
              </w:rPr>
            </w:pPr>
          </w:p>
        </w:tc>
        <w:tc>
          <w:tcPr>
            <w:tcW w:w="156" w:type="pct"/>
            <w:tcBorders>
              <w:top w:val="nil"/>
              <w:left w:val="nil"/>
              <w:bottom w:val="nil"/>
              <w:right w:val="nil"/>
            </w:tcBorders>
            <w:shd w:val="clear" w:color="auto" w:fill="auto"/>
            <w:noWrap/>
            <w:vAlign w:val="bottom"/>
            <w:hideMark/>
          </w:tcPr>
          <w:p w:rsidR="00626C0E" w:rsidRPr="00543FAB" w:rsidRDefault="00626C0E" w:rsidP="00846FED">
            <w:pPr>
              <w:widowControl w:val="0"/>
              <w:rPr>
                <w:rFonts w:eastAsia="Times New Roman" w:cs="Arial"/>
                <w:noProof w:val="0"/>
                <w:color w:val="000000"/>
                <w:szCs w:val="18"/>
                <w:lang w:val="en-US" w:eastAsia="en-US"/>
              </w:rPr>
            </w:pPr>
          </w:p>
        </w:tc>
        <w:tc>
          <w:tcPr>
            <w:tcW w:w="999" w:type="pct"/>
            <w:tcBorders>
              <w:top w:val="single" w:sz="12" w:space="0" w:color="auto"/>
              <w:left w:val="nil"/>
              <w:bottom w:val="nil"/>
              <w:right w:val="nil"/>
            </w:tcBorders>
            <w:shd w:val="clear" w:color="auto" w:fill="auto"/>
            <w:noWrap/>
            <w:vAlign w:val="bottom"/>
            <w:hideMark/>
          </w:tcPr>
          <w:p w:rsidR="00626C0E" w:rsidRPr="00543FAB" w:rsidRDefault="00626C0E" w:rsidP="00846FED">
            <w:pPr>
              <w:widowControl w:val="0"/>
              <w:rPr>
                <w:rFonts w:eastAsia="Times New Roman" w:cs="Arial"/>
                <w:noProof w:val="0"/>
                <w:color w:val="000000"/>
                <w:szCs w:val="18"/>
                <w:lang w:val="en-US" w:eastAsia="en-US"/>
              </w:rPr>
            </w:pPr>
          </w:p>
        </w:tc>
        <w:tc>
          <w:tcPr>
            <w:tcW w:w="903" w:type="pct"/>
            <w:tcBorders>
              <w:top w:val="single" w:sz="12" w:space="0" w:color="auto"/>
              <w:left w:val="nil"/>
              <w:bottom w:val="nil"/>
              <w:right w:val="nil"/>
            </w:tcBorders>
            <w:shd w:val="clear" w:color="auto" w:fill="auto"/>
            <w:noWrap/>
            <w:vAlign w:val="bottom"/>
            <w:hideMark/>
          </w:tcPr>
          <w:p w:rsidR="00626C0E" w:rsidRPr="00543FAB" w:rsidRDefault="00626C0E" w:rsidP="00846FED">
            <w:pPr>
              <w:widowControl w:val="0"/>
              <w:rPr>
                <w:rFonts w:eastAsia="Times New Roman" w:cs="Arial"/>
                <w:noProof w:val="0"/>
                <w:color w:val="000000"/>
                <w:szCs w:val="18"/>
                <w:lang w:val="en-US" w:eastAsia="en-US"/>
              </w:rPr>
            </w:pPr>
          </w:p>
        </w:tc>
        <w:tc>
          <w:tcPr>
            <w:tcW w:w="1423" w:type="pct"/>
            <w:tcBorders>
              <w:top w:val="single" w:sz="12" w:space="0" w:color="auto"/>
              <w:left w:val="nil"/>
              <w:bottom w:val="nil"/>
              <w:right w:val="nil"/>
            </w:tcBorders>
            <w:shd w:val="clear" w:color="auto" w:fill="auto"/>
            <w:noWrap/>
            <w:vAlign w:val="bottom"/>
            <w:hideMark/>
          </w:tcPr>
          <w:p w:rsidR="00626C0E" w:rsidRPr="00543FAB" w:rsidRDefault="00626C0E" w:rsidP="00846FED">
            <w:pPr>
              <w:widowControl w:val="0"/>
              <w:rPr>
                <w:rFonts w:eastAsia="Times New Roman" w:cs="Arial"/>
                <w:noProof w:val="0"/>
                <w:color w:val="000000"/>
                <w:szCs w:val="18"/>
                <w:lang w:val="en-US" w:eastAsia="en-US"/>
              </w:rPr>
            </w:pPr>
          </w:p>
        </w:tc>
      </w:tr>
      <w:tr w:rsidR="00146BD4" w:rsidRPr="00543FAB" w:rsidTr="000D179C">
        <w:trPr>
          <w:trHeight w:val="170"/>
        </w:trPr>
        <w:tc>
          <w:tcPr>
            <w:tcW w:w="1519" w:type="pct"/>
            <w:tcBorders>
              <w:top w:val="nil"/>
              <w:left w:val="nil"/>
              <w:bottom w:val="nil"/>
              <w:right w:val="nil"/>
            </w:tcBorders>
            <w:shd w:val="clear" w:color="auto" w:fill="auto"/>
            <w:noWrap/>
            <w:vAlign w:val="bottom"/>
            <w:hideMark/>
          </w:tcPr>
          <w:p w:rsidR="00146BD4" w:rsidRPr="00543FAB" w:rsidRDefault="00146BD4" w:rsidP="00543FAB">
            <w:pPr>
              <w:rPr>
                <w:rFonts w:eastAsia="Times New Roman" w:cs="Calibri"/>
                <w:noProof w:val="0"/>
                <w:szCs w:val="18"/>
                <w:lang w:val="en-GB" w:eastAsia="en-US"/>
              </w:rPr>
            </w:pPr>
            <w:r w:rsidRPr="00543FAB">
              <w:rPr>
                <w:rFonts w:eastAsia="Times New Roman" w:cs="Calibri"/>
                <w:noProof w:val="0"/>
                <w:szCs w:val="18"/>
                <w:lang w:val="en-GB" w:eastAsia="en-US"/>
              </w:rPr>
              <w:t>January 1, 20</w:t>
            </w:r>
            <w:r w:rsidR="00543FAB">
              <w:rPr>
                <w:rFonts w:eastAsia="Times New Roman" w:cs="Calibri"/>
                <w:noProof w:val="0"/>
                <w:szCs w:val="18"/>
                <w:lang w:val="en-GB" w:eastAsia="en-US"/>
              </w:rPr>
              <w:t>19</w:t>
            </w:r>
          </w:p>
        </w:tc>
        <w:tc>
          <w:tcPr>
            <w:tcW w:w="156" w:type="pct"/>
            <w:tcBorders>
              <w:top w:val="nil"/>
              <w:left w:val="nil"/>
              <w:bottom w:val="nil"/>
              <w:right w:val="nil"/>
            </w:tcBorders>
            <w:shd w:val="clear" w:color="auto" w:fill="auto"/>
            <w:noWrap/>
            <w:vAlign w:val="bottom"/>
            <w:hideMark/>
          </w:tcPr>
          <w:p w:rsidR="00146BD4" w:rsidRPr="00543FAB" w:rsidRDefault="00146BD4" w:rsidP="00146BD4">
            <w:pPr>
              <w:widowControl w:val="0"/>
              <w:rPr>
                <w:rFonts w:eastAsia="Times New Roman" w:cs="Arial"/>
                <w:noProof w:val="0"/>
                <w:color w:val="000000"/>
                <w:szCs w:val="18"/>
                <w:lang w:val="en-US" w:eastAsia="en-US"/>
              </w:rPr>
            </w:pPr>
          </w:p>
        </w:tc>
        <w:tc>
          <w:tcPr>
            <w:tcW w:w="999" w:type="pct"/>
            <w:tcBorders>
              <w:top w:val="nil"/>
              <w:left w:val="nil"/>
              <w:bottom w:val="nil"/>
              <w:right w:val="nil"/>
            </w:tcBorders>
            <w:shd w:val="clear" w:color="auto" w:fill="auto"/>
            <w:noWrap/>
            <w:vAlign w:val="bottom"/>
            <w:hideMark/>
          </w:tcPr>
          <w:p w:rsidR="00146BD4" w:rsidRPr="00543FAB" w:rsidRDefault="00146BD4" w:rsidP="00146BD4">
            <w:pPr>
              <w:widowControl w:val="0"/>
              <w:jc w:val="right"/>
              <w:rPr>
                <w:rFonts w:eastAsia="Times New Roman" w:cs="Arial"/>
                <w:noProof w:val="0"/>
                <w:color w:val="000000"/>
                <w:szCs w:val="18"/>
                <w:lang w:val="en-US" w:eastAsia="en-US"/>
              </w:rPr>
            </w:pPr>
            <w:r w:rsidRPr="00543FAB">
              <w:rPr>
                <w:rFonts w:eastAsia="Times New Roman" w:cs="Arial"/>
                <w:noProof w:val="0"/>
                <w:color w:val="000000"/>
                <w:szCs w:val="18"/>
                <w:lang w:val="en-US" w:eastAsia="en-US"/>
              </w:rPr>
              <w:t>54.039.987</w:t>
            </w:r>
          </w:p>
        </w:tc>
        <w:tc>
          <w:tcPr>
            <w:tcW w:w="903" w:type="pct"/>
            <w:tcBorders>
              <w:top w:val="nil"/>
              <w:left w:val="nil"/>
              <w:bottom w:val="nil"/>
              <w:right w:val="nil"/>
            </w:tcBorders>
            <w:shd w:val="clear" w:color="auto" w:fill="auto"/>
            <w:noWrap/>
            <w:vAlign w:val="bottom"/>
            <w:hideMark/>
          </w:tcPr>
          <w:p w:rsidR="00146BD4" w:rsidRPr="00543FAB" w:rsidRDefault="00146BD4" w:rsidP="00146BD4">
            <w:pPr>
              <w:widowControl w:val="0"/>
              <w:jc w:val="right"/>
              <w:rPr>
                <w:rFonts w:eastAsia="Times New Roman" w:cs="Arial"/>
                <w:noProof w:val="0"/>
                <w:color w:val="000000"/>
                <w:szCs w:val="18"/>
                <w:lang w:val="en-US" w:eastAsia="en-US"/>
              </w:rPr>
            </w:pPr>
            <w:r w:rsidRPr="00543FAB">
              <w:rPr>
                <w:rFonts w:eastAsia="Times New Roman" w:cs="Arial"/>
                <w:noProof w:val="0"/>
                <w:color w:val="000000"/>
                <w:szCs w:val="18"/>
                <w:lang w:val="en-US" w:eastAsia="en-US"/>
              </w:rPr>
              <w:t>337.749.919</w:t>
            </w:r>
          </w:p>
        </w:tc>
        <w:tc>
          <w:tcPr>
            <w:tcW w:w="1423" w:type="pct"/>
            <w:tcBorders>
              <w:top w:val="nil"/>
              <w:left w:val="nil"/>
              <w:bottom w:val="nil"/>
              <w:right w:val="nil"/>
            </w:tcBorders>
            <w:shd w:val="clear" w:color="auto" w:fill="auto"/>
            <w:noWrap/>
            <w:vAlign w:val="bottom"/>
            <w:hideMark/>
          </w:tcPr>
          <w:p w:rsidR="00146BD4" w:rsidRPr="00543FAB" w:rsidRDefault="00146BD4" w:rsidP="00146BD4">
            <w:pPr>
              <w:widowControl w:val="0"/>
              <w:jc w:val="right"/>
              <w:rPr>
                <w:rFonts w:eastAsia="Times New Roman" w:cs="Arial"/>
                <w:noProof w:val="0"/>
                <w:color w:val="000000"/>
                <w:szCs w:val="18"/>
                <w:lang w:val="en-US" w:eastAsia="en-US"/>
              </w:rPr>
            </w:pPr>
            <w:r w:rsidRPr="00543FAB">
              <w:rPr>
                <w:rFonts w:eastAsia="Times New Roman" w:cs="Arial"/>
                <w:noProof w:val="0"/>
                <w:color w:val="000000"/>
                <w:szCs w:val="18"/>
                <w:lang w:val="en-US" w:eastAsia="en-US"/>
              </w:rPr>
              <w:t>0,16</w:t>
            </w:r>
          </w:p>
        </w:tc>
      </w:tr>
      <w:tr w:rsidR="00146BD4" w:rsidRPr="00543FAB" w:rsidTr="000D179C">
        <w:trPr>
          <w:trHeight w:val="170"/>
        </w:trPr>
        <w:tc>
          <w:tcPr>
            <w:tcW w:w="1519" w:type="pct"/>
            <w:tcBorders>
              <w:top w:val="nil"/>
              <w:left w:val="nil"/>
              <w:bottom w:val="nil"/>
              <w:right w:val="nil"/>
            </w:tcBorders>
            <w:shd w:val="clear" w:color="auto" w:fill="auto"/>
            <w:noWrap/>
            <w:vAlign w:val="bottom"/>
            <w:hideMark/>
          </w:tcPr>
          <w:p w:rsidR="00146BD4" w:rsidRPr="00543FAB" w:rsidRDefault="00146BD4" w:rsidP="00543FAB">
            <w:pPr>
              <w:rPr>
                <w:rFonts w:eastAsia="Times New Roman" w:cs="Calibri"/>
                <w:noProof w:val="0"/>
                <w:szCs w:val="18"/>
                <w:lang w:val="en-GB" w:eastAsia="en-US"/>
              </w:rPr>
            </w:pPr>
            <w:r w:rsidRPr="00543FAB">
              <w:rPr>
                <w:rFonts w:eastAsia="Times New Roman" w:cs="Calibri"/>
                <w:noProof w:val="0"/>
                <w:szCs w:val="18"/>
                <w:lang w:val="en-GB" w:eastAsia="en-US"/>
              </w:rPr>
              <w:t>December 31, 201</w:t>
            </w:r>
            <w:r w:rsidR="00543FAB">
              <w:rPr>
                <w:rFonts w:eastAsia="Times New Roman" w:cs="Calibri"/>
                <w:noProof w:val="0"/>
                <w:szCs w:val="18"/>
                <w:lang w:val="en-GB" w:eastAsia="en-US"/>
              </w:rPr>
              <w:t>9</w:t>
            </w:r>
          </w:p>
        </w:tc>
        <w:tc>
          <w:tcPr>
            <w:tcW w:w="156" w:type="pct"/>
            <w:tcBorders>
              <w:top w:val="nil"/>
              <w:left w:val="nil"/>
              <w:bottom w:val="nil"/>
              <w:right w:val="nil"/>
            </w:tcBorders>
            <w:shd w:val="clear" w:color="auto" w:fill="auto"/>
            <w:noWrap/>
            <w:vAlign w:val="bottom"/>
            <w:hideMark/>
          </w:tcPr>
          <w:p w:rsidR="00146BD4" w:rsidRPr="00543FAB" w:rsidRDefault="00146BD4" w:rsidP="00146BD4">
            <w:pPr>
              <w:widowControl w:val="0"/>
              <w:rPr>
                <w:rFonts w:eastAsia="Times New Roman" w:cs="Arial"/>
                <w:noProof w:val="0"/>
                <w:color w:val="000000"/>
                <w:szCs w:val="18"/>
                <w:lang w:val="en-US" w:eastAsia="en-US"/>
              </w:rPr>
            </w:pPr>
          </w:p>
        </w:tc>
        <w:tc>
          <w:tcPr>
            <w:tcW w:w="999" w:type="pct"/>
            <w:tcBorders>
              <w:top w:val="nil"/>
              <w:left w:val="nil"/>
              <w:bottom w:val="nil"/>
              <w:right w:val="nil"/>
            </w:tcBorders>
            <w:shd w:val="clear" w:color="auto" w:fill="auto"/>
            <w:noWrap/>
            <w:vAlign w:val="bottom"/>
            <w:hideMark/>
          </w:tcPr>
          <w:p w:rsidR="00146BD4" w:rsidRPr="00543FAB" w:rsidRDefault="00146BD4" w:rsidP="00146BD4">
            <w:pPr>
              <w:widowControl w:val="0"/>
              <w:jc w:val="right"/>
              <w:rPr>
                <w:rFonts w:eastAsia="Times New Roman" w:cs="Arial"/>
                <w:noProof w:val="0"/>
                <w:color w:val="000000"/>
                <w:szCs w:val="18"/>
                <w:lang w:val="en-US" w:eastAsia="en-US"/>
              </w:rPr>
            </w:pPr>
            <w:r w:rsidRPr="00543FAB">
              <w:rPr>
                <w:rFonts w:eastAsia="Times New Roman" w:cs="Arial"/>
                <w:noProof w:val="0"/>
                <w:color w:val="000000"/>
                <w:szCs w:val="18"/>
                <w:lang w:val="en-US" w:eastAsia="en-US"/>
              </w:rPr>
              <w:t>54.039.987</w:t>
            </w:r>
          </w:p>
        </w:tc>
        <w:tc>
          <w:tcPr>
            <w:tcW w:w="903" w:type="pct"/>
            <w:tcBorders>
              <w:top w:val="nil"/>
              <w:left w:val="nil"/>
              <w:bottom w:val="nil"/>
              <w:right w:val="nil"/>
            </w:tcBorders>
            <w:shd w:val="clear" w:color="auto" w:fill="auto"/>
            <w:noWrap/>
            <w:vAlign w:val="bottom"/>
            <w:hideMark/>
          </w:tcPr>
          <w:p w:rsidR="00146BD4" w:rsidRPr="00543FAB" w:rsidRDefault="00146BD4" w:rsidP="00146BD4">
            <w:pPr>
              <w:widowControl w:val="0"/>
              <w:jc w:val="right"/>
              <w:rPr>
                <w:rFonts w:eastAsia="Times New Roman" w:cs="Arial"/>
                <w:noProof w:val="0"/>
                <w:color w:val="000000"/>
                <w:szCs w:val="18"/>
                <w:lang w:val="en-US" w:eastAsia="en-US"/>
              </w:rPr>
            </w:pPr>
            <w:r w:rsidRPr="00543FAB">
              <w:rPr>
                <w:rFonts w:eastAsia="Times New Roman" w:cs="Arial"/>
                <w:noProof w:val="0"/>
                <w:color w:val="000000"/>
                <w:szCs w:val="18"/>
                <w:lang w:val="en-US" w:eastAsia="en-US"/>
              </w:rPr>
              <w:t>337.749.919</w:t>
            </w:r>
          </w:p>
        </w:tc>
        <w:tc>
          <w:tcPr>
            <w:tcW w:w="1423" w:type="pct"/>
            <w:tcBorders>
              <w:top w:val="nil"/>
              <w:left w:val="nil"/>
              <w:bottom w:val="nil"/>
              <w:right w:val="nil"/>
            </w:tcBorders>
            <w:shd w:val="clear" w:color="auto" w:fill="auto"/>
            <w:noWrap/>
            <w:vAlign w:val="bottom"/>
            <w:hideMark/>
          </w:tcPr>
          <w:p w:rsidR="00146BD4" w:rsidRPr="00543FAB" w:rsidRDefault="00146BD4" w:rsidP="00146BD4">
            <w:pPr>
              <w:widowControl w:val="0"/>
              <w:jc w:val="right"/>
              <w:rPr>
                <w:rFonts w:eastAsia="Times New Roman" w:cs="Arial"/>
                <w:noProof w:val="0"/>
                <w:color w:val="000000"/>
                <w:szCs w:val="18"/>
                <w:lang w:val="en-US" w:eastAsia="en-US"/>
              </w:rPr>
            </w:pPr>
            <w:r w:rsidRPr="00543FAB">
              <w:rPr>
                <w:rFonts w:eastAsia="Times New Roman" w:cs="Arial"/>
                <w:noProof w:val="0"/>
                <w:color w:val="000000"/>
                <w:szCs w:val="18"/>
                <w:lang w:val="en-US" w:eastAsia="en-US"/>
              </w:rPr>
              <w:t>0,16</w:t>
            </w:r>
          </w:p>
        </w:tc>
      </w:tr>
      <w:tr w:rsidR="00146BD4" w:rsidRPr="00543FAB" w:rsidTr="000D179C">
        <w:trPr>
          <w:trHeight w:val="170"/>
        </w:trPr>
        <w:tc>
          <w:tcPr>
            <w:tcW w:w="1519" w:type="pct"/>
            <w:tcBorders>
              <w:top w:val="nil"/>
              <w:left w:val="nil"/>
              <w:bottom w:val="nil"/>
              <w:right w:val="nil"/>
            </w:tcBorders>
            <w:shd w:val="clear" w:color="auto" w:fill="auto"/>
            <w:noWrap/>
            <w:vAlign w:val="bottom"/>
            <w:hideMark/>
          </w:tcPr>
          <w:p w:rsidR="00146BD4" w:rsidRPr="00543FAB" w:rsidRDefault="00146BD4" w:rsidP="00146BD4">
            <w:pPr>
              <w:rPr>
                <w:rFonts w:eastAsia="Times New Roman" w:cs="Calibri"/>
                <w:noProof w:val="0"/>
                <w:color w:val="000000"/>
                <w:szCs w:val="18"/>
                <w:lang w:val="en-GB" w:eastAsia="en-US"/>
              </w:rPr>
            </w:pPr>
          </w:p>
        </w:tc>
        <w:tc>
          <w:tcPr>
            <w:tcW w:w="156" w:type="pct"/>
            <w:tcBorders>
              <w:top w:val="nil"/>
              <w:left w:val="nil"/>
              <w:bottom w:val="nil"/>
              <w:right w:val="nil"/>
            </w:tcBorders>
            <w:shd w:val="clear" w:color="auto" w:fill="auto"/>
            <w:noWrap/>
            <w:vAlign w:val="bottom"/>
            <w:hideMark/>
          </w:tcPr>
          <w:p w:rsidR="00146BD4" w:rsidRPr="00543FAB" w:rsidRDefault="00146BD4" w:rsidP="00146BD4">
            <w:pPr>
              <w:widowControl w:val="0"/>
              <w:rPr>
                <w:rFonts w:eastAsia="Times New Roman" w:cs="Arial"/>
                <w:noProof w:val="0"/>
                <w:color w:val="000000"/>
                <w:szCs w:val="18"/>
                <w:lang w:val="en-US" w:eastAsia="en-US"/>
              </w:rPr>
            </w:pPr>
          </w:p>
        </w:tc>
        <w:tc>
          <w:tcPr>
            <w:tcW w:w="999" w:type="pct"/>
            <w:tcBorders>
              <w:top w:val="nil"/>
              <w:left w:val="nil"/>
              <w:bottom w:val="nil"/>
              <w:right w:val="nil"/>
            </w:tcBorders>
            <w:shd w:val="clear" w:color="auto" w:fill="auto"/>
            <w:noWrap/>
            <w:vAlign w:val="bottom"/>
            <w:hideMark/>
          </w:tcPr>
          <w:p w:rsidR="00146BD4" w:rsidRPr="00543FAB" w:rsidRDefault="00146BD4" w:rsidP="00146BD4">
            <w:pPr>
              <w:widowControl w:val="0"/>
              <w:rPr>
                <w:rFonts w:eastAsia="Times New Roman" w:cs="Arial"/>
                <w:noProof w:val="0"/>
                <w:color w:val="000000"/>
                <w:szCs w:val="18"/>
                <w:lang w:val="en-US" w:eastAsia="en-US"/>
              </w:rPr>
            </w:pPr>
          </w:p>
        </w:tc>
        <w:tc>
          <w:tcPr>
            <w:tcW w:w="903" w:type="pct"/>
            <w:tcBorders>
              <w:top w:val="nil"/>
              <w:left w:val="nil"/>
              <w:bottom w:val="nil"/>
              <w:right w:val="nil"/>
            </w:tcBorders>
            <w:shd w:val="clear" w:color="auto" w:fill="auto"/>
            <w:noWrap/>
            <w:vAlign w:val="bottom"/>
            <w:hideMark/>
          </w:tcPr>
          <w:p w:rsidR="00146BD4" w:rsidRPr="00543FAB" w:rsidRDefault="00146BD4" w:rsidP="00146BD4">
            <w:pPr>
              <w:widowControl w:val="0"/>
              <w:rPr>
                <w:rFonts w:eastAsia="Times New Roman" w:cs="Arial"/>
                <w:noProof w:val="0"/>
                <w:color w:val="000000"/>
                <w:szCs w:val="18"/>
                <w:lang w:val="en-US" w:eastAsia="en-US"/>
              </w:rPr>
            </w:pPr>
          </w:p>
        </w:tc>
        <w:tc>
          <w:tcPr>
            <w:tcW w:w="1423" w:type="pct"/>
            <w:tcBorders>
              <w:top w:val="nil"/>
              <w:left w:val="nil"/>
              <w:bottom w:val="nil"/>
              <w:right w:val="nil"/>
            </w:tcBorders>
            <w:shd w:val="clear" w:color="auto" w:fill="auto"/>
            <w:noWrap/>
            <w:vAlign w:val="bottom"/>
            <w:hideMark/>
          </w:tcPr>
          <w:p w:rsidR="00146BD4" w:rsidRPr="00543FAB" w:rsidRDefault="00146BD4" w:rsidP="00146BD4">
            <w:pPr>
              <w:widowControl w:val="0"/>
              <w:rPr>
                <w:rFonts w:eastAsia="Times New Roman" w:cs="Arial"/>
                <w:noProof w:val="0"/>
                <w:color w:val="000000"/>
                <w:szCs w:val="18"/>
                <w:lang w:val="en-US" w:eastAsia="en-US"/>
              </w:rPr>
            </w:pPr>
          </w:p>
        </w:tc>
      </w:tr>
      <w:tr w:rsidR="00146BD4" w:rsidRPr="00543FAB" w:rsidTr="000D179C">
        <w:trPr>
          <w:trHeight w:val="170"/>
        </w:trPr>
        <w:tc>
          <w:tcPr>
            <w:tcW w:w="1519" w:type="pct"/>
            <w:tcBorders>
              <w:top w:val="nil"/>
              <w:left w:val="nil"/>
              <w:bottom w:val="nil"/>
              <w:right w:val="nil"/>
            </w:tcBorders>
            <w:shd w:val="clear" w:color="auto" w:fill="auto"/>
            <w:noWrap/>
            <w:vAlign w:val="bottom"/>
            <w:hideMark/>
          </w:tcPr>
          <w:p w:rsidR="00146BD4" w:rsidRPr="00543FAB" w:rsidRDefault="00146BD4" w:rsidP="00543FAB">
            <w:pPr>
              <w:rPr>
                <w:rFonts w:eastAsia="Times New Roman" w:cs="Calibri"/>
                <w:noProof w:val="0"/>
                <w:szCs w:val="18"/>
                <w:lang w:val="en-GB" w:eastAsia="en-US"/>
              </w:rPr>
            </w:pPr>
            <w:r w:rsidRPr="00543FAB">
              <w:rPr>
                <w:rFonts w:eastAsia="Times New Roman" w:cs="Calibri"/>
                <w:noProof w:val="0"/>
                <w:szCs w:val="18"/>
                <w:lang w:val="en-GB" w:eastAsia="en-US"/>
              </w:rPr>
              <w:t>January 1, 20</w:t>
            </w:r>
            <w:r w:rsidR="00543FAB">
              <w:rPr>
                <w:rFonts w:eastAsia="Times New Roman" w:cs="Calibri"/>
                <w:noProof w:val="0"/>
                <w:szCs w:val="18"/>
                <w:lang w:val="en-GB" w:eastAsia="en-US"/>
              </w:rPr>
              <w:t>20</w:t>
            </w:r>
          </w:p>
        </w:tc>
        <w:tc>
          <w:tcPr>
            <w:tcW w:w="156" w:type="pct"/>
            <w:tcBorders>
              <w:top w:val="nil"/>
              <w:left w:val="nil"/>
              <w:bottom w:val="nil"/>
              <w:right w:val="nil"/>
            </w:tcBorders>
            <w:shd w:val="clear" w:color="auto" w:fill="auto"/>
            <w:noWrap/>
            <w:vAlign w:val="bottom"/>
            <w:hideMark/>
          </w:tcPr>
          <w:p w:rsidR="00146BD4" w:rsidRPr="00543FAB" w:rsidRDefault="00146BD4" w:rsidP="00146BD4">
            <w:pPr>
              <w:widowControl w:val="0"/>
              <w:rPr>
                <w:rFonts w:eastAsia="Times New Roman" w:cs="Arial"/>
                <w:noProof w:val="0"/>
                <w:color w:val="000000"/>
                <w:szCs w:val="18"/>
                <w:lang w:val="en-US" w:eastAsia="en-US"/>
              </w:rPr>
            </w:pPr>
          </w:p>
        </w:tc>
        <w:tc>
          <w:tcPr>
            <w:tcW w:w="999" w:type="pct"/>
            <w:tcBorders>
              <w:top w:val="nil"/>
              <w:left w:val="nil"/>
              <w:bottom w:val="nil"/>
              <w:right w:val="nil"/>
            </w:tcBorders>
            <w:shd w:val="clear" w:color="auto" w:fill="auto"/>
            <w:noWrap/>
            <w:vAlign w:val="bottom"/>
            <w:hideMark/>
          </w:tcPr>
          <w:p w:rsidR="00146BD4" w:rsidRPr="00543FAB" w:rsidRDefault="00146BD4" w:rsidP="00146BD4">
            <w:pPr>
              <w:widowControl w:val="0"/>
              <w:jc w:val="right"/>
              <w:rPr>
                <w:rFonts w:eastAsia="Times New Roman" w:cs="Arial"/>
                <w:noProof w:val="0"/>
                <w:color w:val="000000"/>
                <w:szCs w:val="18"/>
                <w:lang w:val="en-US" w:eastAsia="en-US"/>
              </w:rPr>
            </w:pPr>
            <w:r w:rsidRPr="00543FAB">
              <w:rPr>
                <w:rFonts w:eastAsia="Times New Roman" w:cs="Arial"/>
                <w:noProof w:val="0"/>
                <w:color w:val="000000"/>
                <w:szCs w:val="18"/>
                <w:lang w:val="en-US" w:eastAsia="en-US"/>
              </w:rPr>
              <w:t>54.039.987</w:t>
            </w:r>
          </w:p>
        </w:tc>
        <w:tc>
          <w:tcPr>
            <w:tcW w:w="903" w:type="pct"/>
            <w:tcBorders>
              <w:top w:val="nil"/>
              <w:left w:val="nil"/>
              <w:bottom w:val="nil"/>
              <w:right w:val="nil"/>
            </w:tcBorders>
            <w:shd w:val="clear" w:color="auto" w:fill="auto"/>
            <w:noWrap/>
            <w:vAlign w:val="bottom"/>
            <w:hideMark/>
          </w:tcPr>
          <w:p w:rsidR="00146BD4" w:rsidRPr="00543FAB" w:rsidRDefault="00146BD4" w:rsidP="00146BD4">
            <w:pPr>
              <w:widowControl w:val="0"/>
              <w:jc w:val="right"/>
              <w:rPr>
                <w:rFonts w:eastAsia="Times New Roman" w:cs="Arial"/>
                <w:noProof w:val="0"/>
                <w:color w:val="000000"/>
                <w:szCs w:val="18"/>
                <w:lang w:val="en-US" w:eastAsia="en-US"/>
              </w:rPr>
            </w:pPr>
            <w:r w:rsidRPr="00543FAB">
              <w:rPr>
                <w:rFonts w:eastAsia="Times New Roman" w:cs="Arial"/>
                <w:noProof w:val="0"/>
                <w:color w:val="000000"/>
                <w:szCs w:val="18"/>
                <w:lang w:val="en-US" w:eastAsia="en-US"/>
              </w:rPr>
              <w:t>337.749.919</w:t>
            </w:r>
          </w:p>
        </w:tc>
        <w:tc>
          <w:tcPr>
            <w:tcW w:w="1423" w:type="pct"/>
            <w:tcBorders>
              <w:top w:val="nil"/>
              <w:left w:val="nil"/>
              <w:bottom w:val="nil"/>
              <w:right w:val="nil"/>
            </w:tcBorders>
            <w:shd w:val="clear" w:color="auto" w:fill="auto"/>
            <w:noWrap/>
            <w:vAlign w:val="bottom"/>
            <w:hideMark/>
          </w:tcPr>
          <w:p w:rsidR="00146BD4" w:rsidRPr="00543FAB" w:rsidRDefault="00146BD4" w:rsidP="00146BD4">
            <w:pPr>
              <w:widowControl w:val="0"/>
              <w:jc w:val="right"/>
              <w:rPr>
                <w:rFonts w:eastAsia="Times New Roman" w:cs="Arial"/>
                <w:noProof w:val="0"/>
                <w:color w:val="000000"/>
                <w:szCs w:val="18"/>
                <w:lang w:val="en-US" w:eastAsia="en-US"/>
              </w:rPr>
            </w:pPr>
            <w:r w:rsidRPr="00543FAB">
              <w:rPr>
                <w:rFonts w:eastAsia="Times New Roman" w:cs="Arial"/>
                <w:noProof w:val="0"/>
                <w:color w:val="000000"/>
                <w:szCs w:val="18"/>
                <w:lang w:val="en-US" w:eastAsia="en-US"/>
              </w:rPr>
              <w:t>0,16</w:t>
            </w:r>
          </w:p>
        </w:tc>
      </w:tr>
      <w:tr w:rsidR="00146BD4" w:rsidRPr="00BE5884" w:rsidTr="000D179C">
        <w:trPr>
          <w:trHeight w:val="170"/>
        </w:trPr>
        <w:tc>
          <w:tcPr>
            <w:tcW w:w="1519" w:type="pct"/>
            <w:tcBorders>
              <w:top w:val="nil"/>
              <w:left w:val="nil"/>
              <w:bottom w:val="nil"/>
              <w:right w:val="nil"/>
            </w:tcBorders>
            <w:shd w:val="clear" w:color="auto" w:fill="auto"/>
            <w:noWrap/>
            <w:vAlign w:val="bottom"/>
            <w:hideMark/>
          </w:tcPr>
          <w:p w:rsidR="00146BD4" w:rsidRPr="00543FAB" w:rsidRDefault="00543FAB" w:rsidP="00543FAB">
            <w:pPr>
              <w:rPr>
                <w:rFonts w:eastAsia="Times New Roman" w:cs="Calibri"/>
                <w:noProof w:val="0"/>
                <w:szCs w:val="18"/>
                <w:lang w:val="en-GB" w:eastAsia="en-US"/>
              </w:rPr>
            </w:pPr>
            <w:r>
              <w:rPr>
                <w:rFonts w:eastAsia="Times New Roman" w:cs="Calibri"/>
                <w:noProof w:val="0"/>
                <w:szCs w:val="18"/>
                <w:lang w:val="en-GB" w:eastAsia="en-US"/>
              </w:rPr>
              <w:t>June</w:t>
            </w:r>
            <w:r w:rsidR="00146BD4" w:rsidRPr="00543FAB">
              <w:rPr>
                <w:rFonts w:eastAsia="Times New Roman" w:cs="Calibri"/>
                <w:noProof w:val="0"/>
                <w:szCs w:val="18"/>
                <w:lang w:val="en-GB" w:eastAsia="en-US"/>
              </w:rPr>
              <w:t xml:space="preserve"> 3</w:t>
            </w:r>
            <w:r>
              <w:rPr>
                <w:rFonts w:eastAsia="Times New Roman" w:cs="Calibri"/>
                <w:noProof w:val="0"/>
                <w:szCs w:val="18"/>
                <w:lang w:val="en-GB" w:eastAsia="en-US"/>
              </w:rPr>
              <w:t>0</w:t>
            </w:r>
            <w:r w:rsidR="00146BD4" w:rsidRPr="00543FAB">
              <w:rPr>
                <w:rFonts w:eastAsia="Times New Roman" w:cs="Calibri"/>
                <w:noProof w:val="0"/>
                <w:szCs w:val="18"/>
                <w:lang w:val="en-GB" w:eastAsia="en-US"/>
              </w:rPr>
              <w:t>, 20</w:t>
            </w:r>
            <w:r>
              <w:rPr>
                <w:rFonts w:eastAsia="Times New Roman" w:cs="Calibri"/>
                <w:noProof w:val="0"/>
                <w:szCs w:val="18"/>
                <w:lang w:val="en-GB" w:eastAsia="en-US"/>
              </w:rPr>
              <w:t>20</w:t>
            </w:r>
          </w:p>
        </w:tc>
        <w:tc>
          <w:tcPr>
            <w:tcW w:w="156" w:type="pct"/>
            <w:tcBorders>
              <w:top w:val="nil"/>
              <w:left w:val="nil"/>
              <w:bottom w:val="nil"/>
              <w:right w:val="nil"/>
            </w:tcBorders>
            <w:shd w:val="clear" w:color="auto" w:fill="auto"/>
            <w:noWrap/>
            <w:vAlign w:val="bottom"/>
            <w:hideMark/>
          </w:tcPr>
          <w:p w:rsidR="00146BD4" w:rsidRPr="00543FAB" w:rsidRDefault="00146BD4" w:rsidP="00146BD4">
            <w:pPr>
              <w:widowControl w:val="0"/>
              <w:rPr>
                <w:rFonts w:eastAsia="Times New Roman" w:cs="Arial"/>
                <w:noProof w:val="0"/>
                <w:color w:val="000000"/>
                <w:szCs w:val="18"/>
                <w:lang w:val="en-US" w:eastAsia="en-US"/>
              </w:rPr>
            </w:pPr>
          </w:p>
        </w:tc>
        <w:tc>
          <w:tcPr>
            <w:tcW w:w="999" w:type="pct"/>
            <w:tcBorders>
              <w:top w:val="nil"/>
              <w:left w:val="nil"/>
              <w:bottom w:val="nil"/>
              <w:right w:val="nil"/>
            </w:tcBorders>
            <w:shd w:val="clear" w:color="auto" w:fill="auto"/>
            <w:noWrap/>
            <w:vAlign w:val="bottom"/>
            <w:hideMark/>
          </w:tcPr>
          <w:p w:rsidR="00146BD4" w:rsidRPr="00543FAB" w:rsidRDefault="00146BD4" w:rsidP="00146BD4">
            <w:pPr>
              <w:widowControl w:val="0"/>
              <w:jc w:val="right"/>
              <w:rPr>
                <w:rFonts w:eastAsia="Times New Roman" w:cs="Arial"/>
                <w:noProof w:val="0"/>
                <w:color w:val="000000"/>
                <w:szCs w:val="18"/>
                <w:lang w:val="en-US" w:eastAsia="en-US"/>
              </w:rPr>
            </w:pPr>
            <w:r w:rsidRPr="00543FAB">
              <w:rPr>
                <w:rFonts w:eastAsia="Times New Roman" w:cs="Arial"/>
                <w:noProof w:val="0"/>
                <w:color w:val="000000"/>
                <w:szCs w:val="18"/>
                <w:lang w:val="en-US" w:eastAsia="en-US"/>
              </w:rPr>
              <w:t>54.039.987</w:t>
            </w:r>
          </w:p>
        </w:tc>
        <w:tc>
          <w:tcPr>
            <w:tcW w:w="903" w:type="pct"/>
            <w:tcBorders>
              <w:top w:val="nil"/>
              <w:left w:val="nil"/>
              <w:bottom w:val="nil"/>
              <w:right w:val="nil"/>
            </w:tcBorders>
            <w:shd w:val="clear" w:color="auto" w:fill="auto"/>
            <w:noWrap/>
            <w:vAlign w:val="bottom"/>
            <w:hideMark/>
          </w:tcPr>
          <w:p w:rsidR="00146BD4" w:rsidRPr="00543FAB" w:rsidRDefault="00146BD4" w:rsidP="00146BD4">
            <w:pPr>
              <w:widowControl w:val="0"/>
              <w:jc w:val="right"/>
              <w:rPr>
                <w:rFonts w:eastAsia="Times New Roman" w:cs="Arial"/>
                <w:noProof w:val="0"/>
                <w:color w:val="000000"/>
                <w:szCs w:val="18"/>
                <w:lang w:val="en-US" w:eastAsia="en-US"/>
              </w:rPr>
            </w:pPr>
            <w:r w:rsidRPr="00543FAB">
              <w:rPr>
                <w:rFonts w:eastAsia="Times New Roman" w:cs="Arial"/>
                <w:noProof w:val="0"/>
                <w:color w:val="000000"/>
                <w:szCs w:val="18"/>
                <w:lang w:val="en-US" w:eastAsia="en-US"/>
              </w:rPr>
              <w:t>337.749.919</w:t>
            </w:r>
          </w:p>
        </w:tc>
        <w:tc>
          <w:tcPr>
            <w:tcW w:w="1423" w:type="pct"/>
            <w:tcBorders>
              <w:top w:val="nil"/>
              <w:left w:val="nil"/>
              <w:bottom w:val="nil"/>
              <w:right w:val="nil"/>
            </w:tcBorders>
            <w:shd w:val="clear" w:color="auto" w:fill="auto"/>
            <w:noWrap/>
            <w:vAlign w:val="bottom"/>
            <w:hideMark/>
          </w:tcPr>
          <w:p w:rsidR="00146BD4" w:rsidRPr="00BE5884" w:rsidRDefault="00146BD4" w:rsidP="00146BD4">
            <w:pPr>
              <w:widowControl w:val="0"/>
              <w:jc w:val="right"/>
              <w:rPr>
                <w:rFonts w:eastAsia="Times New Roman" w:cs="Arial"/>
                <w:noProof w:val="0"/>
                <w:color w:val="000000"/>
                <w:szCs w:val="18"/>
                <w:lang w:val="en-US" w:eastAsia="en-US"/>
              </w:rPr>
            </w:pPr>
            <w:r w:rsidRPr="00543FAB">
              <w:rPr>
                <w:rFonts w:eastAsia="Times New Roman" w:cs="Arial"/>
                <w:noProof w:val="0"/>
                <w:color w:val="000000"/>
                <w:szCs w:val="18"/>
                <w:lang w:val="en-US" w:eastAsia="en-US"/>
              </w:rPr>
              <w:t>0,16</w:t>
            </w:r>
          </w:p>
        </w:tc>
      </w:tr>
    </w:tbl>
    <w:p w:rsidR="00EE3791" w:rsidRPr="00BE5884" w:rsidRDefault="00EE3791" w:rsidP="00846FED">
      <w:pPr>
        <w:widowControl w:val="0"/>
        <w:rPr>
          <w:rFonts w:cs="Calibri"/>
          <w:szCs w:val="18"/>
        </w:rPr>
      </w:pPr>
    </w:p>
    <w:p w:rsidR="000D179C" w:rsidRDefault="000D179C" w:rsidP="00846FED">
      <w:pPr>
        <w:widowControl w:val="0"/>
        <w:rPr>
          <w:rFonts w:cs="Arial"/>
          <w:szCs w:val="18"/>
        </w:rPr>
        <w:sectPr w:rsidR="000D179C" w:rsidSect="00F73CC8">
          <w:pgSz w:w="11907" w:h="16840" w:code="9"/>
          <w:pgMar w:top="1985" w:right="1106" w:bottom="1258" w:left="1077" w:header="567" w:footer="567" w:gutter="0"/>
          <w:cols w:space="720"/>
          <w:docGrid w:linePitch="360"/>
        </w:sectPr>
      </w:pPr>
    </w:p>
    <w:p w:rsidR="000D179C" w:rsidRPr="00BE5884" w:rsidRDefault="000D179C" w:rsidP="000D179C">
      <w:pPr>
        <w:pStyle w:val="Heading3"/>
        <w:keepNext w:val="0"/>
        <w:widowControl w:val="0"/>
        <w:rPr>
          <w:rFonts w:ascii="Verdana" w:hAnsi="Verdana"/>
          <w:sz w:val="18"/>
          <w:szCs w:val="18"/>
        </w:rPr>
      </w:pPr>
      <w:r w:rsidRPr="00BE5884">
        <w:rPr>
          <w:rFonts w:ascii="Verdana" w:hAnsi="Verdana"/>
          <w:sz w:val="18"/>
          <w:szCs w:val="18"/>
        </w:rPr>
        <w:lastRenderedPageBreak/>
        <w:t xml:space="preserve">18. </w:t>
      </w:r>
      <w:r w:rsidR="00146BD4" w:rsidRPr="00EE33D8">
        <w:rPr>
          <w:rFonts w:ascii="Verdana" w:hAnsi="Verdana" w:cs="Calibri"/>
          <w:noProof w:val="0"/>
          <w:sz w:val="18"/>
          <w:szCs w:val="18"/>
          <w:lang w:val="en-GB"/>
        </w:rPr>
        <w:t>CAPITAL AND RESERVES</w:t>
      </w:r>
      <w:r w:rsidR="00146BD4">
        <w:rPr>
          <w:rFonts w:ascii="Verdana" w:hAnsi="Verdana"/>
          <w:sz w:val="18"/>
          <w:szCs w:val="18"/>
        </w:rPr>
        <w:t xml:space="preserve"> </w:t>
      </w:r>
      <w:r>
        <w:rPr>
          <w:rFonts w:ascii="Verdana" w:hAnsi="Verdana"/>
          <w:sz w:val="18"/>
          <w:szCs w:val="18"/>
        </w:rPr>
        <w:t>(</w:t>
      </w:r>
      <w:r w:rsidR="00146BD4">
        <w:rPr>
          <w:rFonts w:ascii="Verdana" w:hAnsi="Verdana"/>
          <w:sz w:val="18"/>
          <w:szCs w:val="18"/>
        </w:rPr>
        <w:t>continued</w:t>
      </w:r>
      <w:r>
        <w:rPr>
          <w:rFonts w:ascii="Verdana" w:hAnsi="Verdana"/>
          <w:sz w:val="18"/>
          <w:szCs w:val="18"/>
        </w:rPr>
        <w:t>)</w:t>
      </w:r>
    </w:p>
    <w:p w:rsidR="00EE3791" w:rsidRPr="00BE5884" w:rsidRDefault="00EE3791" w:rsidP="00846FED">
      <w:pPr>
        <w:widowControl w:val="0"/>
        <w:rPr>
          <w:rFonts w:cs="Arial"/>
          <w:szCs w:val="18"/>
        </w:rPr>
      </w:pPr>
    </w:p>
    <w:p w:rsidR="00626C0E" w:rsidRDefault="006757FC" w:rsidP="00194779">
      <w:pPr>
        <w:widowControl w:val="0"/>
        <w:jc w:val="both"/>
        <w:rPr>
          <w:rFonts w:cs="Calibri"/>
          <w:noProof w:val="0"/>
          <w:szCs w:val="18"/>
          <w:lang w:val="en-GB"/>
        </w:rPr>
      </w:pPr>
      <w:r w:rsidRPr="006757FC">
        <w:rPr>
          <w:rFonts w:cs="Calibri"/>
          <w:noProof w:val="0"/>
          <w:szCs w:val="18"/>
          <w:lang w:val="en-GB"/>
        </w:rPr>
        <w:t>In the first semester of 2020 there were no changes in the share capital or the number of shares issued.</w:t>
      </w:r>
    </w:p>
    <w:p w:rsidR="006757FC" w:rsidRPr="00BE5884" w:rsidRDefault="006757FC" w:rsidP="00846FED">
      <w:pPr>
        <w:widowControl w:val="0"/>
        <w:rPr>
          <w:rFonts w:cs="Calibri"/>
          <w:szCs w:val="18"/>
          <w:lang w:val="fr-FR"/>
        </w:rPr>
      </w:pPr>
    </w:p>
    <w:p w:rsidR="00EE3791" w:rsidRPr="00146BD4" w:rsidRDefault="00146BD4" w:rsidP="00146BD4">
      <w:pPr>
        <w:keepNext/>
        <w:rPr>
          <w:rFonts w:cs="Calibri"/>
          <w:noProof w:val="0"/>
          <w:szCs w:val="18"/>
          <w:lang w:val="en-GB"/>
        </w:rPr>
      </w:pPr>
      <w:r w:rsidRPr="00EE33D8">
        <w:rPr>
          <w:rFonts w:cs="Calibri"/>
          <w:noProof w:val="0"/>
          <w:szCs w:val="18"/>
          <w:lang w:val="en-GB"/>
        </w:rPr>
        <w:t xml:space="preserve">As at </w:t>
      </w:r>
      <w:r w:rsidR="006757FC">
        <w:rPr>
          <w:rFonts w:cs="Calibri"/>
          <w:noProof w:val="0"/>
          <w:szCs w:val="18"/>
          <w:lang w:val="en-GB"/>
        </w:rPr>
        <w:t>June</w:t>
      </w:r>
      <w:r w:rsidRPr="00EE33D8">
        <w:rPr>
          <w:rFonts w:cs="Calibri"/>
          <w:noProof w:val="0"/>
          <w:szCs w:val="18"/>
          <w:lang w:val="en-GB"/>
        </w:rPr>
        <w:t xml:space="preserve"> 3</w:t>
      </w:r>
      <w:r w:rsidR="006757FC">
        <w:rPr>
          <w:rFonts w:cs="Calibri"/>
          <w:noProof w:val="0"/>
          <w:szCs w:val="18"/>
          <w:lang w:val="en-GB"/>
        </w:rPr>
        <w:t>0</w:t>
      </w:r>
      <w:r w:rsidRPr="00EE33D8">
        <w:rPr>
          <w:rFonts w:cs="Calibri"/>
          <w:noProof w:val="0"/>
          <w:szCs w:val="18"/>
          <w:lang w:val="en-GB"/>
        </w:rPr>
        <w:t>, 20</w:t>
      </w:r>
      <w:r w:rsidR="006757FC">
        <w:rPr>
          <w:rFonts w:cs="Calibri"/>
          <w:noProof w:val="0"/>
          <w:szCs w:val="18"/>
          <w:lang w:val="en-GB"/>
        </w:rPr>
        <w:t>20</w:t>
      </w:r>
      <w:r w:rsidRPr="00EE33D8">
        <w:rPr>
          <w:rFonts w:cs="Calibri"/>
          <w:noProof w:val="0"/>
          <w:szCs w:val="18"/>
          <w:lang w:val="en-GB"/>
        </w:rPr>
        <w:t xml:space="preserve"> the Company owns 319,967</w:t>
      </w:r>
      <w:r w:rsidR="006757FC">
        <w:rPr>
          <w:rFonts w:cs="Calibri"/>
          <w:noProof w:val="0"/>
          <w:szCs w:val="18"/>
          <w:lang w:val="en-GB"/>
        </w:rPr>
        <w:t xml:space="preserve"> shares</w:t>
      </w:r>
      <w:r w:rsidRPr="00EE33D8">
        <w:rPr>
          <w:rFonts w:cs="Calibri"/>
          <w:noProof w:val="0"/>
          <w:szCs w:val="18"/>
          <w:lang w:val="en-GB"/>
        </w:rPr>
        <w:t xml:space="preserve">. </w:t>
      </w:r>
    </w:p>
    <w:p w:rsidR="00C872E4" w:rsidRPr="00BE5884" w:rsidRDefault="00C872E4" w:rsidP="00846FED">
      <w:pPr>
        <w:widowControl w:val="0"/>
        <w:rPr>
          <w:rFonts w:cs="Calibri"/>
          <w:szCs w:val="18"/>
          <w:lang w:val="fr-FR"/>
        </w:rPr>
      </w:pPr>
    </w:p>
    <w:tbl>
      <w:tblPr>
        <w:tblW w:w="4884" w:type="pct"/>
        <w:tblLook w:val="04A0" w:firstRow="1" w:lastRow="0" w:firstColumn="1" w:lastColumn="0" w:noHBand="0" w:noVBand="1"/>
      </w:tblPr>
      <w:tblGrid>
        <w:gridCol w:w="4196"/>
        <w:gridCol w:w="1019"/>
        <w:gridCol w:w="2319"/>
        <w:gridCol w:w="2175"/>
      </w:tblGrid>
      <w:tr w:rsidR="00214C2A" w:rsidRPr="00BE5884" w:rsidTr="00E853AE">
        <w:trPr>
          <w:trHeight w:val="170"/>
        </w:trPr>
        <w:tc>
          <w:tcPr>
            <w:tcW w:w="2161"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eastAsia="Times New Roman" w:cs="Arial"/>
                <w:i/>
                <w:iCs/>
                <w:noProof w:val="0"/>
                <w:szCs w:val="18"/>
                <w:lang w:val="en-US" w:eastAsia="en-US"/>
              </w:rPr>
            </w:pPr>
            <w:r w:rsidRPr="00BE5884">
              <w:rPr>
                <w:rFonts w:eastAsia="Times New Roman" w:cs="Arial"/>
                <w:i/>
                <w:iCs/>
                <w:noProof w:val="0"/>
                <w:szCs w:val="18"/>
                <w:lang w:val="en-US" w:eastAsia="en-US"/>
              </w:rPr>
              <w:t xml:space="preserve">In </w:t>
            </w:r>
            <w:r w:rsidR="00146BD4">
              <w:rPr>
                <w:rFonts w:eastAsia="Times New Roman" w:cs="Arial"/>
                <w:i/>
                <w:iCs/>
                <w:noProof w:val="0"/>
                <w:szCs w:val="18"/>
                <w:lang w:val="en-US" w:eastAsia="en-US"/>
              </w:rPr>
              <w:t>RON</w:t>
            </w:r>
          </w:p>
        </w:tc>
        <w:tc>
          <w:tcPr>
            <w:tcW w:w="525"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eastAsia="Times New Roman" w:cs="Arial"/>
                <w:noProof w:val="0"/>
                <w:color w:val="000000"/>
                <w:szCs w:val="18"/>
                <w:lang w:val="en-US" w:eastAsia="en-US"/>
              </w:rPr>
            </w:pPr>
          </w:p>
        </w:tc>
        <w:tc>
          <w:tcPr>
            <w:tcW w:w="1194" w:type="pct"/>
            <w:tcBorders>
              <w:top w:val="nil"/>
              <w:left w:val="nil"/>
              <w:bottom w:val="single" w:sz="12" w:space="0" w:color="auto"/>
              <w:right w:val="nil"/>
            </w:tcBorders>
            <w:shd w:val="clear" w:color="auto" w:fill="auto"/>
            <w:noWrap/>
            <w:vAlign w:val="bottom"/>
            <w:hideMark/>
          </w:tcPr>
          <w:p w:rsidR="00214C2A" w:rsidRPr="0084536B" w:rsidRDefault="00214C2A" w:rsidP="006757FC">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6757FC">
              <w:rPr>
                <w:rFonts w:eastAsia="Times New Roman" w:cs="Arial"/>
                <w:b/>
                <w:bCs/>
                <w:noProof w:val="0"/>
                <w:szCs w:val="18"/>
                <w:lang w:val="en-US" w:eastAsia="en-US"/>
              </w:rPr>
              <w:t>June</w:t>
            </w:r>
            <w:r>
              <w:rPr>
                <w:rFonts w:eastAsia="Times New Roman" w:cs="Arial"/>
                <w:b/>
                <w:bCs/>
                <w:noProof w:val="0"/>
                <w:szCs w:val="18"/>
                <w:lang w:val="en-US" w:eastAsia="en-US"/>
              </w:rPr>
              <w:t>-</w:t>
            </w:r>
            <w:r w:rsidR="006757FC">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1120" w:type="pct"/>
            <w:tcBorders>
              <w:top w:val="nil"/>
              <w:left w:val="nil"/>
              <w:bottom w:val="single" w:sz="12" w:space="0" w:color="auto"/>
              <w:right w:val="nil"/>
            </w:tcBorders>
            <w:shd w:val="clear" w:color="auto" w:fill="auto"/>
            <w:noWrap/>
            <w:vAlign w:val="bottom"/>
            <w:hideMark/>
          </w:tcPr>
          <w:p w:rsidR="00214C2A" w:rsidRPr="0084536B" w:rsidRDefault="00214C2A" w:rsidP="006757FC">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Decemb</w:t>
            </w:r>
            <w:r w:rsidR="00146BD4">
              <w:rPr>
                <w:rFonts w:eastAsia="Times New Roman" w:cs="Arial"/>
                <w:b/>
                <w:bCs/>
                <w:noProof w:val="0"/>
                <w:szCs w:val="18"/>
                <w:lang w:val="en-US" w:eastAsia="en-US"/>
              </w:rPr>
              <w:t>er</w:t>
            </w:r>
            <w:r>
              <w:rPr>
                <w:rFonts w:eastAsia="Times New Roman" w:cs="Arial"/>
                <w:b/>
                <w:bCs/>
                <w:noProof w:val="0"/>
                <w:szCs w:val="18"/>
                <w:lang w:val="en-US" w:eastAsia="en-US"/>
              </w:rPr>
              <w:t>-1</w:t>
            </w:r>
            <w:r w:rsidR="006757FC">
              <w:rPr>
                <w:rFonts w:eastAsia="Times New Roman" w:cs="Arial"/>
                <w:b/>
                <w:bCs/>
                <w:noProof w:val="0"/>
                <w:szCs w:val="18"/>
                <w:lang w:val="en-US" w:eastAsia="en-US"/>
              </w:rPr>
              <w:t>9</w:t>
            </w:r>
          </w:p>
        </w:tc>
      </w:tr>
      <w:tr w:rsidR="00626C0E" w:rsidRPr="00BE5884" w:rsidTr="00E853AE">
        <w:trPr>
          <w:trHeight w:val="170"/>
        </w:trPr>
        <w:tc>
          <w:tcPr>
            <w:tcW w:w="2161"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eastAsia="Times New Roman" w:cs="Arial"/>
                <w:noProof w:val="0"/>
                <w:color w:val="000000"/>
                <w:szCs w:val="18"/>
                <w:lang w:val="en-US" w:eastAsia="en-US"/>
              </w:rPr>
            </w:pPr>
          </w:p>
        </w:tc>
        <w:tc>
          <w:tcPr>
            <w:tcW w:w="525"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eastAsia="Times New Roman" w:cs="Arial"/>
                <w:noProof w:val="0"/>
                <w:color w:val="000000"/>
                <w:szCs w:val="18"/>
                <w:lang w:val="en-US" w:eastAsia="en-US"/>
              </w:rPr>
            </w:pPr>
          </w:p>
        </w:tc>
        <w:tc>
          <w:tcPr>
            <w:tcW w:w="1194"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rPr>
                <w:rFonts w:eastAsia="Times New Roman" w:cs="Arial"/>
                <w:noProof w:val="0"/>
                <w:color w:val="000000"/>
                <w:szCs w:val="18"/>
                <w:lang w:val="en-US" w:eastAsia="en-US"/>
              </w:rPr>
            </w:pPr>
          </w:p>
        </w:tc>
        <w:tc>
          <w:tcPr>
            <w:tcW w:w="1120"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rPr>
                <w:rFonts w:eastAsia="Times New Roman" w:cs="Arial"/>
                <w:noProof w:val="0"/>
                <w:color w:val="000000"/>
                <w:szCs w:val="18"/>
                <w:lang w:val="en-US" w:eastAsia="en-US"/>
              </w:rPr>
            </w:pPr>
          </w:p>
        </w:tc>
      </w:tr>
      <w:tr w:rsidR="006757FC" w:rsidRPr="00BE5884" w:rsidTr="00E35ABD">
        <w:trPr>
          <w:trHeight w:val="170"/>
        </w:trPr>
        <w:tc>
          <w:tcPr>
            <w:tcW w:w="2161" w:type="pct"/>
            <w:tcBorders>
              <w:top w:val="nil"/>
              <w:left w:val="nil"/>
              <w:bottom w:val="nil"/>
              <w:right w:val="nil"/>
            </w:tcBorders>
            <w:shd w:val="clear" w:color="auto" w:fill="auto"/>
            <w:noWrap/>
            <w:vAlign w:val="bottom"/>
            <w:hideMark/>
          </w:tcPr>
          <w:p w:rsidR="006757FC" w:rsidRPr="00EE33D8" w:rsidRDefault="006757FC" w:rsidP="00146BD4">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Share capital</w:t>
            </w:r>
          </w:p>
        </w:tc>
        <w:tc>
          <w:tcPr>
            <w:tcW w:w="525" w:type="pct"/>
            <w:tcBorders>
              <w:top w:val="nil"/>
              <w:left w:val="nil"/>
              <w:bottom w:val="nil"/>
              <w:right w:val="nil"/>
            </w:tcBorders>
            <w:shd w:val="clear" w:color="auto" w:fill="auto"/>
            <w:noWrap/>
            <w:vAlign w:val="bottom"/>
            <w:hideMark/>
          </w:tcPr>
          <w:p w:rsidR="006757FC" w:rsidRPr="00BE5884" w:rsidRDefault="006757FC" w:rsidP="00146BD4">
            <w:pPr>
              <w:widowControl w:val="0"/>
              <w:rPr>
                <w:rFonts w:eastAsia="Times New Roman" w:cs="Arial"/>
                <w:noProof w:val="0"/>
                <w:color w:val="000000"/>
                <w:szCs w:val="18"/>
                <w:lang w:val="en-US" w:eastAsia="en-US"/>
              </w:rPr>
            </w:pPr>
          </w:p>
        </w:tc>
        <w:tc>
          <w:tcPr>
            <w:tcW w:w="1194" w:type="pct"/>
            <w:tcBorders>
              <w:top w:val="nil"/>
              <w:left w:val="nil"/>
              <w:bottom w:val="nil"/>
              <w:right w:val="nil"/>
            </w:tcBorders>
            <w:shd w:val="clear" w:color="auto" w:fill="auto"/>
            <w:noWrap/>
            <w:vAlign w:val="bottom"/>
            <w:hideMark/>
          </w:tcPr>
          <w:p w:rsidR="006757FC" w:rsidRPr="00E35ABD" w:rsidRDefault="006757FC" w:rsidP="00441547">
            <w:pPr>
              <w:jc w:val="right"/>
              <w:rPr>
                <w:szCs w:val="18"/>
              </w:rPr>
            </w:pPr>
            <w:r w:rsidRPr="00E35ABD">
              <w:rPr>
                <w:szCs w:val="18"/>
              </w:rPr>
              <w:t xml:space="preserve"> 54.039.987 </w:t>
            </w:r>
          </w:p>
        </w:tc>
        <w:tc>
          <w:tcPr>
            <w:tcW w:w="1120" w:type="pct"/>
            <w:tcBorders>
              <w:top w:val="nil"/>
              <w:left w:val="nil"/>
              <w:bottom w:val="nil"/>
              <w:right w:val="nil"/>
            </w:tcBorders>
            <w:shd w:val="clear" w:color="auto" w:fill="auto"/>
            <w:noWrap/>
            <w:vAlign w:val="bottom"/>
            <w:hideMark/>
          </w:tcPr>
          <w:p w:rsidR="006757FC" w:rsidRPr="00E35ABD" w:rsidRDefault="006757FC" w:rsidP="00441547">
            <w:pPr>
              <w:jc w:val="right"/>
              <w:rPr>
                <w:szCs w:val="18"/>
              </w:rPr>
            </w:pPr>
            <w:r w:rsidRPr="00E35ABD">
              <w:rPr>
                <w:szCs w:val="18"/>
              </w:rPr>
              <w:t xml:space="preserve"> 54.039.987 </w:t>
            </w:r>
          </w:p>
        </w:tc>
      </w:tr>
      <w:tr w:rsidR="006757FC" w:rsidRPr="00BE5884" w:rsidTr="00E35ABD">
        <w:trPr>
          <w:trHeight w:val="170"/>
        </w:trPr>
        <w:tc>
          <w:tcPr>
            <w:tcW w:w="2161" w:type="pct"/>
            <w:tcBorders>
              <w:top w:val="nil"/>
              <w:left w:val="nil"/>
              <w:bottom w:val="nil"/>
              <w:right w:val="nil"/>
            </w:tcBorders>
            <w:shd w:val="clear" w:color="auto" w:fill="auto"/>
            <w:noWrap/>
            <w:vAlign w:val="bottom"/>
            <w:hideMark/>
          </w:tcPr>
          <w:p w:rsidR="006757FC" w:rsidRPr="00EE33D8" w:rsidRDefault="006757FC" w:rsidP="00146BD4">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Adjustment of share capital </w:t>
            </w:r>
          </w:p>
        </w:tc>
        <w:tc>
          <w:tcPr>
            <w:tcW w:w="525" w:type="pct"/>
            <w:tcBorders>
              <w:top w:val="nil"/>
              <w:left w:val="nil"/>
              <w:bottom w:val="nil"/>
              <w:right w:val="nil"/>
            </w:tcBorders>
            <w:shd w:val="clear" w:color="auto" w:fill="auto"/>
            <w:noWrap/>
            <w:vAlign w:val="bottom"/>
            <w:hideMark/>
          </w:tcPr>
          <w:p w:rsidR="006757FC" w:rsidRPr="00BE5884" w:rsidRDefault="006757FC" w:rsidP="00146BD4">
            <w:pPr>
              <w:widowControl w:val="0"/>
              <w:rPr>
                <w:rFonts w:eastAsia="Times New Roman" w:cs="Arial"/>
                <w:noProof w:val="0"/>
                <w:color w:val="000000"/>
                <w:szCs w:val="18"/>
                <w:lang w:val="en-US" w:eastAsia="en-US"/>
              </w:rPr>
            </w:pPr>
          </w:p>
        </w:tc>
        <w:tc>
          <w:tcPr>
            <w:tcW w:w="1194" w:type="pct"/>
            <w:tcBorders>
              <w:top w:val="nil"/>
              <w:left w:val="nil"/>
              <w:bottom w:val="nil"/>
              <w:right w:val="nil"/>
            </w:tcBorders>
            <w:shd w:val="clear" w:color="auto" w:fill="auto"/>
            <w:noWrap/>
            <w:vAlign w:val="bottom"/>
            <w:hideMark/>
          </w:tcPr>
          <w:p w:rsidR="006757FC" w:rsidRPr="00E35ABD" w:rsidRDefault="006757FC" w:rsidP="00441547">
            <w:pPr>
              <w:jc w:val="right"/>
              <w:rPr>
                <w:szCs w:val="18"/>
              </w:rPr>
            </w:pPr>
            <w:r w:rsidRPr="00E35ABD">
              <w:rPr>
                <w:szCs w:val="18"/>
              </w:rPr>
              <w:t xml:space="preserve"> 4.071.591 </w:t>
            </w:r>
          </w:p>
        </w:tc>
        <w:tc>
          <w:tcPr>
            <w:tcW w:w="1120" w:type="pct"/>
            <w:tcBorders>
              <w:top w:val="nil"/>
              <w:left w:val="nil"/>
              <w:bottom w:val="nil"/>
              <w:right w:val="nil"/>
            </w:tcBorders>
            <w:shd w:val="clear" w:color="auto" w:fill="auto"/>
            <w:noWrap/>
            <w:vAlign w:val="bottom"/>
            <w:hideMark/>
          </w:tcPr>
          <w:p w:rsidR="006757FC" w:rsidRPr="00E35ABD" w:rsidRDefault="006757FC" w:rsidP="00441547">
            <w:pPr>
              <w:jc w:val="right"/>
              <w:rPr>
                <w:szCs w:val="18"/>
              </w:rPr>
            </w:pPr>
            <w:r w:rsidRPr="00E35ABD">
              <w:rPr>
                <w:szCs w:val="18"/>
              </w:rPr>
              <w:t xml:space="preserve"> 4.071.591 </w:t>
            </w:r>
          </w:p>
        </w:tc>
      </w:tr>
      <w:tr w:rsidR="006757FC" w:rsidRPr="00BE5884" w:rsidTr="00E35ABD">
        <w:trPr>
          <w:trHeight w:val="170"/>
        </w:trPr>
        <w:tc>
          <w:tcPr>
            <w:tcW w:w="2161" w:type="pct"/>
            <w:tcBorders>
              <w:top w:val="nil"/>
              <w:left w:val="nil"/>
              <w:bottom w:val="nil"/>
              <w:right w:val="nil"/>
            </w:tcBorders>
            <w:shd w:val="clear" w:color="auto" w:fill="auto"/>
            <w:noWrap/>
            <w:vAlign w:val="bottom"/>
            <w:hideMark/>
          </w:tcPr>
          <w:p w:rsidR="006757FC" w:rsidRPr="00EE33D8" w:rsidRDefault="006757FC" w:rsidP="00146BD4">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Own shares</w:t>
            </w:r>
          </w:p>
        </w:tc>
        <w:tc>
          <w:tcPr>
            <w:tcW w:w="525" w:type="pct"/>
            <w:tcBorders>
              <w:top w:val="nil"/>
              <w:left w:val="nil"/>
              <w:bottom w:val="nil"/>
              <w:right w:val="nil"/>
            </w:tcBorders>
            <w:shd w:val="clear" w:color="auto" w:fill="auto"/>
            <w:noWrap/>
            <w:vAlign w:val="bottom"/>
            <w:hideMark/>
          </w:tcPr>
          <w:p w:rsidR="006757FC" w:rsidRPr="00BE5884" w:rsidRDefault="006757FC" w:rsidP="00146BD4">
            <w:pPr>
              <w:widowControl w:val="0"/>
              <w:rPr>
                <w:rFonts w:eastAsia="Times New Roman" w:cs="Arial"/>
                <w:noProof w:val="0"/>
                <w:color w:val="000000"/>
                <w:szCs w:val="18"/>
                <w:lang w:val="en-US" w:eastAsia="en-US"/>
              </w:rPr>
            </w:pPr>
          </w:p>
        </w:tc>
        <w:tc>
          <w:tcPr>
            <w:tcW w:w="1194" w:type="pct"/>
            <w:tcBorders>
              <w:top w:val="nil"/>
              <w:left w:val="nil"/>
              <w:bottom w:val="nil"/>
              <w:right w:val="nil"/>
            </w:tcBorders>
            <w:shd w:val="clear" w:color="auto" w:fill="auto"/>
            <w:noWrap/>
            <w:vAlign w:val="bottom"/>
            <w:hideMark/>
          </w:tcPr>
          <w:p w:rsidR="006757FC" w:rsidRPr="00E35ABD" w:rsidRDefault="006757FC" w:rsidP="00441547">
            <w:pPr>
              <w:jc w:val="right"/>
              <w:rPr>
                <w:szCs w:val="18"/>
              </w:rPr>
            </w:pPr>
            <w:r w:rsidRPr="00E35ABD">
              <w:rPr>
                <w:szCs w:val="18"/>
              </w:rPr>
              <w:t xml:space="preserve"> (24.047)</w:t>
            </w:r>
          </w:p>
        </w:tc>
        <w:tc>
          <w:tcPr>
            <w:tcW w:w="1120" w:type="pct"/>
            <w:tcBorders>
              <w:top w:val="nil"/>
              <w:left w:val="nil"/>
              <w:bottom w:val="nil"/>
              <w:right w:val="nil"/>
            </w:tcBorders>
            <w:shd w:val="clear" w:color="auto" w:fill="auto"/>
            <w:noWrap/>
            <w:vAlign w:val="bottom"/>
            <w:hideMark/>
          </w:tcPr>
          <w:p w:rsidR="006757FC" w:rsidRPr="00E35ABD" w:rsidRDefault="006757FC" w:rsidP="00441547">
            <w:pPr>
              <w:jc w:val="right"/>
              <w:rPr>
                <w:szCs w:val="18"/>
              </w:rPr>
            </w:pPr>
            <w:r w:rsidRPr="00E35ABD">
              <w:rPr>
                <w:szCs w:val="18"/>
              </w:rPr>
              <w:t xml:space="preserve"> (24.047)</w:t>
            </w:r>
          </w:p>
        </w:tc>
      </w:tr>
      <w:tr w:rsidR="006757FC" w:rsidRPr="00BE5884" w:rsidTr="00E35ABD">
        <w:trPr>
          <w:trHeight w:val="170"/>
        </w:trPr>
        <w:tc>
          <w:tcPr>
            <w:tcW w:w="2161" w:type="pct"/>
            <w:tcBorders>
              <w:top w:val="nil"/>
              <w:left w:val="nil"/>
              <w:bottom w:val="nil"/>
              <w:right w:val="nil"/>
            </w:tcBorders>
            <w:shd w:val="clear" w:color="auto" w:fill="auto"/>
            <w:noWrap/>
            <w:vAlign w:val="bottom"/>
            <w:hideMark/>
          </w:tcPr>
          <w:p w:rsidR="006757FC" w:rsidRPr="00EE33D8" w:rsidRDefault="006757FC" w:rsidP="00146BD4">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Premiums</w:t>
            </w:r>
          </w:p>
        </w:tc>
        <w:tc>
          <w:tcPr>
            <w:tcW w:w="525" w:type="pct"/>
            <w:tcBorders>
              <w:top w:val="nil"/>
              <w:left w:val="nil"/>
              <w:bottom w:val="nil"/>
              <w:right w:val="nil"/>
            </w:tcBorders>
            <w:shd w:val="clear" w:color="auto" w:fill="auto"/>
            <w:noWrap/>
            <w:vAlign w:val="bottom"/>
            <w:hideMark/>
          </w:tcPr>
          <w:p w:rsidR="006757FC" w:rsidRPr="00BE5884" w:rsidRDefault="006757FC" w:rsidP="00146BD4">
            <w:pPr>
              <w:widowControl w:val="0"/>
              <w:rPr>
                <w:rFonts w:eastAsia="Times New Roman" w:cs="Arial"/>
                <w:noProof w:val="0"/>
                <w:color w:val="000000"/>
                <w:szCs w:val="18"/>
                <w:lang w:val="en-US" w:eastAsia="en-US"/>
              </w:rPr>
            </w:pPr>
          </w:p>
        </w:tc>
        <w:tc>
          <w:tcPr>
            <w:tcW w:w="1194" w:type="pct"/>
            <w:tcBorders>
              <w:top w:val="nil"/>
              <w:left w:val="nil"/>
              <w:bottom w:val="single" w:sz="4" w:space="0" w:color="auto"/>
              <w:right w:val="nil"/>
            </w:tcBorders>
            <w:shd w:val="clear" w:color="auto" w:fill="auto"/>
            <w:noWrap/>
            <w:vAlign w:val="bottom"/>
            <w:hideMark/>
          </w:tcPr>
          <w:p w:rsidR="006757FC" w:rsidRPr="00E35ABD" w:rsidRDefault="006757FC" w:rsidP="00441547">
            <w:pPr>
              <w:jc w:val="right"/>
              <w:rPr>
                <w:szCs w:val="18"/>
              </w:rPr>
            </w:pPr>
            <w:r w:rsidRPr="00E35ABD">
              <w:rPr>
                <w:szCs w:val="18"/>
              </w:rPr>
              <w:t xml:space="preserve"> 5.355 </w:t>
            </w:r>
          </w:p>
        </w:tc>
        <w:tc>
          <w:tcPr>
            <w:tcW w:w="1120" w:type="pct"/>
            <w:tcBorders>
              <w:top w:val="nil"/>
              <w:left w:val="nil"/>
              <w:bottom w:val="single" w:sz="4" w:space="0" w:color="auto"/>
              <w:right w:val="nil"/>
            </w:tcBorders>
            <w:shd w:val="clear" w:color="auto" w:fill="auto"/>
            <w:noWrap/>
            <w:vAlign w:val="bottom"/>
            <w:hideMark/>
          </w:tcPr>
          <w:p w:rsidR="006757FC" w:rsidRPr="00E35ABD" w:rsidRDefault="006757FC" w:rsidP="00441547">
            <w:pPr>
              <w:jc w:val="right"/>
              <w:rPr>
                <w:szCs w:val="18"/>
              </w:rPr>
            </w:pPr>
            <w:r w:rsidRPr="00E35ABD">
              <w:rPr>
                <w:szCs w:val="18"/>
              </w:rPr>
              <w:t xml:space="preserve"> 5.355 </w:t>
            </w:r>
          </w:p>
        </w:tc>
      </w:tr>
      <w:tr w:rsidR="006757FC" w:rsidRPr="00BE5884" w:rsidTr="00E35ABD">
        <w:trPr>
          <w:trHeight w:val="170"/>
        </w:trPr>
        <w:tc>
          <w:tcPr>
            <w:tcW w:w="2161" w:type="pct"/>
            <w:tcBorders>
              <w:top w:val="nil"/>
              <w:left w:val="nil"/>
              <w:bottom w:val="nil"/>
              <w:right w:val="nil"/>
            </w:tcBorders>
            <w:shd w:val="clear" w:color="auto" w:fill="auto"/>
            <w:noWrap/>
            <w:vAlign w:val="bottom"/>
            <w:hideMark/>
          </w:tcPr>
          <w:p w:rsidR="006757FC" w:rsidRDefault="006757FC" w:rsidP="00846FED">
            <w:pPr>
              <w:widowControl w:val="0"/>
              <w:rPr>
                <w:rFonts w:eastAsia="Times New Roman" w:cs="Arial"/>
                <w:b/>
                <w:bCs/>
                <w:noProof w:val="0"/>
                <w:color w:val="000000"/>
                <w:szCs w:val="18"/>
                <w:lang w:val="en-US" w:eastAsia="en-US"/>
              </w:rPr>
            </w:pPr>
          </w:p>
          <w:p w:rsidR="006757FC" w:rsidRPr="00BE5884" w:rsidRDefault="006757FC" w:rsidP="00846FED">
            <w:pPr>
              <w:widowControl w:val="0"/>
              <w:rPr>
                <w:rFonts w:eastAsia="Times New Roman" w:cs="Arial"/>
                <w:b/>
                <w:bCs/>
                <w:noProof w:val="0"/>
                <w:color w:val="000000"/>
                <w:szCs w:val="18"/>
                <w:lang w:val="en-US" w:eastAsia="en-US"/>
              </w:rPr>
            </w:pPr>
            <w:r w:rsidRPr="00BE5884">
              <w:rPr>
                <w:rFonts w:eastAsia="Times New Roman" w:cs="Arial"/>
                <w:b/>
                <w:bCs/>
                <w:noProof w:val="0"/>
                <w:color w:val="000000"/>
                <w:szCs w:val="18"/>
                <w:lang w:val="en-US" w:eastAsia="en-US"/>
              </w:rPr>
              <w:t>Total</w:t>
            </w:r>
          </w:p>
        </w:tc>
        <w:tc>
          <w:tcPr>
            <w:tcW w:w="525" w:type="pct"/>
            <w:tcBorders>
              <w:top w:val="nil"/>
              <w:left w:val="nil"/>
              <w:bottom w:val="nil"/>
              <w:right w:val="nil"/>
            </w:tcBorders>
            <w:shd w:val="clear" w:color="auto" w:fill="auto"/>
            <w:noWrap/>
            <w:vAlign w:val="bottom"/>
            <w:hideMark/>
          </w:tcPr>
          <w:p w:rsidR="006757FC" w:rsidRPr="00BE5884" w:rsidRDefault="006757FC" w:rsidP="00846FED">
            <w:pPr>
              <w:widowControl w:val="0"/>
              <w:rPr>
                <w:rFonts w:eastAsia="Times New Roman" w:cs="Arial"/>
                <w:noProof w:val="0"/>
                <w:color w:val="000000"/>
                <w:szCs w:val="18"/>
                <w:lang w:val="en-US" w:eastAsia="en-US"/>
              </w:rPr>
            </w:pPr>
          </w:p>
        </w:tc>
        <w:tc>
          <w:tcPr>
            <w:tcW w:w="1194" w:type="pct"/>
            <w:tcBorders>
              <w:top w:val="single" w:sz="4" w:space="0" w:color="auto"/>
              <w:left w:val="nil"/>
              <w:bottom w:val="single" w:sz="12" w:space="0" w:color="auto"/>
              <w:right w:val="nil"/>
            </w:tcBorders>
            <w:shd w:val="clear" w:color="auto" w:fill="auto"/>
            <w:vAlign w:val="bottom"/>
            <w:hideMark/>
          </w:tcPr>
          <w:p w:rsidR="006757FC" w:rsidRPr="00E35ABD" w:rsidRDefault="006757FC" w:rsidP="00441547">
            <w:pPr>
              <w:jc w:val="right"/>
              <w:rPr>
                <w:b/>
                <w:szCs w:val="18"/>
              </w:rPr>
            </w:pPr>
            <w:r w:rsidRPr="00E35ABD">
              <w:rPr>
                <w:b/>
                <w:szCs w:val="18"/>
              </w:rPr>
              <w:t xml:space="preserve"> 58.092.886 </w:t>
            </w:r>
          </w:p>
        </w:tc>
        <w:tc>
          <w:tcPr>
            <w:tcW w:w="1120" w:type="pct"/>
            <w:tcBorders>
              <w:top w:val="single" w:sz="4" w:space="0" w:color="auto"/>
              <w:left w:val="nil"/>
              <w:bottom w:val="single" w:sz="12" w:space="0" w:color="auto"/>
              <w:right w:val="nil"/>
            </w:tcBorders>
            <w:shd w:val="clear" w:color="auto" w:fill="auto"/>
            <w:vAlign w:val="bottom"/>
            <w:hideMark/>
          </w:tcPr>
          <w:p w:rsidR="006757FC" w:rsidRPr="00E35ABD" w:rsidRDefault="006757FC" w:rsidP="00441547">
            <w:pPr>
              <w:jc w:val="right"/>
              <w:rPr>
                <w:b/>
                <w:szCs w:val="18"/>
              </w:rPr>
            </w:pPr>
            <w:r w:rsidRPr="00E35ABD">
              <w:rPr>
                <w:b/>
                <w:szCs w:val="18"/>
              </w:rPr>
              <w:t xml:space="preserve"> 58.092.886 </w:t>
            </w:r>
          </w:p>
        </w:tc>
      </w:tr>
    </w:tbl>
    <w:p w:rsidR="005645D3" w:rsidRPr="00BE5884" w:rsidRDefault="005645D3" w:rsidP="00846FED">
      <w:pPr>
        <w:widowControl w:val="0"/>
        <w:rPr>
          <w:rFonts w:cs="Calibri"/>
          <w:b/>
          <w:bCs/>
          <w:szCs w:val="18"/>
          <w:lang w:val="en-US"/>
        </w:rPr>
      </w:pPr>
    </w:p>
    <w:p w:rsidR="00FD3285" w:rsidRDefault="00FD3285" w:rsidP="00846FED">
      <w:pPr>
        <w:widowControl w:val="0"/>
        <w:rPr>
          <w:rFonts w:cs="Arial"/>
          <w:b/>
          <w:bCs/>
          <w:szCs w:val="18"/>
          <w:lang w:val="en-US"/>
        </w:rPr>
      </w:pPr>
    </w:p>
    <w:p w:rsidR="000D179C" w:rsidRPr="00BE5884" w:rsidRDefault="000D179C" w:rsidP="00846FED">
      <w:pPr>
        <w:widowControl w:val="0"/>
        <w:rPr>
          <w:rFonts w:cs="Arial"/>
          <w:b/>
          <w:bCs/>
          <w:szCs w:val="18"/>
          <w:lang w:val="en-US"/>
        </w:rPr>
      </w:pPr>
    </w:p>
    <w:p w:rsidR="00EE3791" w:rsidRPr="000D179C" w:rsidRDefault="000D179C" w:rsidP="00846FED">
      <w:pPr>
        <w:widowControl w:val="0"/>
        <w:rPr>
          <w:rFonts w:cs="Arial"/>
          <w:b/>
          <w:bCs/>
          <w:szCs w:val="18"/>
          <w:lang w:val="fr-FR"/>
        </w:rPr>
      </w:pPr>
      <w:r w:rsidRPr="000D179C">
        <w:rPr>
          <w:rFonts w:cs="Arial"/>
          <w:b/>
          <w:bCs/>
          <w:szCs w:val="18"/>
          <w:lang w:val="fr-FR"/>
        </w:rPr>
        <w:t xml:space="preserve">19. </w:t>
      </w:r>
      <w:r w:rsidR="00146BD4" w:rsidRPr="00EE33D8">
        <w:rPr>
          <w:rFonts w:cs="Calibri"/>
          <w:b/>
          <w:bCs/>
          <w:noProof w:val="0"/>
          <w:szCs w:val="18"/>
          <w:lang w:val="en-GB"/>
        </w:rPr>
        <w:t>RESERVES AND REVALUATION DIFFERENCES</w:t>
      </w:r>
    </w:p>
    <w:p w:rsidR="00C872E4" w:rsidRPr="000D179C" w:rsidRDefault="00C872E4" w:rsidP="00846FED">
      <w:pPr>
        <w:widowControl w:val="0"/>
        <w:rPr>
          <w:rFonts w:cs="Calibri"/>
          <w:szCs w:val="18"/>
          <w:lang w:val="fr-FR"/>
        </w:rPr>
      </w:pPr>
    </w:p>
    <w:tbl>
      <w:tblPr>
        <w:tblW w:w="4894" w:type="pct"/>
        <w:tblLook w:val="04A0" w:firstRow="1" w:lastRow="0" w:firstColumn="1" w:lastColumn="0" w:noHBand="0" w:noVBand="1"/>
      </w:tblPr>
      <w:tblGrid>
        <w:gridCol w:w="5941"/>
        <w:gridCol w:w="287"/>
        <w:gridCol w:w="1878"/>
        <w:gridCol w:w="1623"/>
      </w:tblGrid>
      <w:tr w:rsidR="00214C2A" w:rsidRPr="00BE5884" w:rsidTr="006757FC">
        <w:trPr>
          <w:trHeight w:val="170"/>
        </w:trPr>
        <w:tc>
          <w:tcPr>
            <w:tcW w:w="3053"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eastAsia="Times New Roman" w:cs="Arial"/>
                <w:i/>
                <w:iCs/>
                <w:noProof w:val="0"/>
                <w:szCs w:val="18"/>
                <w:lang w:val="en-US" w:eastAsia="en-US"/>
              </w:rPr>
            </w:pPr>
            <w:r w:rsidRPr="00BE5884">
              <w:rPr>
                <w:rFonts w:eastAsia="Times New Roman" w:cs="Arial"/>
                <w:i/>
                <w:iCs/>
                <w:noProof w:val="0"/>
                <w:szCs w:val="18"/>
                <w:lang w:val="en-US" w:eastAsia="en-US"/>
              </w:rPr>
              <w:t>In lei</w:t>
            </w:r>
          </w:p>
        </w:tc>
        <w:tc>
          <w:tcPr>
            <w:tcW w:w="147"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eastAsia="Times New Roman" w:cs="Arial"/>
                <w:noProof w:val="0"/>
                <w:color w:val="000000"/>
                <w:szCs w:val="18"/>
                <w:lang w:val="en-US" w:eastAsia="en-US"/>
              </w:rPr>
            </w:pPr>
          </w:p>
        </w:tc>
        <w:tc>
          <w:tcPr>
            <w:tcW w:w="965" w:type="pct"/>
            <w:tcBorders>
              <w:top w:val="nil"/>
              <w:left w:val="nil"/>
              <w:bottom w:val="single" w:sz="12" w:space="0" w:color="auto"/>
              <w:right w:val="nil"/>
            </w:tcBorders>
            <w:shd w:val="clear" w:color="auto" w:fill="auto"/>
            <w:noWrap/>
            <w:vAlign w:val="bottom"/>
            <w:hideMark/>
          </w:tcPr>
          <w:p w:rsidR="00214C2A" w:rsidRPr="0084536B" w:rsidRDefault="00214C2A" w:rsidP="006757FC">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6757FC">
              <w:rPr>
                <w:rFonts w:eastAsia="Times New Roman" w:cs="Arial"/>
                <w:b/>
                <w:bCs/>
                <w:noProof w:val="0"/>
                <w:szCs w:val="18"/>
                <w:lang w:val="en-US" w:eastAsia="en-US"/>
              </w:rPr>
              <w:t>June</w:t>
            </w:r>
            <w:r>
              <w:rPr>
                <w:rFonts w:eastAsia="Times New Roman" w:cs="Arial"/>
                <w:b/>
                <w:bCs/>
                <w:noProof w:val="0"/>
                <w:szCs w:val="18"/>
                <w:lang w:val="en-US" w:eastAsia="en-US"/>
              </w:rPr>
              <w:t>-</w:t>
            </w:r>
            <w:r w:rsidR="006757FC">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834" w:type="pct"/>
            <w:tcBorders>
              <w:top w:val="nil"/>
              <w:left w:val="nil"/>
              <w:bottom w:val="single" w:sz="12" w:space="0" w:color="auto"/>
              <w:right w:val="nil"/>
            </w:tcBorders>
            <w:shd w:val="clear" w:color="auto" w:fill="auto"/>
            <w:vAlign w:val="bottom"/>
            <w:hideMark/>
          </w:tcPr>
          <w:p w:rsidR="00214C2A" w:rsidRPr="0084536B" w:rsidRDefault="00214C2A" w:rsidP="006757FC">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Decembe</w:t>
            </w:r>
            <w:r w:rsidR="00146BD4">
              <w:rPr>
                <w:rFonts w:eastAsia="Times New Roman" w:cs="Arial"/>
                <w:b/>
                <w:bCs/>
                <w:noProof w:val="0"/>
                <w:szCs w:val="18"/>
                <w:lang w:val="en-US" w:eastAsia="en-US"/>
              </w:rPr>
              <w:t>r</w:t>
            </w:r>
            <w:r>
              <w:rPr>
                <w:rFonts w:eastAsia="Times New Roman" w:cs="Arial"/>
                <w:b/>
                <w:bCs/>
                <w:noProof w:val="0"/>
                <w:szCs w:val="18"/>
                <w:lang w:val="en-US" w:eastAsia="en-US"/>
              </w:rPr>
              <w:t>-1</w:t>
            </w:r>
            <w:r w:rsidR="006757FC">
              <w:rPr>
                <w:rFonts w:eastAsia="Times New Roman" w:cs="Arial"/>
                <w:b/>
                <w:bCs/>
                <w:noProof w:val="0"/>
                <w:szCs w:val="18"/>
                <w:lang w:val="en-US" w:eastAsia="en-US"/>
              </w:rPr>
              <w:t>9</w:t>
            </w:r>
          </w:p>
        </w:tc>
      </w:tr>
      <w:tr w:rsidR="00626C0E" w:rsidRPr="00BE5884" w:rsidTr="006757FC">
        <w:trPr>
          <w:trHeight w:val="170"/>
        </w:trPr>
        <w:tc>
          <w:tcPr>
            <w:tcW w:w="3053"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eastAsia="Times New Roman" w:cs="Arial"/>
                <w:noProof w:val="0"/>
                <w:color w:val="000000"/>
                <w:szCs w:val="18"/>
                <w:lang w:val="en-US" w:eastAsia="en-US"/>
              </w:rPr>
            </w:pPr>
          </w:p>
        </w:tc>
        <w:tc>
          <w:tcPr>
            <w:tcW w:w="147"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eastAsia="Times New Roman" w:cs="Arial"/>
                <w:noProof w:val="0"/>
                <w:color w:val="000000"/>
                <w:szCs w:val="18"/>
                <w:lang w:val="en-US" w:eastAsia="en-US"/>
              </w:rPr>
            </w:pPr>
          </w:p>
        </w:tc>
        <w:tc>
          <w:tcPr>
            <w:tcW w:w="965"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rPr>
                <w:rFonts w:eastAsia="Times New Roman" w:cs="Arial"/>
                <w:noProof w:val="0"/>
                <w:color w:val="000000"/>
                <w:szCs w:val="18"/>
                <w:lang w:val="en-US" w:eastAsia="en-US"/>
              </w:rPr>
            </w:pPr>
          </w:p>
        </w:tc>
        <w:tc>
          <w:tcPr>
            <w:tcW w:w="834"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rPr>
                <w:rFonts w:eastAsia="Times New Roman" w:cs="Arial"/>
                <w:noProof w:val="0"/>
                <w:color w:val="000000"/>
                <w:szCs w:val="18"/>
                <w:lang w:val="en-US" w:eastAsia="en-US"/>
              </w:rPr>
            </w:pPr>
          </w:p>
        </w:tc>
      </w:tr>
      <w:tr w:rsidR="006757FC" w:rsidRPr="00BE5884" w:rsidTr="00146BD4">
        <w:trPr>
          <w:trHeight w:val="170"/>
        </w:trPr>
        <w:tc>
          <w:tcPr>
            <w:tcW w:w="3201" w:type="pct"/>
            <w:gridSpan w:val="2"/>
            <w:tcBorders>
              <w:top w:val="nil"/>
              <w:left w:val="nil"/>
              <w:bottom w:val="nil"/>
              <w:right w:val="nil"/>
            </w:tcBorders>
            <w:shd w:val="clear" w:color="auto" w:fill="auto"/>
            <w:noWrap/>
            <w:vAlign w:val="bottom"/>
            <w:hideMark/>
          </w:tcPr>
          <w:p w:rsidR="006757FC" w:rsidRPr="00EE33D8" w:rsidRDefault="006757FC" w:rsidP="00146BD4">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Differences from the revaluation of property, plant and equipment</w:t>
            </w:r>
          </w:p>
        </w:tc>
        <w:tc>
          <w:tcPr>
            <w:tcW w:w="965" w:type="pct"/>
            <w:tcBorders>
              <w:top w:val="nil"/>
              <w:left w:val="nil"/>
              <w:bottom w:val="nil"/>
              <w:right w:val="nil"/>
            </w:tcBorders>
            <w:shd w:val="clear" w:color="auto" w:fill="auto"/>
            <w:noWrap/>
            <w:vAlign w:val="bottom"/>
            <w:hideMark/>
          </w:tcPr>
          <w:p w:rsidR="006757FC" w:rsidRPr="00BE5884" w:rsidRDefault="006757FC" w:rsidP="00441547">
            <w:pPr>
              <w:widowControl w:val="0"/>
              <w:jc w:val="right"/>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3.524.052</w:t>
            </w:r>
          </w:p>
        </w:tc>
        <w:tc>
          <w:tcPr>
            <w:tcW w:w="834" w:type="pct"/>
            <w:tcBorders>
              <w:top w:val="nil"/>
              <w:left w:val="nil"/>
              <w:bottom w:val="nil"/>
              <w:right w:val="nil"/>
            </w:tcBorders>
            <w:shd w:val="clear" w:color="auto" w:fill="auto"/>
            <w:noWrap/>
            <w:vAlign w:val="bottom"/>
            <w:hideMark/>
          </w:tcPr>
          <w:p w:rsidR="006757FC" w:rsidRPr="00BE5884" w:rsidRDefault="006757FC" w:rsidP="00441547">
            <w:pPr>
              <w:widowControl w:val="0"/>
              <w:jc w:val="right"/>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3.524.052</w:t>
            </w:r>
          </w:p>
        </w:tc>
      </w:tr>
      <w:tr w:rsidR="006757FC" w:rsidRPr="00BE5884" w:rsidTr="006757FC">
        <w:trPr>
          <w:trHeight w:val="170"/>
        </w:trPr>
        <w:tc>
          <w:tcPr>
            <w:tcW w:w="3053" w:type="pct"/>
            <w:tcBorders>
              <w:top w:val="nil"/>
              <w:left w:val="nil"/>
              <w:bottom w:val="nil"/>
              <w:right w:val="nil"/>
            </w:tcBorders>
            <w:shd w:val="clear" w:color="auto" w:fill="auto"/>
            <w:noWrap/>
            <w:vAlign w:val="bottom"/>
            <w:hideMark/>
          </w:tcPr>
          <w:p w:rsidR="006757FC" w:rsidRPr="00EE33D8" w:rsidRDefault="006757FC" w:rsidP="00146BD4">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Legal and statutory reserves</w:t>
            </w:r>
          </w:p>
        </w:tc>
        <w:tc>
          <w:tcPr>
            <w:tcW w:w="147" w:type="pct"/>
            <w:tcBorders>
              <w:top w:val="nil"/>
              <w:left w:val="nil"/>
              <w:bottom w:val="nil"/>
              <w:right w:val="nil"/>
            </w:tcBorders>
            <w:shd w:val="clear" w:color="auto" w:fill="auto"/>
            <w:noWrap/>
            <w:vAlign w:val="bottom"/>
            <w:hideMark/>
          </w:tcPr>
          <w:p w:rsidR="006757FC" w:rsidRPr="00BE5884" w:rsidRDefault="006757FC" w:rsidP="00146BD4">
            <w:pPr>
              <w:widowControl w:val="0"/>
              <w:rPr>
                <w:rFonts w:eastAsia="Times New Roman" w:cs="Arial"/>
                <w:noProof w:val="0"/>
                <w:color w:val="000000"/>
                <w:szCs w:val="18"/>
                <w:lang w:val="en-US" w:eastAsia="en-US"/>
              </w:rPr>
            </w:pPr>
          </w:p>
        </w:tc>
        <w:tc>
          <w:tcPr>
            <w:tcW w:w="965" w:type="pct"/>
            <w:tcBorders>
              <w:top w:val="nil"/>
              <w:left w:val="nil"/>
              <w:bottom w:val="nil"/>
              <w:right w:val="nil"/>
            </w:tcBorders>
            <w:shd w:val="clear" w:color="auto" w:fill="auto"/>
            <w:noWrap/>
            <w:vAlign w:val="bottom"/>
            <w:hideMark/>
          </w:tcPr>
          <w:p w:rsidR="006757FC" w:rsidRPr="00BE5884" w:rsidRDefault="006757FC" w:rsidP="00441547">
            <w:pPr>
              <w:widowControl w:val="0"/>
              <w:jc w:val="right"/>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4.</w:t>
            </w:r>
            <w:r>
              <w:rPr>
                <w:rFonts w:eastAsia="Times New Roman" w:cs="Arial"/>
                <w:noProof w:val="0"/>
                <w:color w:val="000000"/>
                <w:szCs w:val="18"/>
                <w:lang w:val="en-US" w:eastAsia="en-US"/>
              </w:rPr>
              <w:t>995.526</w:t>
            </w:r>
          </w:p>
        </w:tc>
        <w:tc>
          <w:tcPr>
            <w:tcW w:w="834" w:type="pct"/>
            <w:tcBorders>
              <w:top w:val="nil"/>
              <w:left w:val="nil"/>
              <w:bottom w:val="nil"/>
              <w:right w:val="nil"/>
            </w:tcBorders>
            <w:shd w:val="clear" w:color="auto" w:fill="auto"/>
            <w:noWrap/>
            <w:vAlign w:val="bottom"/>
            <w:hideMark/>
          </w:tcPr>
          <w:p w:rsidR="006757FC" w:rsidRPr="00BE5884" w:rsidRDefault="006757FC" w:rsidP="00441547">
            <w:pPr>
              <w:widowControl w:val="0"/>
              <w:jc w:val="right"/>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4.</w:t>
            </w:r>
            <w:r>
              <w:rPr>
                <w:rFonts w:eastAsia="Times New Roman" w:cs="Arial"/>
                <w:noProof w:val="0"/>
                <w:color w:val="000000"/>
                <w:szCs w:val="18"/>
                <w:lang w:val="en-US" w:eastAsia="en-US"/>
              </w:rPr>
              <w:t>995.526</w:t>
            </w:r>
          </w:p>
        </w:tc>
      </w:tr>
      <w:tr w:rsidR="00146BD4" w:rsidRPr="00BE5884" w:rsidTr="006757FC">
        <w:trPr>
          <w:trHeight w:val="170"/>
        </w:trPr>
        <w:tc>
          <w:tcPr>
            <w:tcW w:w="3053" w:type="pct"/>
            <w:tcBorders>
              <w:top w:val="nil"/>
              <w:left w:val="nil"/>
              <w:bottom w:val="nil"/>
              <w:right w:val="nil"/>
            </w:tcBorders>
            <w:shd w:val="clear" w:color="auto" w:fill="auto"/>
            <w:noWrap/>
            <w:vAlign w:val="bottom"/>
            <w:hideMark/>
          </w:tcPr>
          <w:p w:rsidR="00146BD4" w:rsidRPr="00EE33D8" w:rsidRDefault="00146BD4" w:rsidP="00146BD4">
            <w:pPr>
              <w:rPr>
                <w:rFonts w:eastAsia="Times New Roman" w:cs="Calibri"/>
                <w:noProof w:val="0"/>
                <w:szCs w:val="18"/>
                <w:lang w:val="en-GB" w:eastAsia="en-US"/>
              </w:rPr>
            </w:pPr>
            <w:r w:rsidRPr="00EE33D8">
              <w:rPr>
                <w:rFonts w:eastAsia="Times New Roman" w:cs="Calibri"/>
                <w:noProof w:val="0"/>
                <w:szCs w:val="18"/>
                <w:lang w:val="en-GB" w:eastAsia="en-US"/>
              </w:rPr>
              <w:t>Fair value reserves</w:t>
            </w:r>
          </w:p>
        </w:tc>
        <w:tc>
          <w:tcPr>
            <w:tcW w:w="147" w:type="pct"/>
            <w:tcBorders>
              <w:top w:val="nil"/>
              <w:left w:val="nil"/>
              <w:bottom w:val="nil"/>
              <w:right w:val="nil"/>
            </w:tcBorders>
            <w:shd w:val="clear" w:color="auto" w:fill="auto"/>
            <w:noWrap/>
            <w:vAlign w:val="bottom"/>
            <w:hideMark/>
          </w:tcPr>
          <w:p w:rsidR="00146BD4" w:rsidRPr="00BE5884" w:rsidRDefault="00146BD4" w:rsidP="00146BD4">
            <w:pPr>
              <w:widowControl w:val="0"/>
              <w:rPr>
                <w:rFonts w:eastAsia="Times New Roman" w:cs="Arial"/>
                <w:noProof w:val="0"/>
                <w:color w:val="000000"/>
                <w:szCs w:val="18"/>
                <w:lang w:val="en-US" w:eastAsia="en-US"/>
              </w:rPr>
            </w:pPr>
          </w:p>
        </w:tc>
        <w:tc>
          <w:tcPr>
            <w:tcW w:w="965" w:type="pct"/>
            <w:tcBorders>
              <w:top w:val="nil"/>
              <w:left w:val="nil"/>
              <w:bottom w:val="nil"/>
              <w:right w:val="nil"/>
            </w:tcBorders>
            <w:shd w:val="clear" w:color="auto" w:fill="auto"/>
            <w:noWrap/>
            <w:vAlign w:val="bottom"/>
            <w:hideMark/>
          </w:tcPr>
          <w:p w:rsidR="00146BD4" w:rsidRPr="00BE5884" w:rsidRDefault="00146BD4" w:rsidP="00146BD4">
            <w:pPr>
              <w:widowControl w:val="0"/>
              <w:jc w:val="right"/>
              <w:rPr>
                <w:rFonts w:eastAsia="Times New Roman" w:cs="Arial"/>
                <w:noProof w:val="0"/>
                <w:color w:val="000000"/>
                <w:szCs w:val="18"/>
                <w:lang w:val="en-US" w:eastAsia="en-US"/>
              </w:rPr>
            </w:pPr>
            <w:r>
              <w:rPr>
                <w:rFonts w:eastAsia="Times New Roman" w:cs="Arial"/>
                <w:noProof w:val="0"/>
                <w:color w:val="000000"/>
                <w:szCs w:val="18"/>
                <w:lang w:val="en-US" w:eastAsia="en-US"/>
              </w:rPr>
              <w:t>-</w:t>
            </w:r>
          </w:p>
        </w:tc>
        <w:tc>
          <w:tcPr>
            <w:tcW w:w="834" w:type="pct"/>
            <w:tcBorders>
              <w:top w:val="nil"/>
              <w:left w:val="nil"/>
              <w:bottom w:val="nil"/>
              <w:right w:val="nil"/>
            </w:tcBorders>
            <w:shd w:val="clear" w:color="auto" w:fill="auto"/>
            <w:noWrap/>
            <w:vAlign w:val="bottom"/>
            <w:hideMark/>
          </w:tcPr>
          <w:p w:rsidR="00146BD4" w:rsidRPr="00BE5884" w:rsidRDefault="00146BD4" w:rsidP="00146BD4">
            <w:pPr>
              <w:widowControl w:val="0"/>
              <w:jc w:val="right"/>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3.623.734</w:t>
            </w:r>
          </w:p>
        </w:tc>
      </w:tr>
      <w:tr w:rsidR="006757FC" w:rsidRPr="00BE5884" w:rsidTr="006757FC">
        <w:trPr>
          <w:trHeight w:val="170"/>
        </w:trPr>
        <w:tc>
          <w:tcPr>
            <w:tcW w:w="3053" w:type="pct"/>
            <w:tcBorders>
              <w:top w:val="nil"/>
              <w:left w:val="nil"/>
              <w:bottom w:val="nil"/>
              <w:right w:val="nil"/>
            </w:tcBorders>
            <w:shd w:val="clear" w:color="auto" w:fill="auto"/>
            <w:noWrap/>
            <w:vAlign w:val="bottom"/>
            <w:hideMark/>
          </w:tcPr>
          <w:p w:rsidR="006757FC" w:rsidRPr="00EE33D8" w:rsidRDefault="006757FC" w:rsidP="00146BD4">
            <w:pPr>
              <w:rPr>
                <w:rFonts w:eastAsia="Times New Roman" w:cs="Calibri"/>
                <w:noProof w:val="0"/>
                <w:szCs w:val="18"/>
                <w:lang w:val="en-GB" w:eastAsia="en-US"/>
              </w:rPr>
            </w:pPr>
            <w:r w:rsidRPr="00EE33D8">
              <w:rPr>
                <w:rFonts w:eastAsia="Times New Roman" w:cs="Calibri"/>
                <w:noProof w:val="0"/>
                <w:szCs w:val="18"/>
                <w:lang w:val="en-GB" w:eastAsia="en-US"/>
              </w:rPr>
              <w:t>Other reserves</w:t>
            </w:r>
          </w:p>
        </w:tc>
        <w:tc>
          <w:tcPr>
            <w:tcW w:w="147" w:type="pct"/>
            <w:tcBorders>
              <w:top w:val="nil"/>
              <w:left w:val="nil"/>
              <w:bottom w:val="nil"/>
              <w:right w:val="nil"/>
            </w:tcBorders>
            <w:shd w:val="clear" w:color="auto" w:fill="auto"/>
            <w:noWrap/>
            <w:vAlign w:val="bottom"/>
            <w:hideMark/>
          </w:tcPr>
          <w:p w:rsidR="006757FC" w:rsidRPr="00BE5884" w:rsidRDefault="006757FC" w:rsidP="00146BD4">
            <w:pPr>
              <w:widowControl w:val="0"/>
              <w:rPr>
                <w:rFonts w:eastAsia="Times New Roman" w:cs="Arial"/>
                <w:noProof w:val="0"/>
                <w:color w:val="000000"/>
                <w:szCs w:val="18"/>
                <w:lang w:val="en-US" w:eastAsia="en-US"/>
              </w:rPr>
            </w:pPr>
          </w:p>
        </w:tc>
        <w:tc>
          <w:tcPr>
            <w:tcW w:w="965" w:type="pct"/>
            <w:tcBorders>
              <w:top w:val="nil"/>
              <w:left w:val="nil"/>
              <w:bottom w:val="nil"/>
              <w:right w:val="nil"/>
            </w:tcBorders>
            <w:shd w:val="clear" w:color="auto" w:fill="auto"/>
            <w:noWrap/>
            <w:vAlign w:val="bottom"/>
            <w:hideMark/>
          </w:tcPr>
          <w:p w:rsidR="006757FC" w:rsidRPr="00BE5884" w:rsidRDefault="006757FC" w:rsidP="00441547">
            <w:pPr>
              <w:widowControl w:val="0"/>
              <w:jc w:val="right"/>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2.748.760</w:t>
            </w:r>
          </w:p>
        </w:tc>
        <w:tc>
          <w:tcPr>
            <w:tcW w:w="834" w:type="pct"/>
            <w:tcBorders>
              <w:top w:val="nil"/>
              <w:left w:val="nil"/>
              <w:bottom w:val="nil"/>
              <w:right w:val="nil"/>
            </w:tcBorders>
            <w:shd w:val="clear" w:color="auto" w:fill="auto"/>
            <w:noWrap/>
            <w:vAlign w:val="bottom"/>
            <w:hideMark/>
          </w:tcPr>
          <w:p w:rsidR="006757FC" w:rsidRPr="00BE5884" w:rsidRDefault="006757FC" w:rsidP="00441547">
            <w:pPr>
              <w:widowControl w:val="0"/>
              <w:jc w:val="right"/>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2.748.760</w:t>
            </w:r>
          </w:p>
        </w:tc>
      </w:tr>
      <w:tr w:rsidR="00146BD4" w:rsidRPr="00BE5884" w:rsidTr="00146BD4">
        <w:trPr>
          <w:trHeight w:val="170"/>
        </w:trPr>
        <w:tc>
          <w:tcPr>
            <w:tcW w:w="3201" w:type="pct"/>
            <w:gridSpan w:val="2"/>
            <w:tcBorders>
              <w:top w:val="nil"/>
              <w:left w:val="nil"/>
              <w:bottom w:val="nil"/>
              <w:right w:val="nil"/>
            </w:tcBorders>
            <w:shd w:val="clear" w:color="auto" w:fill="auto"/>
            <w:noWrap/>
            <w:vAlign w:val="bottom"/>
            <w:hideMark/>
          </w:tcPr>
          <w:p w:rsidR="00146BD4" w:rsidRPr="00EE33D8" w:rsidRDefault="00146BD4" w:rsidP="00146BD4">
            <w:pPr>
              <w:rPr>
                <w:rFonts w:eastAsia="Times New Roman" w:cs="Calibri"/>
                <w:noProof w:val="0"/>
                <w:szCs w:val="18"/>
                <w:lang w:val="en-GB" w:eastAsia="en-US"/>
              </w:rPr>
            </w:pPr>
            <w:r w:rsidRPr="00EE33D8">
              <w:rPr>
                <w:rFonts w:eastAsia="Times New Roman" w:cs="Calibri"/>
                <w:noProof w:val="0"/>
                <w:szCs w:val="18"/>
                <w:lang w:val="en-GB" w:eastAsia="en-US"/>
              </w:rPr>
              <w:t>-of which from the application of IAS 29 (inflation adjustment)</w:t>
            </w:r>
          </w:p>
        </w:tc>
        <w:tc>
          <w:tcPr>
            <w:tcW w:w="965" w:type="pct"/>
            <w:tcBorders>
              <w:top w:val="nil"/>
              <w:left w:val="nil"/>
              <w:bottom w:val="nil"/>
              <w:right w:val="nil"/>
            </w:tcBorders>
            <w:shd w:val="clear" w:color="auto" w:fill="auto"/>
            <w:noWrap/>
            <w:vAlign w:val="bottom"/>
            <w:hideMark/>
          </w:tcPr>
          <w:p w:rsidR="00146BD4" w:rsidRPr="00BE5884" w:rsidRDefault="00146BD4" w:rsidP="00146BD4">
            <w:pPr>
              <w:widowControl w:val="0"/>
              <w:jc w:val="right"/>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2.748.760</w:t>
            </w:r>
          </w:p>
        </w:tc>
        <w:tc>
          <w:tcPr>
            <w:tcW w:w="834" w:type="pct"/>
            <w:tcBorders>
              <w:top w:val="nil"/>
              <w:left w:val="nil"/>
              <w:bottom w:val="nil"/>
              <w:right w:val="nil"/>
            </w:tcBorders>
            <w:shd w:val="clear" w:color="auto" w:fill="auto"/>
            <w:noWrap/>
            <w:vAlign w:val="bottom"/>
            <w:hideMark/>
          </w:tcPr>
          <w:p w:rsidR="00146BD4" w:rsidRPr="00BE5884" w:rsidRDefault="00146BD4" w:rsidP="00146BD4">
            <w:pPr>
              <w:widowControl w:val="0"/>
              <w:jc w:val="right"/>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2.748.760</w:t>
            </w:r>
          </w:p>
        </w:tc>
      </w:tr>
      <w:tr w:rsidR="00146BD4" w:rsidRPr="00BE5884" w:rsidTr="00146BD4">
        <w:trPr>
          <w:trHeight w:val="170"/>
        </w:trPr>
        <w:tc>
          <w:tcPr>
            <w:tcW w:w="3201" w:type="pct"/>
            <w:gridSpan w:val="2"/>
            <w:tcBorders>
              <w:top w:val="nil"/>
              <w:left w:val="nil"/>
              <w:bottom w:val="nil"/>
              <w:right w:val="nil"/>
            </w:tcBorders>
            <w:shd w:val="clear" w:color="auto" w:fill="auto"/>
            <w:noWrap/>
            <w:vAlign w:val="bottom"/>
            <w:hideMark/>
          </w:tcPr>
          <w:p w:rsidR="00146BD4" w:rsidRPr="00EE33D8" w:rsidRDefault="00146BD4" w:rsidP="00146BD4">
            <w:pPr>
              <w:rPr>
                <w:rFonts w:eastAsia="Times New Roman" w:cs="Calibri"/>
                <w:noProof w:val="0"/>
                <w:szCs w:val="18"/>
                <w:lang w:val="en-GB" w:eastAsia="en-US"/>
              </w:rPr>
            </w:pPr>
            <w:r w:rsidRPr="00EE33D8">
              <w:rPr>
                <w:rFonts w:eastAsia="Times New Roman" w:cs="Calibri"/>
                <w:noProof w:val="0"/>
                <w:szCs w:val="18"/>
                <w:lang w:val="en-GB" w:eastAsia="en-US"/>
              </w:rPr>
              <w:t xml:space="preserve">Legal reserves related to own shares </w:t>
            </w:r>
          </w:p>
        </w:tc>
        <w:tc>
          <w:tcPr>
            <w:tcW w:w="965" w:type="pct"/>
            <w:tcBorders>
              <w:top w:val="nil"/>
              <w:left w:val="nil"/>
              <w:bottom w:val="single" w:sz="4" w:space="0" w:color="auto"/>
              <w:right w:val="nil"/>
            </w:tcBorders>
            <w:shd w:val="clear" w:color="auto" w:fill="auto"/>
            <w:noWrap/>
            <w:vAlign w:val="bottom"/>
            <w:hideMark/>
          </w:tcPr>
          <w:p w:rsidR="00146BD4" w:rsidRPr="00BE5884" w:rsidRDefault="00146BD4" w:rsidP="00146BD4">
            <w:pPr>
              <w:widowControl w:val="0"/>
              <w:jc w:val="right"/>
              <w:rPr>
                <w:rFonts w:eastAsia="Times New Roman" w:cs="Arial"/>
                <w:noProof w:val="0"/>
                <w:color w:val="000000"/>
                <w:szCs w:val="18"/>
                <w:lang w:val="en-US" w:eastAsia="en-US"/>
              </w:rPr>
            </w:pPr>
            <w:r>
              <w:rPr>
                <w:rFonts w:eastAsia="Times New Roman" w:cs="Arial"/>
                <w:noProof w:val="0"/>
                <w:color w:val="000000"/>
                <w:szCs w:val="18"/>
                <w:lang w:val="en-US" w:eastAsia="en-US"/>
              </w:rPr>
              <w:t>-</w:t>
            </w:r>
          </w:p>
        </w:tc>
        <w:tc>
          <w:tcPr>
            <w:tcW w:w="834" w:type="pct"/>
            <w:tcBorders>
              <w:top w:val="nil"/>
              <w:left w:val="nil"/>
              <w:bottom w:val="single" w:sz="4" w:space="0" w:color="auto"/>
              <w:right w:val="nil"/>
            </w:tcBorders>
            <w:shd w:val="clear" w:color="auto" w:fill="auto"/>
            <w:noWrap/>
            <w:vAlign w:val="bottom"/>
            <w:hideMark/>
          </w:tcPr>
          <w:p w:rsidR="00146BD4" w:rsidRPr="00BE5884" w:rsidRDefault="00146BD4" w:rsidP="00146BD4">
            <w:pPr>
              <w:widowControl w:val="0"/>
              <w:jc w:val="right"/>
              <w:rPr>
                <w:rFonts w:eastAsia="Times New Roman" w:cs="Arial"/>
                <w:noProof w:val="0"/>
                <w:color w:val="000000"/>
                <w:szCs w:val="18"/>
                <w:lang w:val="en-US" w:eastAsia="en-US"/>
              </w:rPr>
            </w:pPr>
            <w:r>
              <w:rPr>
                <w:rFonts w:eastAsia="Times New Roman" w:cs="Arial"/>
                <w:noProof w:val="0"/>
                <w:color w:val="000000"/>
                <w:szCs w:val="18"/>
                <w:lang w:val="en-US" w:eastAsia="en-US"/>
              </w:rPr>
              <w:t>-</w:t>
            </w:r>
          </w:p>
        </w:tc>
      </w:tr>
      <w:tr w:rsidR="006757FC" w:rsidRPr="00BE5884" w:rsidTr="006757FC">
        <w:trPr>
          <w:trHeight w:val="170"/>
        </w:trPr>
        <w:tc>
          <w:tcPr>
            <w:tcW w:w="3053" w:type="pct"/>
            <w:tcBorders>
              <w:top w:val="nil"/>
              <w:left w:val="nil"/>
              <w:bottom w:val="nil"/>
              <w:right w:val="nil"/>
            </w:tcBorders>
            <w:shd w:val="clear" w:color="auto" w:fill="auto"/>
            <w:vAlign w:val="bottom"/>
            <w:hideMark/>
          </w:tcPr>
          <w:p w:rsidR="006757FC" w:rsidRDefault="006757FC" w:rsidP="00146BD4">
            <w:pPr>
              <w:rPr>
                <w:rFonts w:eastAsia="Times New Roman" w:cs="Calibri"/>
                <w:b/>
                <w:bCs/>
                <w:noProof w:val="0"/>
                <w:color w:val="000000"/>
                <w:szCs w:val="18"/>
                <w:lang w:val="en-GB" w:eastAsia="en-US"/>
              </w:rPr>
            </w:pPr>
          </w:p>
          <w:p w:rsidR="006757FC" w:rsidRPr="00EE33D8" w:rsidRDefault="006757FC" w:rsidP="00146BD4">
            <w:pPr>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Total reserves and revaluation differences</w:t>
            </w:r>
          </w:p>
        </w:tc>
        <w:tc>
          <w:tcPr>
            <w:tcW w:w="147" w:type="pct"/>
            <w:tcBorders>
              <w:top w:val="nil"/>
              <w:left w:val="nil"/>
              <w:bottom w:val="nil"/>
              <w:right w:val="nil"/>
            </w:tcBorders>
            <w:shd w:val="clear" w:color="auto" w:fill="auto"/>
            <w:noWrap/>
            <w:vAlign w:val="bottom"/>
            <w:hideMark/>
          </w:tcPr>
          <w:p w:rsidR="006757FC" w:rsidRPr="00BE5884" w:rsidRDefault="006757FC" w:rsidP="00146BD4">
            <w:pPr>
              <w:widowControl w:val="0"/>
              <w:rPr>
                <w:rFonts w:eastAsia="Times New Roman" w:cs="Arial"/>
                <w:noProof w:val="0"/>
                <w:color w:val="000000"/>
                <w:szCs w:val="18"/>
                <w:lang w:val="fr-FR" w:eastAsia="en-US"/>
              </w:rPr>
            </w:pPr>
          </w:p>
        </w:tc>
        <w:tc>
          <w:tcPr>
            <w:tcW w:w="965" w:type="pct"/>
            <w:tcBorders>
              <w:top w:val="single" w:sz="4" w:space="0" w:color="auto"/>
              <w:left w:val="nil"/>
              <w:bottom w:val="single" w:sz="12" w:space="0" w:color="auto"/>
              <w:right w:val="nil"/>
            </w:tcBorders>
            <w:shd w:val="clear" w:color="auto" w:fill="auto"/>
            <w:vAlign w:val="bottom"/>
            <w:hideMark/>
          </w:tcPr>
          <w:p w:rsidR="006757FC" w:rsidRPr="00BE5884" w:rsidRDefault="006757FC" w:rsidP="00441547">
            <w:pPr>
              <w:widowControl w:val="0"/>
              <w:jc w:val="right"/>
              <w:rPr>
                <w:rFonts w:eastAsia="Times New Roman" w:cs="Arial"/>
                <w:b/>
                <w:bCs/>
                <w:noProof w:val="0"/>
                <w:szCs w:val="18"/>
                <w:lang w:val="en-US" w:eastAsia="en-US"/>
              </w:rPr>
            </w:pPr>
            <w:r w:rsidRPr="006A2957">
              <w:rPr>
                <w:rFonts w:eastAsia="Times New Roman" w:cs="Arial"/>
                <w:b/>
                <w:bCs/>
                <w:noProof w:val="0"/>
                <w:szCs w:val="18"/>
                <w:lang w:val="en-US" w:eastAsia="en-US"/>
              </w:rPr>
              <w:t>11</w:t>
            </w:r>
            <w:r>
              <w:rPr>
                <w:rFonts w:eastAsia="Times New Roman" w:cs="Arial"/>
                <w:b/>
                <w:bCs/>
                <w:noProof w:val="0"/>
                <w:szCs w:val="18"/>
                <w:lang w:val="en-US" w:eastAsia="en-US"/>
              </w:rPr>
              <w:t>.</w:t>
            </w:r>
            <w:r w:rsidRPr="006A2957">
              <w:rPr>
                <w:rFonts w:eastAsia="Times New Roman" w:cs="Arial"/>
                <w:b/>
                <w:bCs/>
                <w:noProof w:val="0"/>
                <w:szCs w:val="18"/>
                <w:lang w:val="en-US" w:eastAsia="en-US"/>
              </w:rPr>
              <w:t>268</w:t>
            </w:r>
            <w:r>
              <w:rPr>
                <w:rFonts w:eastAsia="Times New Roman" w:cs="Arial"/>
                <w:b/>
                <w:bCs/>
                <w:noProof w:val="0"/>
                <w:szCs w:val="18"/>
                <w:lang w:val="en-US" w:eastAsia="en-US"/>
              </w:rPr>
              <w:t>.</w:t>
            </w:r>
            <w:r w:rsidRPr="006A2957">
              <w:rPr>
                <w:rFonts w:eastAsia="Times New Roman" w:cs="Arial"/>
                <w:b/>
                <w:bCs/>
                <w:noProof w:val="0"/>
                <w:szCs w:val="18"/>
                <w:lang w:val="en-US" w:eastAsia="en-US"/>
              </w:rPr>
              <w:t>3</w:t>
            </w:r>
            <w:r>
              <w:rPr>
                <w:rFonts w:eastAsia="Times New Roman" w:cs="Arial"/>
                <w:b/>
                <w:bCs/>
                <w:noProof w:val="0"/>
                <w:szCs w:val="18"/>
                <w:lang w:val="en-US" w:eastAsia="en-US"/>
              </w:rPr>
              <w:t>38</w:t>
            </w:r>
          </w:p>
        </w:tc>
        <w:tc>
          <w:tcPr>
            <w:tcW w:w="834" w:type="pct"/>
            <w:tcBorders>
              <w:top w:val="single" w:sz="4" w:space="0" w:color="auto"/>
              <w:left w:val="nil"/>
              <w:bottom w:val="single" w:sz="12" w:space="0" w:color="auto"/>
              <w:right w:val="nil"/>
            </w:tcBorders>
            <w:shd w:val="clear" w:color="auto" w:fill="auto"/>
            <w:vAlign w:val="bottom"/>
            <w:hideMark/>
          </w:tcPr>
          <w:p w:rsidR="006757FC" w:rsidRPr="00BE5884" w:rsidRDefault="006757FC" w:rsidP="00441547">
            <w:pPr>
              <w:widowControl w:val="0"/>
              <w:jc w:val="right"/>
              <w:rPr>
                <w:rFonts w:eastAsia="Times New Roman" w:cs="Arial"/>
                <w:b/>
                <w:bCs/>
                <w:noProof w:val="0"/>
                <w:szCs w:val="18"/>
                <w:lang w:val="en-US" w:eastAsia="en-US"/>
              </w:rPr>
            </w:pPr>
            <w:r w:rsidRPr="006A2957">
              <w:rPr>
                <w:rFonts w:eastAsia="Times New Roman" w:cs="Arial"/>
                <w:b/>
                <w:bCs/>
                <w:noProof w:val="0"/>
                <w:szCs w:val="18"/>
                <w:lang w:val="en-US" w:eastAsia="en-US"/>
              </w:rPr>
              <w:t>11</w:t>
            </w:r>
            <w:r>
              <w:rPr>
                <w:rFonts w:eastAsia="Times New Roman" w:cs="Arial"/>
                <w:b/>
                <w:bCs/>
                <w:noProof w:val="0"/>
                <w:szCs w:val="18"/>
                <w:lang w:val="en-US" w:eastAsia="en-US"/>
              </w:rPr>
              <w:t>.</w:t>
            </w:r>
            <w:r w:rsidRPr="006A2957">
              <w:rPr>
                <w:rFonts w:eastAsia="Times New Roman" w:cs="Arial"/>
                <w:b/>
                <w:bCs/>
                <w:noProof w:val="0"/>
                <w:szCs w:val="18"/>
                <w:lang w:val="en-US" w:eastAsia="en-US"/>
              </w:rPr>
              <w:t>268</w:t>
            </w:r>
            <w:r>
              <w:rPr>
                <w:rFonts w:eastAsia="Times New Roman" w:cs="Arial"/>
                <w:b/>
                <w:bCs/>
                <w:noProof w:val="0"/>
                <w:szCs w:val="18"/>
                <w:lang w:val="en-US" w:eastAsia="en-US"/>
              </w:rPr>
              <w:t>.</w:t>
            </w:r>
            <w:r w:rsidRPr="006A2957">
              <w:rPr>
                <w:rFonts w:eastAsia="Times New Roman" w:cs="Arial"/>
                <w:b/>
                <w:bCs/>
                <w:noProof w:val="0"/>
                <w:szCs w:val="18"/>
                <w:lang w:val="en-US" w:eastAsia="en-US"/>
              </w:rPr>
              <w:t>3</w:t>
            </w:r>
            <w:r>
              <w:rPr>
                <w:rFonts w:eastAsia="Times New Roman" w:cs="Arial"/>
                <w:b/>
                <w:bCs/>
                <w:noProof w:val="0"/>
                <w:szCs w:val="18"/>
                <w:lang w:val="en-US" w:eastAsia="en-US"/>
              </w:rPr>
              <w:t>38</w:t>
            </w:r>
          </w:p>
        </w:tc>
      </w:tr>
    </w:tbl>
    <w:p w:rsidR="005645D3" w:rsidRPr="00BE5884" w:rsidRDefault="005645D3" w:rsidP="00846FED">
      <w:pPr>
        <w:widowControl w:val="0"/>
        <w:rPr>
          <w:rFonts w:cs="Calibri"/>
          <w:szCs w:val="18"/>
          <w:lang w:val="en-US"/>
        </w:rPr>
      </w:pPr>
    </w:p>
    <w:p w:rsidR="00146BD4" w:rsidRPr="00EE33D8" w:rsidRDefault="00146BD4" w:rsidP="005264CC">
      <w:pPr>
        <w:keepNext/>
        <w:jc w:val="both"/>
        <w:rPr>
          <w:rFonts w:cs="Calibri"/>
          <w:b/>
          <w:bCs/>
          <w:noProof w:val="0"/>
          <w:szCs w:val="18"/>
          <w:lang w:val="en-GB"/>
        </w:rPr>
      </w:pPr>
      <w:r w:rsidRPr="00EE33D8">
        <w:rPr>
          <w:rFonts w:cs="Calibri"/>
          <w:b/>
          <w:bCs/>
          <w:noProof w:val="0"/>
          <w:szCs w:val="18"/>
          <w:lang w:val="en-GB"/>
        </w:rPr>
        <w:t>Revaluation differences</w:t>
      </w:r>
    </w:p>
    <w:p w:rsidR="00146BD4" w:rsidRPr="00EE33D8" w:rsidRDefault="006757FC" w:rsidP="005264CC">
      <w:pPr>
        <w:keepNext/>
        <w:jc w:val="both"/>
        <w:rPr>
          <w:rFonts w:cs="Calibri"/>
          <w:b/>
          <w:bCs/>
          <w:noProof w:val="0"/>
          <w:szCs w:val="18"/>
          <w:lang w:val="en-GB"/>
        </w:rPr>
      </w:pPr>
      <w:r w:rsidRPr="006757FC">
        <w:rPr>
          <w:rFonts w:cs="Calibri"/>
          <w:noProof w:val="0"/>
          <w:szCs w:val="18"/>
          <w:lang w:val="en-GB"/>
        </w:rPr>
        <w:t>The revaluation differences did not change during the first half of 2020.</w:t>
      </w:r>
    </w:p>
    <w:p w:rsidR="00146BD4" w:rsidRPr="00EE33D8" w:rsidRDefault="00146BD4" w:rsidP="005264CC">
      <w:pPr>
        <w:keepNext/>
        <w:jc w:val="both"/>
        <w:rPr>
          <w:rFonts w:cs="Calibri"/>
          <w:b/>
          <w:bCs/>
          <w:noProof w:val="0"/>
          <w:szCs w:val="18"/>
          <w:lang w:val="en-GB"/>
        </w:rPr>
      </w:pPr>
      <w:r w:rsidRPr="00EE33D8">
        <w:rPr>
          <w:rFonts w:cs="Calibri"/>
          <w:b/>
          <w:bCs/>
          <w:noProof w:val="0"/>
          <w:szCs w:val="18"/>
          <w:lang w:val="en-GB"/>
        </w:rPr>
        <w:t>Legal reserves</w:t>
      </w:r>
    </w:p>
    <w:p w:rsidR="00146BD4" w:rsidRPr="00EE33D8" w:rsidRDefault="00146BD4" w:rsidP="005264CC">
      <w:pPr>
        <w:keepNext/>
        <w:jc w:val="both"/>
        <w:rPr>
          <w:rFonts w:cs="Calibri"/>
          <w:noProof w:val="0"/>
          <w:szCs w:val="18"/>
          <w:lang w:val="en-GB"/>
        </w:rPr>
      </w:pPr>
      <w:r w:rsidRPr="00EE33D8">
        <w:rPr>
          <w:rFonts w:cs="Calibri"/>
          <w:noProof w:val="0"/>
          <w:szCs w:val="18"/>
          <w:lang w:val="en-GB"/>
        </w:rPr>
        <w:t>Legal reserves represent the amounts created annually from the gross profit at a share of 5%, up to 20% of the share capital, recognized as a deduction in the profit tax calculation. This is a fiscal facility. The company has reached the 20% level required by law.</w:t>
      </w:r>
    </w:p>
    <w:p w:rsidR="00146BD4" w:rsidRPr="00EE33D8" w:rsidRDefault="00146BD4" w:rsidP="005264CC">
      <w:pPr>
        <w:jc w:val="both"/>
        <w:rPr>
          <w:rFonts w:cs="Calibri"/>
          <w:noProof w:val="0"/>
          <w:szCs w:val="18"/>
          <w:lang w:val="en-GB"/>
        </w:rPr>
      </w:pPr>
    </w:p>
    <w:p w:rsidR="00146BD4" w:rsidRPr="00EE33D8" w:rsidRDefault="00146BD4" w:rsidP="005264CC">
      <w:pPr>
        <w:jc w:val="both"/>
        <w:rPr>
          <w:rFonts w:cs="Calibri"/>
          <w:b/>
          <w:bCs/>
          <w:noProof w:val="0"/>
          <w:szCs w:val="18"/>
          <w:lang w:val="en-GB"/>
        </w:rPr>
      </w:pPr>
      <w:r w:rsidRPr="00EE33D8">
        <w:rPr>
          <w:rFonts w:cs="Calibri"/>
          <w:b/>
          <w:bCs/>
          <w:noProof w:val="0"/>
          <w:szCs w:val="18"/>
          <w:lang w:val="en-GB"/>
        </w:rPr>
        <w:t>Fair value reserve</w:t>
      </w:r>
    </w:p>
    <w:p w:rsidR="00146BD4" w:rsidRPr="00EE33D8" w:rsidRDefault="00146BD4" w:rsidP="005264CC">
      <w:pPr>
        <w:jc w:val="both"/>
        <w:rPr>
          <w:rFonts w:cs="Calibri"/>
          <w:noProof w:val="0"/>
          <w:szCs w:val="18"/>
          <w:lang w:val="en-GB"/>
        </w:rPr>
      </w:pPr>
      <w:r w:rsidRPr="00EE33D8">
        <w:rPr>
          <w:rFonts w:cs="Calibri"/>
          <w:noProof w:val="0"/>
          <w:szCs w:val="18"/>
          <w:lang w:val="en-GB"/>
        </w:rPr>
        <w:t>The fair value reserve includes the cumulative change in the fair value of available-for-sale financial assets until the investments are derecognized or impaired.</w:t>
      </w:r>
    </w:p>
    <w:p w:rsidR="00146BD4" w:rsidRPr="00EE33D8" w:rsidRDefault="00146BD4" w:rsidP="005264CC">
      <w:pPr>
        <w:jc w:val="both"/>
        <w:rPr>
          <w:rFonts w:cs="Calibri"/>
          <w:noProof w:val="0"/>
          <w:szCs w:val="18"/>
          <w:lang w:val="en-GB"/>
        </w:rPr>
      </w:pPr>
    </w:p>
    <w:p w:rsidR="00146BD4" w:rsidRPr="00EE33D8" w:rsidRDefault="00146BD4" w:rsidP="005264CC">
      <w:pPr>
        <w:jc w:val="both"/>
        <w:rPr>
          <w:rFonts w:cs="Calibri"/>
          <w:noProof w:val="0"/>
          <w:szCs w:val="18"/>
          <w:lang w:val="en-GB"/>
        </w:rPr>
      </w:pPr>
      <w:r w:rsidRPr="00EE33D8">
        <w:rPr>
          <w:rFonts w:cs="Arial"/>
          <w:noProof w:val="0"/>
          <w:szCs w:val="18"/>
          <w:lang w:val="en-GB"/>
        </w:rPr>
        <w:t>Further to the transition to IFRS 9, the fair value reserve was transferred to retained earnings</w:t>
      </w:r>
      <w:r w:rsidRPr="00EE33D8">
        <w:rPr>
          <w:rFonts w:cs="Calibri"/>
          <w:noProof w:val="0"/>
          <w:szCs w:val="18"/>
          <w:lang w:val="en-GB"/>
        </w:rPr>
        <w:t xml:space="preserve">. </w:t>
      </w:r>
    </w:p>
    <w:p w:rsidR="00146BD4" w:rsidRPr="00EE33D8" w:rsidRDefault="00146BD4" w:rsidP="005264CC">
      <w:pPr>
        <w:jc w:val="both"/>
        <w:rPr>
          <w:rFonts w:cs="Calibri"/>
          <w:noProof w:val="0"/>
          <w:szCs w:val="18"/>
          <w:lang w:val="en-GB"/>
        </w:rPr>
      </w:pPr>
    </w:p>
    <w:p w:rsidR="00146BD4" w:rsidRPr="00EE33D8" w:rsidRDefault="00146BD4" w:rsidP="005264CC">
      <w:pPr>
        <w:jc w:val="both"/>
        <w:rPr>
          <w:rFonts w:cs="Calibri"/>
          <w:b/>
          <w:bCs/>
          <w:noProof w:val="0"/>
          <w:szCs w:val="18"/>
          <w:lang w:val="en-GB"/>
        </w:rPr>
      </w:pPr>
      <w:r w:rsidRPr="00EE33D8">
        <w:rPr>
          <w:rFonts w:cs="Calibri"/>
          <w:b/>
          <w:bCs/>
          <w:noProof w:val="0"/>
          <w:szCs w:val="18"/>
          <w:lang w:val="en-GB"/>
        </w:rPr>
        <w:t>Other reserves</w:t>
      </w:r>
    </w:p>
    <w:p w:rsidR="00146BD4" w:rsidRPr="00EE33D8" w:rsidRDefault="00146BD4" w:rsidP="005264CC">
      <w:pPr>
        <w:jc w:val="both"/>
        <w:rPr>
          <w:rFonts w:cs="Calibri"/>
          <w:noProof w:val="0"/>
          <w:szCs w:val="18"/>
          <w:lang w:val="en-GB"/>
        </w:rPr>
      </w:pPr>
      <w:r w:rsidRPr="00EE33D8">
        <w:rPr>
          <w:rFonts w:cs="Calibri"/>
          <w:noProof w:val="0"/>
          <w:szCs w:val="18"/>
          <w:lang w:val="en-GB"/>
        </w:rPr>
        <w:t>Other reserves include adjustments to the historical cost of share capital in accordance with IAS 29 "Financial Reporting in Hyperinflationary Economies".</w:t>
      </w:r>
    </w:p>
    <w:p w:rsidR="00146BD4" w:rsidRPr="00EE33D8" w:rsidRDefault="00146BD4" w:rsidP="005264CC">
      <w:pPr>
        <w:jc w:val="both"/>
        <w:rPr>
          <w:rFonts w:cs="Calibri"/>
          <w:noProof w:val="0"/>
          <w:szCs w:val="18"/>
          <w:lang w:val="en-GB"/>
        </w:rPr>
      </w:pPr>
    </w:p>
    <w:p w:rsidR="00146BD4" w:rsidRPr="00EE33D8" w:rsidRDefault="00146BD4" w:rsidP="005264CC">
      <w:pPr>
        <w:jc w:val="both"/>
        <w:rPr>
          <w:rFonts w:cs="Calibri"/>
          <w:b/>
          <w:bCs/>
          <w:noProof w:val="0"/>
          <w:szCs w:val="18"/>
          <w:lang w:val="en-GB"/>
        </w:rPr>
      </w:pPr>
      <w:r w:rsidRPr="00EE33D8">
        <w:rPr>
          <w:rFonts w:cs="Calibri"/>
          <w:b/>
          <w:bCs/>
          <w:noProof w:val="0"/>
          <w:szCs w:val="18"/>
          <w:lang w:val="en-GB"/>
        </w:rPr>
        <w:t>Dividends and other distributions to shareholders</w:t>
      </w:r>
    </w:p>
    <w:p w:rsidR="000D179C" w:rsidRDefault="005264CC" w:rsidP="00194779">
      <w:pPr>
        <w:widowControl w:val="0"/>
        <w:rPr>
          <w:rFonts w:cs="Calibri"/>
          <w:szCs w:val="18"/>
          <w:lang w:val="en-US"/>
        </w:rPr>
        <w:sectPr w:rsidR="000D179C" w:rsidSect="00F73CC8">
          <w:pgSz w:w="11907" w:h="16840" w:code="9"/>
          <w:pgMar w:top="1985" w:right="1106" w:bottom="1258" w:left="1077" w:header="567" w:footer="567" w:gutter="0"/>
          <w:cols w:space="720"/>
          <w:docGrid w:linePitch="360"/>
        </w:sectPr>
      </w:pPr>
      <w:r w:rsidRPr="005264CC">
        <w:rPr>
          <w:rFonts w:cs="Calibri"/>
          <w:noProof w:val="0"/>
          <w:szCs w:val="18"/>
          <w:lang w:val="en-GB"/>
        </w:rPr>
        <w:t>No dividends were granted to shareholders during the first half of 2020.</w:t>
      </w:r>
    </w:p>
    <w:p w:rsidR="00EE3791" w:rsidRPr="00BE5884" w:rsidRDefault="000D179C" w:rsidP="00846FED">
      <w:pPr>
        <w:widowControl w:val="0"/>
        <w:rPr>
          <w:rFonts w:cs="Arial"/>
          <w:szCs w:val="18"/>
          <w:lang w:val="en-US"/>
        </w:rPr>
      </w:pPr>
      <w:r w:rsidRPr="00BE5884">
        <w:rPr>
          <w:rFonts w:cs="Arial"/>
          <w:b/>
          <w:bCs/>
          <w:szCs w:val="18"/>
          <w:lang w:val="en-US"/>
        </w:rPr>
        <w:lastRenderedPageBreak/>
        <w:t xml:space="preserve">20. </w:t>
      </w:r>
      <w:r w:rsidR="00146BD4" w:rsidRPr="00EE33D8">
        <w:rPr>
          <w:rFonts w:cs="Calibri"/>
          <w:b/>
          <w:bCs/>
          <w:noProof w:val="0"/>
          <w:szCs w:val="18"/>
          <w:lang w:val="en-GB"/>
        </w:rPr>
        <w:t>RETAINED EARNINGS</w:t>
      </w:r>
    </w:p>
    <w:p w:rsidR="00EE3791" w:rsidRPr="00BE5884" w:rsidRDefault="00EE3791" w:rsidP="00846FED">
      <w:pPr>
        <w:widowControl w:val="0"/>
        <w:rPr>
          <w:rFonts w:cs="Calibri"/>
          <w:szCs w:val="18"/>
          <w:lang w:val="fr-FR"/>
        </w:rPr>
      </w:pPr>
    </w:p>
    <w:tbl>
      <w:tblPr>
        <w:tblW w:w="4903" w:type="pct"/>
        <w:tblLayout w:type="fixed"/>
        <w:tblLook w:val="04A0" w:firstRow="1" w:lastRow="0" w:firstColumn="1" w:lastColumn="0" w:noHBand="0" w:noVBand="1"/>
      </w:tblPr>
      <w:tblGrid>
        <w:gridCol w:w="6061"/>
        <w:gridCol w:w="257"/>
        <w:gridCol w:w="1710"/>
        <w:gridCol w:w="1719"/>
      </w:tblGrid>
      <w:tr w:rsidR="002E22A0" w:rsidRPr="00BE5884" w:rsidTr="00146BD4">
        <w:trPr>
          <w:trHeight w:val="170"/>
        </w:trPr>
        <w:tc>
          <w:tcPr>
            <w:tcW w:w="3109" w:type="pct"/>
            <w:shd w:val="clear" w:color="auto" w:fill="auto"/>
            <w:noWrap/>
            <w:vAlign w:val="bottom"/>
            <w:hideMark/>
          </w:tcPr>
          <w:p w:rsidR="002E22A0" w:rsidRPr="00BE5884" w:rsidRDefault="002E22A0" w:rsidP="00846FED">
            <w:pPr>
              <w:widowControl w:val="0"/>
              <w:rPr>
                <w:rFonts w:eastAsia="Times New Roman" w:cs="Arial"/>
                <w:i/>
                <w:iCs/>
                <w:noProof w:val="0"/>
                <w:szCs w:val="18"/>
                <w:lang w:val="en-US" w:eastAsia="en-US"/>
              </w:rPr>
            </w:pPr>
            <w:r w:rsidRPr="00BE5884">
              <w:rPr>
                <w:rFonts w:eastAsia="Times New Roman" w:cs="Arial"/>
                <w:i/>
                <w:iCs/>
                <w:noProof w:val="0"/>
                <w:szCs w:val="18"/>
                <w:lang w:val="en-US" w:eastAsia="en-US"/>
              </w:rPr>
              <w:t xml:space="preserve">In </w:t>
            </w:r>
            <w:r w:rsidR="00146BD4">
              <w:rPr>
                <w:rFonts w:eastAsia="Times New Roman" w:cs="Arial"/>
                <w:i/>
                <w:iCs/>
                <w:noProof w:val="0"/>
                <w:szCs w:val="18"/>
                <w:lang w:val="en-US" w:eastAsia="en-US"/>
              </w:rPr>
              <w:t>RON</w:t>
            </w:r>
          </w:p>
        </w:tc>
        <w:tc>
          <w:tcPr>
            <w:tcW w:w="132" w:type="pct"/>
            <w:shd w:val="clear" w:color="auto" w:fill="auto"/>
            <w:noWrap/>
            <w:vAlign w:val="bottom"/>
            <w:hideMark/>
          </w:tcPr>
          <w:p w:rsidR="002E22A0" w:rsidRPr="00BE5884" w:rsidRDefault="002E22A0" w:rsidP="00846FED">
            <w:pPr>
              <w:widowControl w:val="0"/>
              <w:rPr>
                <w:rFonts w:eastAsia="Times New Roman" w:cs="Arial"/>
                <w:noProof w:val="0"/>
                <w:color w:val="000000"/>
                <w:szCs w:val="18"/>
                <w:lang w:val="en-US" w:eastAsia="en-US"/>
              </w:rPr>
            </w:pPr>
          </w:p>
        </w:tc>
        <w:tc>
          <w:tcPr>
            <w:tcW w:w="877" w:type="pct"/>
            <w:shd w:val="clear" w:color="auto" w:fill="auto"/>
            <w:noWrap/>
            <w:vAlign w:val="bottom"/>
            <w:hideMark/>
          </w:tcPr>
          <w:p w:rsidR="002E22A0" w:rsidRPr="0084536B" w:rsidRDefault="002E22A0" w:rsidP="006757FC">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6757FC">
              <w:rPr>
                <w:rFonts w:eastAsia="Times New Roman" w:cs="Arial"/>
                <w:b/>
                <w:bCs/>
                <w:noProof w:val="0"/>
                <w:szCs w:val="18"/>
                <w:lang w:val="en-US" w:eastAsia="en-US"/>
              </w:rPr>
              <w:t>June</w:t>
            </w:r>
            <w:r>
              <w:rPr>
                <w:rFonts w:eastAsia="Times New Roman" w:cs="Arial"/>
                <w:b/>
                <w:bCs/>
                <w:noProof w:val="0"/>
                <w:szCs w:val="18"/>
                <w:lang w:val="en-US" w:eastAsia="en-US"/>
              </w:rPr>
              <w:t>-</w:t>
            </w:r>
            <w:r w:rsidR="006757FC">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882" w:type="pct"/>
            <w:shd w:val="clear" w:color="auto" w:fill="auto"/>
            <w:noWrap/>
            <w:vAlign w:val="bottom"/>
            <w:hideMark/>
          </w:tcPr>
          <w:p w:rsidR="002E22A0" w:rsidRPr="0084536B" w:rsidRDefault="002E22A0" w:rsidP="006757FC">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Decemb</w:t>
            </w:r>
            <w:r w:rsidR="00146BD4">
              <w:rPr>
                <w:rFonts w:eastAsia="Times New Roman" w:cs="Arial"/>
                <w:b/>
                <w:bCs/>
                <w:noProof w:val="0"/>
                <w:szCs w:val="18"/>
                <w:lang w:val="en-US" w:eastAsia="en-US"/>
              </w:rPr>
              <w:t>er</w:t>
            </w:r>
            <w:r>
              <w:rPr>
                <w:rFonts w:eastAsia="Times New Roman" w:cs="Arial"/>
                <w:b/>
                <w:bCs/>
                <w:noProof w:val="0"/>
                <w:szCs w:val="18"/>
                <w:lang w:val="en-US" w:eastAsia="en-US"/>
              </w:rPr>
              <w:t>-1</w:t>
            </w:r>
            <w:r w:rsidR="006757FC">
              <w:rPr>
                <w:rFonts w:eastAsia="Times New Roman" w:cs="Arial"/>
                <w:b/>
                <w:bCs/>
                <w:noProof w:val="0"/>
                <w:szCs w:val="18"/>
                <w:lang w:val="en-US" w:eastAsia="en-US"/>
              </w:rPr>
              <w:t>9</w:t>
            </w:r>
          </w:p>
        </w:tc>
      </w:tr>
      <w:tr w:rsidR="00626C0E" w:rsidRPr="00BE5884" w:rsidTr="00146BD4">
        <w:trPr>
          <w:trHeight w:val="170"/>
        </w:trPr>
        <w:tc>
          <w:tcPr>
            <w:tcW w:w="3109" w:type="pct"/>
            <w:shd w:val="clear" w:color="auto" w:fill="auto"/>
            <w:noWrap/>
            <w:vAlign w:val="bottom"/>
            <w:hideMark/>
          </w:tcPr>
          <w:p w:rsidR="00626C0E" w:rsidRPr="00BE5884" w:rsidRDefault="00626C0E" w:rsidP="00846FED">
            <w:pPr>
              <w:widowControl w:val="0"/>
              <w:rPr>
                <w:rFonts w:eastAsia="Times New Roman" w:cs="Arial"/>
                <w:noProof w:val="0"/>
                <w:color w:val="000000"/>
                <w:szCs w:val="18"/>
                <w:lang w:val="en-US" w:eastAsia="en-US"/>
              </w:rPr>
            </w:pPr>
          </w:p>
        </w:tc>
        <w:tc>
          <w:tcPr>
            <w:tcW w:w="132" w:type="pct"/>
            <w:shd w:val="clear" w:color="auto" w:fill="auto"/>
            <w:noWrap/>
            <w:vAlign w:val="bottom"/>
            <w:hideMark/>
          </w:tcPr>
          <w:p w:rsidR="00626C0E" w:rsidRPr="00BE5884" w:rsidRDefault="00626C0E" w:rsidP="00846FED">
            <w:pPr>
              <w:widowControl w:val="0"/>
              <w:rPr>
                <w:rFonts w:eastAsia="Times New Roman" w:cs="Arial"/>
                <w:noProof w:val="0"/>
                <w:color w:val="000000"/>
                <w:szCs w:val="18"/>
                <w:lang w:val="en-US" w:eastAsia="en-US"/>
              </w:rPr>
            </w:pPr>
          </w:p>
        </w:tc>
        <w:tc>
          <w:tcPr>
            <w:tcW w:w="877" w:type="pct"/>
            <w:shd w:val="clear" w:color="auto" w:fill="auto"/>
            <w:noWrap/>
            <w:vAlign w:val="bottom"/>
            <w:hideMark/>
          </w:tcPr>
          <w:p w:rsidR="00626C0E" w:rsidRPr="00BE5884" w:rsidRDefault="00626C0E" w:rsidP="00846FED">
            <w:pPr>
              <w:widowControl w:val="0"/>
              <w:rPr>
                <w:rFonts w:eastAsia="Times New Roman" w:cs="Arial"/>
                <w:noProof w:val="0"/>
                <w:color w:val="000000"/>
                <w:szCs w:val="18"/>
                <w:lang w:val="en-US" w:eastAsia="en-US"/>
              </w:rPr>
            </w:pPr>
          </w:p>
        </w:tc>
        <w:tc>
          <w:tcPr>
            <w:tcW w:w="882" w:type="pct"/>
            <w:shd w:val="clear" w:color="auto" w:fill="auto"/>
            <w:noWrap/>
            <w:vAlign w:val="bottom"/>
            <w:hideMark/>
          </w:tcPr>
          <w:p w:rsidR="00626C0E" w:rsidRPr="00BE5884" w:rsidRDefault="00626C0E" w:rsidP="00846FED">
            <w:pPr>
              <w:widowControl w:val="0"/>
              <w:rPr>
                <w:rFonts w:eastAsia="Times New Roman" w:cs="Arial"/>
                <w:noProof w:val="0"/>
                <w:color w:val="000000"/>
                <w:szCs w:val="18"/>
                <w:lang w:val="en-US" w:eastAsia="en-US"/>
              </w:rPr>
            </w:pPr>
          </w:p>
        </w:tc>
      </w:tr>
      <w:tr w:rsidR="00146BD4" w:rsidRPr="00BE5884" w:rsidTr="00146BD4">
        <w:trPr>
          <w:trHeight w:val="170"/>
        </w:trPr>
        <w:tc>
          <w:tcPr>
            <w:tcW w:w="3241" w:type="pct"/>
            <w:gridSpan w:val="2"/>
            <w:shd w:val="clear" w:color="auto" w:fill="auto"/>
            <w:noWrap/>
            <w:vAlign w:val="bottom"/>
            <w:hideMark/>
          </w:tcPr>
          <w:p w:rsidR="00146BD4" w:rsidRPr="00EE33D8" w:rsidRDefault="00146BD4" w:rsidP="00146BD4">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Profit carried forward from transition to IFRS</w:t>
            </w:r>
          </w:p>
        </w:tc>
        <w:tc>
          <w:tcPr>
            <w:tcW w:w="877" w:type="pct"/>
            <w:shd w:val="clear" w:color="auto" w:fill="auto"/>
            <w:noWrap/>
            <w:vAlign w:val="bottom"/>
            <w:hideMark/>
          </w:tcPr>
          <w:p w:rsidR="00146BD4" w:rsidRPr="00BE5884" w:rsidRDefault="00146BD4" w:rsidP="00146BD4">
            <w:pPr>
              <w:widowControl w:val="0"/>
              <w:jc w:val="right"/>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2.713.367</w:t>
            </w:r>
          </w:p>
        </w:tc>
        <w:tc>
          <w:tcPr>
            <w:tcW w:w="882" w:type="pct"/>
            <w:shd w:val="clear" w:color="auto" w:fill="auto"/>
            <w:noWrap/>
            <w:vAlign w:val="bottom"/>
            <w:hideMark/>
          </w:tcPr>
          <w:p w:rsidR="00146BD4" w:rsidRPr="00BE5884" w:rsidRDefault="00146BD4" w:rsidP="00146BD4">
            <w:pPr>
              <w:widowControl w:val="0"/>
              <w:jc w:val="right"/>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2.713.367</w:t>
            </w:r>
          </w:p>
        </w:tc>
      </w:tr>
      <w:tr w:rsidR="00146BD4" w:rsidRPr="00BE5884" w:rsidTr="00146BD4">
        <w:trPr>
          <w:trHeight w:val="170"/>
        </w:trPr>
        <w:tc>
          <w:tcPr>
            <w:tcW w:w="3241" w:type="pct"/>
            <w:gridSpan w:val="2"/>
            <w:shd w:val="clear" w:color="auto" w:fill="auto"/>
            <w:noWrap/>
            <w:vAlign w:val="bottom"/>
            <w:hideMark/>
          </w:tcPr>
          <w:p w:rsidR="00146BD4" w:rsidRPr="00EE33D8" w:rsidRDefault="00146BD4" w:rsidP="00146BD4">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Retained earnings from application of IFRS 9</w:t>
            </w:r>
          </w:p>
        </w:tc>
        <w:tc>
          <w:tcPr>
            <w:tcW w:w="877" w:type="pct"/>
            <w:shd w:val="clear" w:color="auto" w:fill="auto"/>
            <w:noWrap/>
            <w:vAlign w:val="bottom"/>
            <w:hideMark/>
          </w:tcPr>
          <w:p w:rsidR="00146BD4" w:rsidRPr="00BE5884" w:rsidRDefault="00146BD4" w:rsidP="00146BD4">
            <w:pPr>
              <w:widowControl w:val="0"/>
              <w:jc w:val="right"/>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3.392.306</w:t>
            </w:r>
          </w:p>
        </w:tc>
        <w:tc>
          <w:tcPr>
            <w:tcW w:w="882" w:type="pct"/>
            <w:shd w:val="clear" w:color="auto" w:fill="auto"/>
            <w:noWrap/>
            <w:vAlign w:val="bottom"/>
            <w:hideMark/>
          </w:tcPr>
          <w:p w:rsidR="00146BD4" w:rsidRPr="00BE5884" w:rsidRDefault="00146BD4" w:rsidP="00146BD4">
            <w:pPr>
              <w:widowControl w:val="0"/>
              <w:jc w:val="right"/>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w:t>
            </w:r>
          </w:p>
        </w:tc>
      </w:tr>
      <w:tr w:rsidR="00146BD4" w:rsidRPr="00BE5884" w:rsidTr="00146BD4">
        <w:trPr>
          <w:trHeight w:val="170"/>
        </w:trPr>
        <w:tc>
          <w:tcPr>
            <w:tcW w:w="3109" w:type="pct"/>
            <w:shd w:val="clear" w:color="auto" w:fill="auto"/>
            <w:noWrap/>
            <w:vAlign w:val="bottom"/>
            <w:hideMark/>
          </w:tcPr>
          <w:p w:rsidR="00146BD4" w:rsidRPr="00EE33D8" w:rsidRDefault="00146BD4" w:rsidP="00146BD4">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Retained earnings IAS 29</w:t>
            </w:r>
          </w:p>
        </w:tc>
        <w:tc>
          <w:tcPr>
            <w:tcW w:w="132" w:type="pct"/>
            <w:shd w:val="clear" w:color="auto" w:fill="auto"/>
            <w:noWrap/>
            <w:vAlign w:val="bottom"/>
            <w:hideMark/>
          </w:tcPr>
          <w:p w:rsidR="00146BD4" w:rsidRPr="00BE5884" w:rsidRDefault="00146BD4" w:rsidP="00146BD4">
            <w:pPr>
              <w:widowControl w:val="0"/>
              <w:rPr>
                <w:rFonts w:eastAsia="Times New Roman" w:cs="Arial"/>
                <w:noProof w:val="0"/>
                <w:color w:val="000000"/>
                <w:szCs w:val="18"/>
                <w:lang w:val="en-US" w:eastAsia="en-US"/>
              </w:rPr>
            </w:pPr>
          </w:p>
        </w:tc>
        <w:tc>
          <w:tcPr>
            <w:tcW w:w="877" w:type="pct"/>
            <w:shd w:val="clear" w:color="auto" w:fill="auto"/>
            <w:noWrap/>
            <w:vAlign w:val="bottom"/>
            <w:hideMark/>
          </w:tcPr>
          <w:p w:rsidR="00146BD4" w:rsidRPr="00BE5884" w:rsidRDefault="00146BD4" w:rsidP="00146BD4">
            <w:pPr>
              <w:widowControl w:val="0"/>
              <w:jc w:val="right"/>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(6.880.234)</w:t>
            </w:r>
          </w:p>
        </w:tc>
        <w:tc>
          <w:tcPr>
            <w:tcW w:w="882" w:type="pct"/>
            <w:shd w:val="clear" w:color="auto" w:fill="auto"/>
            <w:noWrap/>
            <w:vAlign w:val="bottom"/>
            <w:hideMark/>
          </w:tcPr>
          <w:p w:rsidR="00146BD4" w:rsidRPr="00BE5884" w:rsidRDefault="00146BD4" w:rsidP="00146BD4">
            <w:pPr>
              <w:widowControl w:val="0"/>
              <w:jc w:val="right"/>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(6.880.234)</w:t>
            </w:r>
          </w:p>
        </w:tc>
      </w:tr>
      <w:tr w:rsidR="00263CFF" w:rsidRPr="00BE5884" w:rsidTr="00146BD4">
        <w:trPr>
          <w:trHeight w:val="170"/>
        </w:trPr>
        <w:tc>
          <w:tcPr>
            <w:tcW w:w="3109" w:type="pct"/>
            <w:shd w:val="clear" w:color="auto" w:fill="auto"/>
            <w:noWrap/>
            <w:vAlign w:val="bottom"/>
            <w:hideMark/>
          </w:tcPr>
          <w:p w:rsidR="00263CFF" w:rsidRPr="00EE33D8" w:rsidRDefault="00263CFF" w:rsidP="00146BD4">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Retained earnings from recycling the current results of prior periods</w:t>
            </w:r>
          </w:p>
        </w:tc>
        <w:tc>
          <w:tcPr>
            <w:tcW w:w="132" w:type="pct"/>
            <w:shd w:val="clear" w:color="auto" w:fill="auto"/>
            <w:noWrap/>
            <w:vAlign w:val="bottom"/>
            <w:hideMark/>
          </w:tcPr>
          <w:p w:rsidR="00263CFF" w:rsidRPr="00BE5884" w:rsidRDefault="00263CFF" w:rsidP="00146BD4">
            <w:pPr>
              <w:widowControl w:val="0"/>
              <w:rPr>
                <w:rFonts w:eastAsia="Times New Roman" w:cs="Arial"/>
                <w:noProof w:val="0"/>
                <w:color w:val="000000"/>
                <w:szCs w:val="18"/>
                <w:lang w:val="en-US" w:eastAsia="en-US"/>
              </w:rPr>
            </w:pPr>
          </w:p>
        </w:tc>
        <w:tc>
          <w:tcPr>
            <w:tcW w:w="877" w:type="pct"/>
            <w:shd w:val="clear" w:color="auto" w:fill="auto"/>
            <w:noWrap/>
            <w:vAlign w:val="bottom"/>
            <w:hideMark/>
          </w:tcPr>
          <w:p w:rsidR="00263CFF" w:rsidRPr="004007CB" w:rsidRDefault="00263CFF" w:rsidP="00441547">
            <w:pPr>
              <w:widowControl w:val="0"/>
              <w:jc w:val="right"/>
              <w:rPr>
                <w:rFonts w:eastAsia="Times New Roman" w:cs="Arial"/>
                <w:noProof w:val="0"/>
                <w:color w:val="000000"/>
                <w:szCs w:val="18"/>
                <w:lang w:val="en-US" w:eastAsia="en-US"/>
              </w:rPr>
            </w:pPr>
            <w:r w:rsidRPr="004007CB">
              <w:rPr>
                <w:rFonts w:eastAsia="Times New Roman" w:cs="Arial"/>
                <w:noProof w:val="0"/>
                <w:color w:val="000000"/>
                <w:szCs w:val="18"/>
                <w:lang w:val="en-US" w:eastAsia="en-US"/>
              </w:rPr>
              <w:t xml:space="preserve">             (4.173.239)</w:t>
            </w:r>
          </w:p>
        </w:tc>
        <w:tc>
          <w:tcPr>
            <w:tcW w:w="882" w:type="pct"/>
            <w:shd w:val="clear" w:color="auto" w:fill="auto"/>
            <w:noWrap/>
            <w:vAlign w:val="bottom"/>
            <w:hideMark/>
          </w:tcPr>
          <w:p w:rsidR="00263CFF" w:rsidRPr="004007CB" w:rsidRDefault="00263CFF" w:rsidP="00441547">
            <w:pPr>
              <w:widowControl w:val="0"/>
              <w:jc w:val="right"/>
              <w:rPr>
                <w:rFonts w:eastAsia="Times New Roman" w:cs="Arial"/>
                <w:noProof w:val="0"/>
                <w:color w:val="000000"/>
                <w:szCs w:val="18"/>
                <w:lang w:val="en-US" w:eastAsia="en-US"/>
              </w:rPr>
            </w:pPr>
            <w:r w:rsidRPr="004007CB">
              <w:rPr>
                <w:rFonts w:eastAsia="Times New Roman" w:cs="Arial"/>
                <w:noProof w:val="0"/>
                <w:color w:val="000000"/>
                <w:szCs w:val="18"/>
                <w:lang w:val="en-US" w:eastAsia="en-US"/>
              </w:rPr>
              <w:t xml:space="preserve">           (11.918.587)</w:t>
            </w:r>
          </w:p>
        </w:tc>
      </w:tr>
      <w:tr w:rsidR="00263CFF" w:rsidRPr="00BE5884" w:rsidTr="00146BD4">
        <w:trPr>
          <w:trHeight w:val="89"/>
        </w:trPr>
        <w:tc>
          <w:tcPr>
            <w:tcW w:w="3109" w:type="pct"/>
            <w:shd w:val="clear" w:color="auto" w:fill="auto"/>
            <w:noWrap/>
            <w:vAlign w:val="bottom"/>
            <w:hideMark/>
          </w:tcPr>
          <w:p w:rsidR="00263CFF" w:rsidRPr="00EE33D8" w:rsidRDefault="00263CFF" w:rsidP="00146BD4">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Current result</w:t>
            </w:r>
          </w:p>
        </w:tc>
        <w:tc>
          <w:tcPr>
            <w:tcW w:w="132" w:type="pct"/>
            <w:shd w:val="clear" w:color="auto" w:fill="auto"/>
            <w:noWrap/>
            <w:vAlign w:val="bottom"/>
            <w:hideMark/>
          </w:tcPr>
          <w:p w:rsidR="00263CFF" w:rsidRPr="00BE5884" w:rsidRDefault="00263CFF" w:rsidP="00146BD4">
            <w:pPr>
              <w:widowControl w:val="0"/>
              <w:rPr>
                <w:rFonts w:eastAsia="Times New Roman" w:cs="Arial"/>
                <w:noProof w:val="0"/>
                <w:color w:val="000000"/>
                <w:szCs w:val="18"/>
                <w:lang w:val="en-US" w:eastAsia="en-US"/>
              </w:rPr>
            </w:pPr>
          </w:p>
        </w:tc>
        <w:tc>
          <w:tcPr>
            <w:tcW w:w="877" w:type="pct"/>
            <w:shd w:val="clear" w:color="auto" w:fill="auto"/>
            <w:noWrap/>
            <w:vAlign w:val="bottom"/>
            <w:hideMark/>
          </w:tcPr>
          <w:p w:rsidR="00263CFF" w:rsidRPr="004007CB" w:rsidRDefault="00263CFF" w:rsidP="00441547">
            <w:pPr>
              <w:widowControl w:val="0"/>
              <w:jc w:val="right"/>
              <w:rPr>
                <w:rFonts w:eastAsia="Times New Roman" w:cs="Arial"/>
                <w:noProof w:val="0"/>
                <w:color w:val="000000"/>
                <w:szCs w:val="18"/>
                <w:lang w:val="en-US" w:eastAsia="en-US"/>
              </w:rPr>
            </w:pPr>
            <w:r w:rsidRPr="004007CB">
              <w:rPr>
                <w:rFonts w:eastAsia="Times New Roman" w:cs="Arial"/>
                <w:noProof w:val="0"/>
                <w:color w:val="000000"/>
                <w:szCs w:val="18"/>
                <w:lang w:val="en-US" w:eastAsia="en-US"/>
              </w:rPr>
              <w:t xml:space="preserve">             (6.424.942)</w:t>
            </w:r>
          </w:p>
        </w:tc>
        <w:tc>
          <w:tcPr>
            <w:tcW w:w="882" w:type="pct"/>
            <w:shd w:val="clear" w:color="auto" w:fill="auto"/>
            <w:noWrap/>
            <w:vAlign w:val="bottom"/>
            <w:hideMark/>
          </w:tcPr>
          <w:p w:rsidR="00263CFF" w:rsidRPr="004007CB" w:rsidRDefault="00263CFF" w:rsidP="00441547">
            <w:pPr>
              <w:widowControl w:val="0"/>
              <w:jc w:val="right"/>
              <w:rPr>
                <w:rFonts w:eastAsia="Times New Roman" w:cs="Arial"/>
                <w:noProof w:val="0"/>
                <w:color w:val="000000"/>
                <w:szCs w:val="18"/>
                <w:lang w:val="en-US" w:eastAsia="en-US"/>
              </w:rPr>
            </w:pPr>
            <w:r w:rsidRPr="004007CB">
              <w:rPr>
                <w:rFonts w:eastAsia="Times New Roman" w:cs="Arial"/>
                <w:noProof w:val="0"/>
                <w:color w:val="000000"/>
                <w:szCs w:val="18"/>
                <w:lang w:val="en-US" w:eastAsia="en-US"/>
              </w:rPr>
              <w:t xml:space="preserve">               7.745.366 </w:t>
            </w:r>
          </w:p>
        </w:tc>
      </w:tr>
      <w:tr w:rsidR="00263CFF" w:rsidRPr="00BE5884" w:rsidTr="00146BD4">
        <w:trPr>
          <w:trHeight w:val="170"/>
        </w:trPr>
        <w:tc>
          <w:tcPr>
            <w:tcW w:w="3109" w:type="pct"/>
            <w:shd w:val="clear" w:color="auto" w:fill="auto"/>
            <w:noWrap/>
            <w:vAlign w:val="bottom"/>
            <w:hideMark/>
          </w:tcPr>
          <w:p w:rsidR="00263CFF" w:rsidRPr="00EE33D8" w:rsidRDefault="00263CFF" w:rsidP="00146BD4">
            <w:pPr>
              <w:rPr>
                <w:rFonts w:eastAsia="Times New Roman" w:cs="Calibri"/>
                <w:b/>
                <w:bCs/>
                <w:noProof w:val="0"/>
                <w:color w:val="000000"/>
                <w:szCs w:val="18"/>
                <w:lang w:val="en-GB" w:eastAsia="en-US"/>
              </w:rPr>
            </w:pPr>
          </w:p>
          <w:p w:rsidR="00263CFF" w:rsidRPr="00EE33D8" w:rsidRDefault="00263CFF" w:rsidP="00146BD4">
            <w:pPr>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Total retained earnings</w:t>
            </w:r>
          </w:p>
        </w:tc>
        <w:tc>
          <w:tcPr>
            <w:tcW w:w="132" w:type="pct"/>
            <w:shd w:val="clear" w:color="auto" w:fill="auto"/>
            <w:noWrap/>
            <w:vAlign w:val="bottom"/>
            <w:hideMark/>
          </w:tcPr>
          <w:p w:rsidR="00263CFF" w:rsidRPr="00BE5884" w:rsidRDefault="00263CFF" w:rsidP="00146BD4">
            <w:pPr>
              <w:widowControl w:val="0"/>
              <w:rPr>
                <w:rFonts w:eastAsia="Times New Roman" w:cs="Arial"/>
                <w:noProof w:val="0"/>
                <w:color w:val="000000"/>
                <w:szCs w:val="18"/>
                <w:lang w:val="en-US" w:eastAsia="en-US"/>
              </w:rPr>
            </w:pPr>
          </w:p>
        </w:tc>
        <w:tc>
          <w:tcPr>
            <w:tcW w:w="877" w:type="pct"/>
            <w:shd w:val="clear" w:color="auto" w:fill="auto"/>
            <w:vAlign w:val="bottom"/>
            <w:hideMark/>
          </w:tcPr>
          <w:p w:rsidR="00263CFF" w:rsidRPr="004007CB" w:rsidRDefault="00263CFF" w:rsidP="00441547">
            <w:pPr>
              <w:widowControl w:val="0"/>
              <w:jc w:val="right"/>
              <w:rPr>
                <w:rFonts w:eastAsia="Times New Roman" w:cs="Arial"/>
                <w:b/>
                <w:bCs/>
                <w:noProof w:val="0"/>
                <w:szCs w:val="18"/>
                <w:lang w:val="en-US" w:eastAsia="en-US"/>
              </w:rPr>
            </w:pPr>
            <w:r w:rsidRPr="004007CB">
              <w:rPr>
                <w:rFonts w:eastAsia="Times New Roman" w:cs="Arial"/>
                <w:b/>
                <w:bCs/>
                <w:noProof w:val="0"/>
                <w:szCs w:val="18"/>
                <w:lang w:val="en-US" w:eastAsia="en-US"/>
              </w:rPr>
              <w:t xml:space="preserve">           (11.372.742)</w:t>
            </w:r>
          </w:p>
        </w:tc>
        <w:tc>
          <w:tcPr>
            <w:tcW w:w="882" w:type="pct"/>
            <w:shd w:val="clear" w:color="auto" w:fill="auto"/>
            <w:vAlign w:val="bottom"/>
            <w:hideMark/>
          </w:tcPr>
          <w:p w:rsidR="00263CFF" w:rsidRPr="004007CB" w:rsidRDefault="00263CFF" w:rsidP="00441547">
            <w:pPr>
              <w:widowControl w:val="0"/>
              <w:jc w:val="right"/>
              <w:rPr>
                <w:rFonts w:eastAsia="Times New Roman" w:cs="Arial"/>
                <w:b/>
                <w:bCs/>
                <w:noProof w:val="0"/>
                <w:szCs w:val="18"/>
                <w:lang w:val="en-US" w:eastAsia="en-US"/>
              </w:rPr>
            </w:pPr>
            <w:r w:rsidRPr="004007CB">
              <w:rPr>
                <w:rFonts w:eastAsia="Times New Roman" w:cs="Arial"/>
                <w:b/>
                <w:bCs/>
                <w:noProof w:val="0"/>
                <w:szCs w:val="18"/>
                <w:lang w:val="en-US" w:eastAsia="en-US"/>
              </w:rPr>
              <w:t xml:space="preserve">             (4.947.786)</w:t>
            </w:r>
          </w:p>
        </w:tc>
      </w:tr>
    </w:tbl>
    <w:p w:rsidR="00C872E4" w:rsidRPr="00BE5884" w:rsidRDefault="00C872E4" w:rsidP="00846FED">
      <w:pPr>
        <w:widowControl w:val="0"/>
        <w:rPr>
          <w:rFonts w:cs="Calibri"/>
          <w:szCs w:val="18"/>
          <w:lang w:val="fr-FR"/>
        </w:rPr>
      </w:pPr>
    </w:p>
    <w:p w:rsidR="00146BD4" w:rsidRPr="00146BD4" w:rsidRDefault="00146BD4" w:rsidP="00146BD4">
      <w:pPr>
        <w:widowControl w:val="0"/>
        <w:rPr>
          <w:rFonts w:cs="Arial"/>
          <w:b/>
          <w:szCs w:val="18"/>
          <w:lang w:val="fr-FR"/>
        </w:rPr>
      </w:pPr>
      <w:r w:rsidRPr="00146BD4">
        <w:rPr>
          <w:rFonts w:cs="Arial"/>
          <w:b/>
          <w:szCs w:val="18"/>
          <w:lang w:val="fr-FR"/>
        </w:rPr>
        <w:t>Retained earnings by transition to IFRS</w:t>
      </w:r>
    </w:p>
    <w:p w:rsidR="00146BD4" w:rsidRPr="00146BD4" w:rsidRDefault="00146BD4" w:rsidP="005264CC">
      <w:pPr>
        <w:widowControl w:val="0"/>
        <w:jc w:val="both"/>
        <w:rPr>
          <w:rFonts w:cs="Arial"/>
          <w:bCs/>
          <w:szCs w:val="18"/>
          <w:lang w:val="fr-FR"/>
        </w:rPr>
      </w:pPr>
      <w:r w:rsidRPr="00146BD4">
        <w:rPr>
          <w:rFonts w:cs="Arial"/>
          <w:bCs/>
          <w:szCs w:val="18"/>
          <w:lang w:val="fr-FR"/>
        </w:rPr>
        <w:t>The retained earnings from the transition to IFRS dates back to 2008.</w:t>
      </w:r>
    </w:p>
    <w:p w:rsidR="00146BD4" w:rsidRPr="00146BD4" w:rsidRDefault="00146BD4" w:rsidP="005264CC">
      <w:pPr>
        <w:widowControl w:val="0"/>
        <w:jc w:val="both"/>
        <w:rPr>
          <w:rFonts w:cs="Arial"/>
          <w:bCs/>
          <w:szCs w:val="18"/>
          <w:lang w:val="fr-FR"/>
        </w:rPr>
      </w:pPr>
      <w:r w:rsidRPr="00146BD4">
        <w:rPr>
          <w:rFonts w:cs="Arial"/>
          <w:bCs/>
          <w:szCs w:val="18"/>
          <w:lang w:val="fr-FR"/>
        </w:rPr>
        <w:t>The retained earnings from the application of IFRS 9 dates back to 2018.</w:t>
      </w:r>
    </w:p>
    <w:p w:rsidR="00146BD4" w:rsidRPr="00146BD4" w:rsidRDefault="00146BD4" w:rsidP="00146BD4">
      <w:pPr>
        <w:widowControl w:val="0"/>
        <w:rPr>
          <w:rFonts w:cs="Arial"/>
          <w:b/>
          <w:szCs w:val="18"/>
          <w:lang w:val="fr-FR"/>
        </w:rPr>
      </w:pPr>
    </w:p>
    <w:p w:rsidR="00146BD4" w:rsidRPr="00146BD4" w:rsidRDefault="00146BD4" w:rsidP="00146BD4">
      <w:pPr>
        <w:widowControl w:val="0"/>
        <w:rPr>
          <w:rFonts w:cs="Arial"/>
          <w:b/>
          <w:szCs w:val="18"/>
          <w:lang w:val="fr-FR"/>
        </w:rPr>
      </w:pPr>
      <w:r w:rsidRPr="00146BD4">
        <w:rPr>
          <w:rFonts w:cs="Arial"/>
          <w:b/>
          <w:szCs w:val="18"/>
          <w:lang w:val="fr-FR"/>
        </w:rPr>
        <w:t>Retained earnings IAS 29</w:t>
      </w:r>
    </w:p>
    <w:p w:rsidR="00EE3791" w:rsidRPr="00146BD4" w:rsidRDefault="00146BD4" w:rsidP="005264CC">
      <w:pPr>
        <w:widowControl w:val="0"/>
        <w:jc w:val="both"/>
        <w:rPr>
          <w:rFonts w:cs="Arial"/>
          <w:bCs/>
          <w:szCs w:val="18"/>
          <w:lang w:val="fr-FR"/>
        </w:rPr>
      </w:pPr>
      <w:r w:rsidRPr="00146BD4">
        <w:rPr>
          <w:rFonts w:cs="Arial"/>
          <w:bCs/>
          <w:szCs w:val="18"/>
          <w:lang w:val="fr-FR"/>
        </w:rPr>
        <w:t>The financial statements and corresponding amounts of prior periods have been restated to reflect the change in the overall purchasing power of the functional currency and are therefore expressed in relation to the measuring unit existing at the end of the reporting period. This position of capital includes the influence of the share capital restatement on inflation for the period 1994 - 2002.</w:t>
      </w:r>
    </w:p>
    <w:p w:rsidR="00146BD4" w:rsidRPr="00BE5884" w:rsidRDefault="00146BD4" w:rsidP="00146BD4">
      <w:pPr>
        <w:widowControl w:val="0"/>
        <w:rPr>
          <w:rFonts w:cs="Arial"/>
          <w:szCs w:val="18"/>
          <w:lang w:val="fr-FR"/>
        </w:rPr>
      </w:pPr>
    </w:p>
    <w:p w:rsidR="00146BD4" w:rsidRPr="00EE33D8" w:rsidRDefault="00146BD4" w:rsidP="005264CC">
      <w:pPr>
        <w:jc w:val="both"/>
        <w:rPr>
          <w:rFonts w:cs="Calibri"/>
          <w:bCs/>
          <w:noProof w:val="0"/>
          <w:szCs w:val="18"/>
          <w:lang w:val="en-GB"/>
        </w:rPr>
      </w:pPr>
      <w:r w:rsidRPr="00EE33D8">
        <w:rPr>
          <w:rFonts w:cs="Calibri"/>
          <w:bCs/>
          <w:noProof w:val="0"/>
          <w:szCs w:val="18"/>
          <w:lang w:val="en-GB"/>
        </w:rPr>
        <w:t xml:space="preserve">The applied inflation index recorded the following values </w:t>
      </w:r>
      <w:r w:rsidRPr="00EE33D8">
        <w:rPr>
          <w:rFonts w:ascii="Arial" w:hAnsi="Arial" w:cs="Arial"/>
          <w:bCs/>
          <w:noProof w:val="0"/>
          <w:szCs w:val="18"/>
          <w:lang w:val="en-GB"/>
        </w:rPr>
        <w:t>​​</w:t>
      </w:r>
      <w:r w:rsidRPr="00EE33D8">
        <w:rPr>
          <w:rFonts w:cs="Calibri"/>
          <w:bCs/>
          <w:noProof w:val="0"/>
          <w:szCs w:val="18"/>
          <w:lang w:val="en-GB"/>
        </w:rPr>
        <w:t>during the updated period</w:t>
      </w:r>
      <w:r w:rsidRPr="00EE33D8">
        <w:rPr>
          <w:rFonts w:cs="Calibri"/>
          <w:noProof w:val="0"/>
          <w:szCs w:val="18"/>
          <w:lang w:val="en-GB"/>
        </w:rPr>
        <w:t>:</w:t>
      </w:r>
    </w:p>
    <w:p w:rsidR="000D179C" w:rsidRPr="00BE5884" w:rsidRDefault="000D179C" w:rsidP="00846FED">
      <w:pPr>
        <w:widowControl w:val="0"/>
        <w:rPr>
          <w:rFonts w:cs="Arial"/>
          <w:szCs w:val="18"/>
          <w:lang w:val="en-US"/>
        </w:rPr>
      </w:pPr>
    </w:p>
    <w:tbl>
      <w:tblPr>
        <w:tblW w:w="9785" w:type="dxa"/>
        <w:jc w:val="center"/>
        <w:tblLayout w:type="fixed"/>
        <w:tblLook w:val="0000" w:firstRow="0" w:lastRow="0" w:firstColumn="0" w:lastColumn="0" w:noHBand="0" w:noVBand="0"/>
      </w:tblPr>
      <w:tblGrid>
        <w:gridCol w:w="2551"/>
        <w:gridCol w:w="803"/>
        <w:gridCol w:w="804"/>
        <w:gridCol w:w="804"/>
        <w:gridCol w:w="804"/>
        <w:gridCol w:w="803"/>
        <w:gridCol w:w="804"/>
        <w:gridCol w:w="804"/>
        <w:gridCol w:w="804"/>
        <w:gridCol w:w="804"/>
      </w:tblGrid>
      <w:tr w:rsidR="00C0644B" w:rsidRPr="003429A6" w:rsidTr="005264CC">
        <w:trPr>
          <w:trHeight w:val="336"/>
          <w:jc w:val="center"/>
        </w:trPr>
        <w:tc>
          <w:tcPr>
            <w:tcW w:w="2551" w:type="dxa"/>
            <w:tcBorders>
              <w:top w:val="nil"/>
              <w:left w:val="nil"/>
              <w:bottom w:val="nil"/>
              <w:right w:val="nil"/>
            </w:tcBorders>
          </w:tcPr>
          <w:p w:rsidR="00C0644B" w:rsidRPr="003429A6" w:rsidRDefault="00146BD4" w:rsidP="00846FED">
            <w:pPr>
              <w:widowControl w:val="0"/>
              <w:rPr>
                <w:rFonts w:eastAsia="Times New Roman" w:cs="Arial"/>
                <w:b/>
                <w:noProof w:val="0"/>
                <w:szCs w:val="18"/>
                <w:lang w:val="en-US" w:eastAsia="en-US"/>
              </w:rPr>
            </w:pPr>
            <w:r>
              <w:rPr>
                <w:rFonts w:eastAsia="Times New Roman" w:cs="Arial"/>
                <w:b/>
                <w:noProof w:val="0"/>
                <w:szCs w:val="18"/>
                <w:lang w:val="en-US" w:eastAsia="en-US"/>
              </w:rPr>
              <w:t>Year</w:t>
            </w:r>
          </w:p>
        </w:tc>
        <w:tc>
          <w:tcPr>
            <w:tcW w:w="803" w:type="dxa"/>
            <w:tcBorders>
              <w:top w:val="nil"/>
              <w:left w:val="nil"/>
              <w:bottom w:val="single" w:sz="12" w:space="0" w:color="auto"/>
              <w:right w:val="nil"/>
            </w:tcBorders>
            <w:shd w:val="clear" w:color="auto" w:fill="auto"/>
            <w:noWrap/>
            <w:vAlign w:val="bottom"/>
          </w:tcPr>
          <w:p w:rsidR="00C0644B" w:rsidRPr="003429A6" w:rsidRDefault="00C0644B" w:rsidP="00846FED">
            <w:pPr>
              <w:widowControl w:val="0"/>
              <w:jc w:val="right"/>
              <w:rPr>
                <w:rFonts w:eastAsia="Times New Roman" w:cs="Arial"/>
                <w:b/>
                <w:noProof w:val="0"/>
                <w:szCs w:val="18"/>
                <w:lang w:val="en-US" w:eastAsia="en-US"/>
              </w:rPr>
            </w:pPr>
            <w:r w:rsidRPr="003429A6">
              <w:rPr>
                <w:rFonts w:eastAsia="Times New Roman" w:cs="Arial"/>
                <w:b/>
                <w:noProof w:val="0"/>
                <w:szCs w:val="18"/>
                <w:lang w:val="en-US" w:eastAsia="en-US"/>
              </w:rPr>
              <w:t>2003</w:t>
            </w:r>
          </w:p>
        </w:tc>
        <w:tc>
          <w:tcPr>
            <w:tcW w:w="804" w:type="dxa"/>
            <w:tcBorders>
              <w:top w:val="nil"/>
              <w:left w:val="nil"/>
              <w:bottom w:val="single" w:sz="12" w:space="0" w:color="auto"/>
              <w:right w:val="nil"/>
            </w:tcBorders>
            <w:shd w:val="clear" w:color="auto" w:fill="auto"/>
            <w:noWrap/>
            <w:vAlign w:val="bottom"/>
          </w:tcPr>
          <w:p w:rsidR="00C0644B" w:rsidRPr="003429A6" w:rsidRDefault="00C0644B" w:rsidP="00846FED">
            <w:pPr>
              <w:widowControl w:val="0"/>
              <w:jc w:val="right"/>
              <w:rPr>
                <w:rFonts w:eastAsia="Times New Roman" w:cs="Arial"/>
                <w:b/>
                <w:noProof w:val="0"/>
                <w:szCs w:val="18"/>
                <w:lang w:val="en-US" w:eastAsia="en-US"/>
              </w:rPr>
            </w:pPr>
            <w:r w:rsidRPr="003429A6">
              <w:rPr>
                <w:rFonts w:eastAsia="Times New Roman" w:cs="Arial"/>
                <w:b/>
                <w:noProof w:val="0"/>
                <w:szCs w:val="18"/>
                <w:lang w:val="en-US" w:eastAsia="en-US"/>
              </w:rPr>
              <w:t>2002</w:t>
            </w:r>
          </w:p>
        </w:tc>
        <w:tc>
          <w:tcPr>
            <w:tcW w:w="804" w:type="dxa"/>
            <w:tcBorders>
              <w:top w:val="nil"/>
              <w:left w:val="nil"/>
              <w:bottom w:val="single" w:sz="12" w:space="0" w:color="auto"/>
              <w:right w:val="nil"/>
            </w:tcBorders>
            <w:shd w:val="clear" w:color="auto" w:fill="auto"/>
            <w:noWrap/>
            <w:vAlign w:val="bottom"/>
          </w:tcPr>
          <w:p w:rsidR="00C0644B" w:rsidRPr="003429A6" w:rsidRDefault="00C0644B" w:rsidP="00846FED">
            <w:pPr>
              <w:widowControl w:val="0"/>
              <w:jc w:val="right"/>
              <w:rPr>
                <w:rFonts w:eastAsia="Times New Roman" w:cs="Arial"/>
                <w:b/>
                <w:noProof w:val="0"/>
                <w:szCs w:val="18"/>
                <w:lang w:val="en-US" w:eastAsia="en-US"/>
              </w:rPr>
            </w:pPr>
            <w:r w:rsidRPr="003429A6">
              <w:rPr>
                <w:rFonts w:eastAsia="Times New Roman" w:cs="Arial"/>
                <w:b/>
                <w:noProof w:val="0"/>
                <w:szCs w:val="18"/>
                <w:lang w:val="en-US" w:eastAsia="en-US"/>
              </w:rPr>
              <w:t>2001</w:t>
            </w:r>
          </w:p>
        </w:tc>
        <w:tc>
          <w:tcPr>
            <w:tcW w:w="804" w:type="dxa"/>
            <w:tcBorders>
              <w:top w:val="nil"/>
              <w:left w:val="nil"/>
              <w:bottom w:val="single" w:sz="12" w:space="0" w:color="auto"/>
              <w:right w:val="nil"/>
            </w:tcBorders>
            <w:shd w:val="clear" w:color="auto" w:fill="auto"/>
            <w:noWrap/>
            <w:vAlign w:val="bottom"/>
          </w:tcPr>
          <w:p w:rsidR="00C0644B" w:rsidRPr="003429A6" w:rsidRDefault="00C0644B" w:rsidP="00846FED">
            <w:pPr>
              <w:widowControl w:val="0"/>
              <w:jc w:val="right"/>
              <w:rPr>
                <w:rFonts w:eastAsia="Times New Roman" w:cs="Arial"/>
                <w:b/>
                <w:noProof w:val="0"/>
                <w:szCs w:val="18"/>
                <w:lang w:val="en-US" w:eastAsia="en-US"/>
              </w:rPr>
            </w:pPr>
            <w:r w:rsidRPr="003429A6">
              <w:rPr>
                <w:rFonts w:eastAsia="Times New Roman" w:cs="Arial"/>
                <w:b/>
                <w:noProof w:val="0"/>
                <w:szCs w:val="18"/>
                <w:lang w:val="en-US" w:eastAsia="en-US"/>
              </w:rPr>
              <w:t>2000</w:t>
            </w:r>
          </w:p>
        </w:tc>
        <w:tc>
          <w:tcPr>
            <w:tcW w:w="803" w:type="dxa"/>
            <w:tcBorders>
              <w:top w:val="nil"/>
              <w:left w:val="nil"/>
              <w:bottom w:val="single" w:sz="12" w:space="0" w:color="auto"/>
              <w:right w:val="nil"/>
            </w:tcBorders>
            <w:shd w:val="clear" w:color="auto" w:fill="auto"/>
            <w:noWrap/>
            <w:vAlign w:val="bottom"/>
          </w:tcPr>
          <w:p w:rsidR="00C0644B" w:rsidRPr="003429A6" w:rsidRDefault="00C0644B" w:rsidP="00846FED">
            <w:pPr>
              <w:widowControl w:val="0"/>
              <w:jc w:val="right"/>
              <w:rPr>
                <w:rFonts w:eastAsia="Times New Roman" w:cs="Arial"/>
                <w:b/>
                <w:noProof w:val="0"/>
                <w:szCs w:val="18"/>
                <w:lang w:val="en-US" w:eastAsia="en-US"/>
              </w:rPr>
            </w:pPr>
            <w:r w:rsidRPr="003429A6">
              <w:rPr>
                <w:rFonts w:eastAsia="Times New Roman" w:cs="Arial"/>
                <w:b/>
                <w:noProof w:val="0"/>
                <w:szCs w:val="18"/>
                <w:lang w:val="en-US" w:eastAsia="en-US"/>
              </w:rPr>
              <w:t>1999</w:t>
            </w:r>
          </w:p>
        </w:tc>
        <w:tc>
          <w:tcPr>
            <w:tcW w:w="804" w:type="dxa"/>
            <w:tcBorders>
              <w:top w:val="nil"/>
              <w:left w:val="nil"/>
              <w:bottom w:val="single" w:sz="12" w:space="0" w:color="auto"/>
              <w:right w:val="nil"/>
            </w:tcBorders>
            <w:shd w:val="clear" w:color="auto" w:fill="auto"/>
            <w:noWrap/>
            <w:vAlign w:val="bottom"/>
          </w:tcPr>
          <w:p w:rsidR="00C0644B" w:rsidRPr="003429A6" w:rsidRDefault="00C0644B" w:rsidP="00846FED">
            <w:pPr>
              <w:widowControl w:val="0"/>
              <w:jc w:val="right"/>
              <w:rPr>
                <w:rFonts w:eastAsia="Times New Roman" w:cs="Arial"/>
                <w:b/>
                <w:noProof w:val="0"/>
                <w:szCs w:val="18"/>
                <w:lang w:val="en-US" w:eastAsia="en-US"/>
              </w:rPr>
            </w:pPr>
            <w:r w:rsidRPr="003429A6">
              <w:rPr>
                <w:rFonts w:eastAsia="Times New Roman" w:cs="Arial"/>
                <w:b/>
                <w:noProof w:val="0"/>
                <w:szCs w:val="18"/>
                <w:lang w:val="en-US" w:eastAsia="en-US"/>
              </w:rPr>
              <w:t>1998</w:t>
            </w:r>
          </w:p>
        </w:tc>
        <w:tc>
          <w:tcPr>
            <w:tcW w:w="804" w:type="dxa"/>
            <w:tcBorders>
              <w:top w:val="nil"/>
              <w:left w:val="nil"/>
              <w:bottom w:val="single" w:sz="12" w:space="0" w:color="auto"/>
              <w:right w:val="nil"/>
            </w:tcBorders>
            <w:shd w:val="clear" w:color="auto" w:fill="auto"/>
            <w:noWrap/>
            <w:vAlign w:val="bottom"/>
          </w:tcPr>
          <w:p w:rsidR="00C0644B" w:rsidRPr="003429A6" w:rsidRDefault="00C0644B" w:rsidP="00846FED">
            <w:pPr>
              <w:widowControl w:val="0"/>
              <w:jc w:val="right"/>
              <w:rPr>
                <w:rFonts w:eastAsia="Times New Roman" w:cs="Arial"/>
                <w:b/>
                <w:noProof w:val="0"/>
                <w:szCs w:val="18"/>
                <w:lang w:val="en-US" w:eastAsia="en-US"/>
              </w:rPr>
            </w:pPr>
            <w:r w:rsidRPr="003429A6">
              <w:rPr>
                <w:rFonts w:eastAsia="Times New Roman" w:cs="Arial"/>
                <w:b/>
                <w:noProof w:val="0"/>
                <w:szCs w:val="18"/>
                <w:lang w:val="en-US" w:eastAsia="en-US"/>
              </w:rPr>
              <w:t>1997</w:t>
            </w:r>
          </w:p>
        </w:tc>
        <w:tc>
          <w:tcPr>
            <w:tcW w:w="804" w:type="dxa"/>
            <w:tcBorders>
              <w:top w:val="nil"/>
              <w:left w:val="nil"/>
              <w:bottom w:val="single" w:sz="12" w:space="0" w:color="auto"/>
              <w:right w:val="nil"/>
            </w:tcBorders>
            <w:shd w:val="clear" w:color="auto" w:fill="auto"/>
            <w:noWrap/>
            <w:vAlign w:val="bottom"/>
          </w:tcPr>
          <w:p w:rsidR="00C0644B" w:rsidRPr="003429A6" w:rsidRDefault="00C0644B" w:rsidP="00846FED">
            <w:pPr>
              <w:widowControl w:val="0"/>
              <w:jc w:val="right"/>
              <w:rPr>
                <w:rFonts w:eastAsia="Times New Roman" w:cs="Arial"/>
                <w:b/>
                <w:noProof w:val="0"/>
                <w:szCs w:val="18"/>
                <w:lang w:val="en-US" w:eastAsia="en-US"/>
              </w:rPr>
            </w:pPr>
            <w:r w:rsidRPr="003429A6">
              <w:rPr>
                <w:rFonts w:eastAsia="Times New Roman" w:cs="Arial"/>
                <w:b/>
                <w:noProof w:val="0"/>
                <w:szCs w:val="18"/>
                <w:lang w:val="en-US" w:eastAsia="en-US"/>
              </w:rPr>
              <w:t>1996</w:t>
            </w:r>
          </w:p>
        </w:tc>
        <w:tc>
          <w:tcPr>
            <w:tcW w:w="804" w:type="dxa"/>
            <w:tcBorders>
              <w:top w:val="nil"/>
              <w:left w:val="nil"/>
              <w:bottom w:val="single" w:sz="12" w:space="0" w:color="auto"/>
              <w:right w:val="nil"/>
            </w:tcBorders>
            <w:shd w:val="clear" w:color="auto" w:fill="auto"/>
            <w:noWrap/>
            <w:vAlign w:val="bottom"/>
          </w:tcPr>
          <w:p w:rsidR="00C0644B" w:rsidRPr="003429A6" w:rsidRDefault="00C0644B" w:rsidP="00846FED">
            <w:pPr>
              <w:widowControl w:val="0"/>
              <w:jc w:val="right"/>
              <w:rPr>
                <w:rFonts w:eastAsia="Times New Roman" w:cs="Arial"/>
                <w:b/>
                <w:noProof w:val="0"/>
                <w:szCs w:val="18"/>
                <w:lang w:val="en-US" w:eastAsia="en-US"/>
              </w:rPr>
            </w:pPr>
            <w:r w:rsidRPr="003429A6">
              <w:rPr>
                <w:rFonts w:eastAsia="Times New Roman" w:cs="Arial"/>
                <w:b/>
                <w:noProof w:val="0"/>
                <w:szCs w:val="18"/>
                <w:lang w:val="en-US" w:eastAsia="en-US"/>
              </w:rPr>
              <w:t>1995</w:t>
            </w:r>
          </w:p>
        </w:tc>
      </w:tr>
      <w:tr w:rsidR="00146BD4" w:rsidRPr="00BE5884" w:rsidTr="005264CC">
        <w:trPr>
          <w:trHeight w:val="336"/>
          <w:jc w:val="center"/>
        </w:trPr>
        <w:tc>
          <w:tcPr>
            <w:tcW w:w="2551" w:type="dxa"/>
            <w:tcBorders>
              <w:top w:val="nil"/>
              <w:left w:val="nil"/>
              <w:bottom w:val="nil"/>
              <w:right w:val="nil"/>
            </w:tcBorders>
            <w:vAlign w:val="bottom"/>
          </w:tcPr>
          <w:p w:rsidR="00146BD4" w:rsidRPr="00EE33D8" w:rsidRDefault="00146BD4" w:rsidP="00146BD4">
            <w:pPr>
              <w:rPr>
                <w:rFonts w:eastAsia="Times New Roman" w:cs="Calibri"/>
                <w:noProof w:val="0"/>
                <w:szCs w:val="18"/>
                <w:lang w:val="en-GB" w:eastAsia="en-US"/>
              </w:rPr>
            </w:pPr>
            <w:r w:rsidRPr="00EE33D8">
              <w:rPr>
                <w:rFonts w:eastAsia="Times New Roman" w:cs="Calibri"/>
                <w:noProof w:val="0"/>
                <w:szCs w:val="18"/>
                <w:lang w:val="en-GB" w:eastAsia="en-US"/>
              </w:rPr>
              <w:t xml:space="preserve">Capital discount index </w:t>
            </w:r>
          </w:p>
        </w:tc>
        <w:tc>
          <w:tcPr>
            <w:tcW w:w="803" w:type="dxa"/>
            <w:tcBorders>
              <w:top w:val="single" w:sz="12" w:space="0" w:color="auto"/>
              <w:left w:val="nil"/>
              <w:bottom w:val="nil"/>
              <w:right w:val="nil"/>
            </w:tcBorders>
            <w:shd w:val="clear" w:color="auto" w:fill="auto"/>
            <w:noWrap/>
            <w:vAlign w:val="bottom"/>
          </w:tcPr>
          <w:p w:rsidR="00146BD4" w:rsidRPr="00BE5884" w:rsidRDefault="00146BD4" w:rsidP="00146BD4">
            <w:pPr>
              <w:widowControl w:val="0"/>
              <w:rPr>
                <w:rFonts w:eastAsia="Times New Roman" w:cs="Arial"/>
                <w:noProof w:val="0"/>
                <w:szCs w:val="18"/>
                <w:lang w:val="en-US" w:eastAsia="en-US"/>
              </w:rPr>
            </w:pPr>
            <w:r w:rsidRPr="00BE5884">
              <w:rPr>
                <w:rFonts w:eastAsia="Times New Roman" w:cs="Arial"/>
                <w:noProof w:val="0"/>
                <w:szCs w:val="18"/>
                <w:lang w:val="en-US" w:eastAsia="en-US"/>
              </w:rPr>
              <w:t xml:space="preserve">                    1.00 </w:t>
            </w:r>
          </w:p>
        </w:tc>
        <w:tc>
          <w:tcPr>
            <w:tcW w:w="804" w:type="dxa"/>
            <w:tcBorders>
              <w:top w:val="single" w:sz="12" w:space="0" w:color="auto"/>
              <w:left w:val="nil"/>
              <w:bottom w:val="nil"/>
              <w:right w:val="nil"/>
            </w:tcBorders>
            <w:shd w:val="clear" w:color="auto" w:fill="auto"/>
            <w:noWrap/>
            <w:vAlign w:val="bottom"/>
          </w:tcPr>
          <w:p w:rsidR="00146BD4" w:rsidRPr="00BE5884" w:rsidRDefault="00146BD4" w:rsidP="00146BD4">
            <w:pPr>
              <w:widowControl w:val="0"/>
              <w:rPr>
                <w:rFonts w:eastAsia="Times New Roman" w:cs="Arial"/>
                <w:noProof w:val="0"/>
                <w:szCs w:val="18"/>
                <w:lang w:val="en-US" w:eastAsia="en-US"/>
              </w:rPr>
            </w:pPr>
            <w:r w:rsidRPr="00BE5884">
              <w:rPr>
                <w:rFonts w:eastAsia="Times New Roman" w:cs="Arial"/>
                <w:noProof w:val="0"/>
                <w:szCs w:val="18"/>
                <w:lang w:val="en-US" w:eastAsia="en-US"/>
              </w:rPr>
              <w:t xml:space="preserve">             1.15 </w:t>
            </w:r>
          </w:p>
        </w:tc>
        <w:tc>
          <w:tcPr>
            <w:tcW w:w="804" w:type="dxa"/>
            <w:tcBorders>
              <w:top w:val="single" w:sz="12" w:space="0" w:color="auto"/>
              <w:left w:val="nil"/>
              <w:bottom w:val="nil"/>
              <w:right w:val="nil"/>
            </w:tcBorders>
            <w:shd w:val="clear" w:color="auto" w:fill="auto"/>
            <w:noWrap/>
            <w:vAlign w:val="bottom"/>
          </w:tcPr>
          <w:p w:rsidR="00146BD4" w:rsidRPr="00BE5884" w:rsidRDefault="00146BD4" w:rsidP="00146BD4">
            <w:pPr>
              <w:widowControl w:val="0"/>
              <w:rPr>
                <w:rFonts w:eastAsia="Times New Roman" w:cs="Arial"/>
                <w:noProof w:val="0"/>
                <w:szCs w:val="18"/>
                <w:lang w:val="en-US" w:eastAsia="en-US"/>
              </w:rPr>
            </w:pPr>
            <w:r w:rsidRPr="00BE5884">
              <w:rPr>
                <w:rFonts w:eastAsia="Times New Roman" w:cs="Arial"/>
                <w:noProof w:val="0"/>
                <w:szCs w:val="18"/>
                <w:lang w:val="en-US" w:eastAsia="en-US"/>
              </w:rPr>
              <w:t xml:space="preserve">                    1.41 </w:t>
            </w:r>
          </w:p>
        </w:tc>
        <w:tc>
          <w:tcPr>
            <w:tcW w:w="804" w:type="dxa"/>
            <w:tcBorders>
              <w:top w:val="single" w:sz="12" w:space="0" w:color="auto"/>
              <w:left w:val="nil"/>
              <w:bottom w:val="nil"/>
              <w:right w:val="nil"/>
            </w:tcBorders>
            <w:shd w:val="clear" w:color="auto" w:fill="auto"/>
            <w:noWrap/>
            <w:vAlign w:val="bottom"/>
          </w:tcPr>
          <w:p w:rsidR="00146BD4" w:rsidRPr="00BE5884" w:rsidRDefault="00146BD4" w:rsidP="00146BD4">
            <w:pPr>
              <w:widowControl w:val="0"/>
              <w:rPr>
                <w:rFonts w:eastAsia="Times New Roman" w:cs="Arial"/>
                <w:noProof w:val="0"/>
                <w:szCs w:val="18"/>
                <w:lang w:val="en-US" w:eastAsia="en-US"/>
              </w:rPr>
            </w:pPr>
            <w:r w:rsidRPr="00BE5884">
              <w:rPr>
                <w:rFonts w:eastAsia="Times New Roman" w:cs="Arial"/>
                <w:noProof w:val="0"/>
                <w:szCs w:val="18"/>
                <w:lang w:val="en-US" w:eastAsia="en-US"/>
              </w:rPr>
              <w:t xml:space="preserve">                 1.90 </w:t>
            </w:r>
          </w:p>
        </w:tc>
        <w:tc>
          <w:tcPr>
            <w:tcW w:w="803" w:type="dxa"/>
            <w:tcBorders>
              <w:top w:val="single" w:sz="12" w:space="0" w:color="auto"/>
              <w:left w:val="nil"/>
              <w:bottom w:val="nil"/>
              <w:right w:val="nil"/>
            </w:tcBorders>
            <w:shd w:val="clear" w:color="auto" w:fill="auto"/>
            <w:noWrap/>
            <w:vAlign w:val="bottom"/>
          </w:tcPr>
          <w:p w:rsidR="00146BD4" w:rsidRPr="00BE5884" w:rsidRDefault="00146BD4" w:rsidP="00146BD4">
            <w:pPr>
              <w:widowControl w:val="0"/>
              <w:rPr>
                <w:rFonts w:eastAsia="Times New Roman" w:cs="Arial"/>
                <w:noProof w:val="0"/>
                <w:szCs w:val="18"/>
                <w:lang w:val="en-US" w:eastAsia="en-US"/>
              </w:rPr>
            </w:pPr>
            <w:r w:rsidRPr="00BE5884">
              <w:rPr>
                <w:rFonts w:eastAsia="Times New Roman" w:cs="Arial"/>
                <w:noProof w:val="0"/>
                <w:szCs w:val="18"/>
                <w:lang w:val="en-US" w:eastAsia="en-US"/>
              </w:rPr>
              <w:t xml:space="preserve">                 2.77 </w:t>
            </w:r>
          </w:p>
        </w:tc>
        <w:tc>
          <w:tcPr>
            <w:tcW w:w="804" w:type="dxa"/>
            <w:tcBorders>
              <w:top w:val="single" w:sz="12" w:space="0" w:color="auto"/>
              <w:left w:val="nil"/>
              <w:bottom w:val="nil"/>
              <w:right w:val="nil"/>
            </w:tcBorders>
            <w:shd w:val="clear" w:color="auto" w:fill="auto"/>
            <w:noWrap/>
            <w:vAlign w:val="bottom"/>
          </w:tcPr>
          <w:p w:rsidR="00146BD4" w:rsidRPr="00BE5884" w:rsidRDefault="00146BD4" w:rsidP="00146BD4">
            <w:pPr>
              <w:widowControl w:val="0"/>
              <w:rPr>
                <w:rFonts w:eastAsia="Times New Roman" w:cs="Arial"/>
                <w:noProof w:val="0"/>
                <w:szCs w:val="18"/>
                <w:lang w:val="en-US" w:eastAsia="en-US"/>
              </w:rPr>
            </w:pPr>
            <w:r w:rsidRPr="00BE5884">
              <w:rPr>
                <w:rFonts w:eastAsia="Times New Roman" w:cs="Arial"/>
                <w:noProof w:val="0"/>
                <w:szCs w:val="18"/>
                <w:lang w:val="en-US" w:eastAsia="en-US"/>
              </w:rPr>
              <w:t xml:space="preserve">                 4.04 </w:t>
            </w:r>
          </w:p>
        </w:tc>
        <w:tc>
          <w:tcPr>
            <w:tcW w:w="804" w:type="dxa"/>
            <w:tcBorders>
              <w:top w:val="single" w:sz="12" w:space="0" w:color="auto"/>
              <w:left w:val="nil"/>
              <w:bottom w:val="nil"/>
              <w:right w:val="nil"/>
            </w:tcBorders>
            <w:shd w:val="clear" w:color="auto" w:fill="auto"/>
            <w:noWrap/>
            <w:vAlign w:val="bottom"/>
          </w:tcPr>
          <w:p w:rsidR="00146BD4" w:rsidRPr="00BE5884" w:rsidRDefault="00146BD4" w:rsidP="00146BD4">
            <w:pPr>
              <w:widowControl w:val="0"/>
              <w:rPr>
                <w:rFonts w:eastAsia="Times New Roman" w:cs="Arial"/>
                <w:noProof w:val="0"/>
                <w:szCs w:val="18"/>
                <w:lang w:val="en-US" w:eastAsia="en-US"/>
              </w:rPr>
            </w:pPr>
            <w:r w:rsidRPr="00BE5884">
              <w:rPr>
                <w:rFonts w:eastAsia="Times New Roman" w:cs="Arial"/>
                <w:noProof w:val="0"/>
                <w:szCs w:val="18"/>
                <w:lang w:val="en-US" w:eastAsia="en-US"/>
              </w:rPr>
              <w:t xml:space="preserve">                 6.42 </w:t>
            </w:r>
          </w:p>
        </w:tc>
        <w:tc>
          <w:tcPr>
            <w:tcW w:w="804" w:type="dxa"/>
            <w:tcBorders>
              <w:top w:val="single" w:sz="12" w:space="0" w:color="auto"/>
              <w:left w:val="nil"/>
              <w:bottom w:val="nil"/>
              <w:right w:val="nil"/>
            </w:tcBorders>
            <w:shd w:val="clear" w:color="auto" w:fill="auto"/>
            <w:noWrap/>
            <w:vAlign w:val="bottom"/>
          </w:tcPr>
          <w:p w:rsidR="00146BD4" w:rsidRPr="00BE5884" w:rsidRDefault="00146BD4" w:rsidP="00146BD4">
            <w:pPr>
              <w:widowControl w:val="0"/>
              <w:rPr>
                <w:rFonts w:eastAsia="Times New Roman" w:cs="Arial"/>
                <w:noProof w:val="0"/>
                <w:szCs w:val="18"/>
                <w:lang w:val="en-US" w:eastAsia="en-US"/>
              </w:rPr>
            </w:pPr>
            <w:r w:rsidRPr="00BE5884">
              <w:rPr>
                <w:rFonts w:eastAsia="Times New Roman" w:cs="Arial"/>
                <w:noProof w:val="0"/>
                <w:szCs w:val="18"/>
                <w:lang w:val="en-US" w:eastAsia="en-US"/>
              </w:rPr>
              <w:t xml:space="preserve">              16.36 </w:t>
            </w:r>
          </w:p>
        </w:tc>
        <w:tc>
          <w:tcPr>
            <w:tcW w:w="804" w:type="dxa"/>
            <w:tcBorders>
              <w:top w:val="single" w:sz="12" w:space="0" w:color="auto"/>
              <w:left w:val="nil"/>
              <w:bottom w:val="nil"/>
              <w:right w:val="nil"/>
            </w:tcBorders>
            <w:shd w:val="clear" w:color="auto" w:fill="auto"/>
            <w:noWrap/>
            <w:vAlign w:val="bottom"/>
          </w:tcPr>
          <w:p w:rsidR="00146BD4" w:rsidRPr="00BE5884" w:rsidRDefault="00146BD4" w:rsidP="00146BD4">
            <w:pPr>
              <w:widowControl w:val="0"/>
              <w:rPr>
                <w:rFonts w:eastAsia="Times New Roman" w:cs="Arial"/>
                <w:noProof w:val="0"/>
                <w:szCs w:val="18"/>
                <w:lang w:val="en-US" w:eastAsia="en-US"/>
              </w:rPr>
            </w:pPr>
            <w:r w:rsidRPr="00BE5884">
              <w:rPr>
                <w:rFonts w:eastAsia="Times New Roman" w:cs="Arial"/>
                <w:noProof w:val="0"/>
                <w:szCs w:val="18"/>
                <w:lang w:val="en-US" w:eastAsia="en-US"/>
              </w:rPr>
              <w:t xml:space="preserve">                 22.71 </w:t>
            </w:r>
          </w:p>
        </w:tc>
      </w:tr>
    </w:tbl>
    <w:p w:rsidR="00EE3791" w:rsidRPr="00BE5884" w:rsidRDefault="00EE3791" w:rsidP="00846FED">
      <w:pPr>
        <w:widowControl w:val="0"/>
        <w:rPr>
          <w:rFonts w:cs="Arial"/>
          <w:szCs w:val="18"/>
          <w:lang w:val="en-US"/>
        </w:rPr>
      </w:pPr>
    </w:p>
    <w:p w:rsidR="00146BD4" w:rsidRPr="00EE33D8" w:rsidRDefault="00146BD4" w:rsidP="005264CC">
      <w:pPr>
        <w:jc w:val="both"/>
        <w:rPr>
          <w:rFonts w:cs="Calibri"/>
          <w:noProof w:val="0"/>
          <w:szCs w:val="18"/>
          <w:lang w:val="en-GB"/>
        </w:rPr>
      </w:pPr>
      <w:r w:rsidRPr="00EE33D8">
        <w:rPr>
          <w:rFonts w:cs="Calibri"/>
          <w:noProof w:val="0"/>
          <w:szCs w:val="18"/>
          <w:lang w:val="en-GB"/>
        </w:rPr>
        <w:t>Further to the application of such discounts, the Company registered the following values:</w:t>
      </w:r>
    </w:p>
    <w:p w:rsidR="00EE3791" w:rsidRPr="00BE5884" w:rsidRDefault="00EE3791" w:rsidP="00846FED">
      <w:pPr>
        <w:widowControl w:val="0"/>
        <w:rPr>
          <w:rFonts w:cs="Arial"/>
          <w:szCs w:val="18"/>
          <w:lang w:val="en-US"/>
        </w:rPr>
      </w:pPr>
    </w:p>
    <w:tbl>
      <w:tblPr>
        <w:tblW w:w="9813" w:type="dxa"/>
        <w:tblLook w:val="0000" w:firstRow="0" w:lastRow="0" w:firstColumn="0" w:lastColumn="0" w:noHBand="0" w:noVBand="0"/>
      </w:tblPr>
      <w:tblGrid>
        <w:gridCol w:w="7385"/>
        <w:gridCol w:w="1242"/>
        <w:gridCol w:w="1242"/>
      </w:tblGrid>
      <w:tr w:rsidR="00146BD4" w:rsidRPr="00BE5884" w:rsidTr="005264CC">
        <w:trPr>
          <w:trHeight w:val="266"/>
        </w:trPr>
        <w:tc>
          <w:tcPr>
            <w:tcW w:w="7385" w:type="dxa"/>
            <w:tcBorders>
              <w:top w:val="nil"/>
              <w:left w:val="nil"/>
              <w:bottom w:val="nil"/>
              <w:right w:val="nil"/>
            </w:tcBorders>
            <w:shd w:val="clear" w:color="auto" w:fill="auto"/>
            <w:noWrap/>
            <w:vAlign w:val="bottom"/>
          </w:tcPr>
          <w:p w:rsidR="00146BD4" w:rsidRPr="00EE33D8" w:rsidRDefault="00146BD4" w:rsidP="00146BD4">
            <w:pPr>
              <w:rPr>
                <w:rFonts w:eastAsia="Times New Roman" w:cs="Calibri"/>
                <w:b/>
                <w:bCs/>
                <w:noProof w:val="0"/>
                <w:szCs w:val="18"/>
                <w:lang w:val="en-GB" w:eastAsia="en-US"/>
              </w:rPr>
            </w:pPr>
            <w:r w:rsidRPr="00EE33D8">
              <w:rPr>
                <w:rFonts w:eastAsia="Times New Roman" w:cs="Calibri"/>
                <w:b/>
                <w:bCs/>
                <w:noProof w:val="0"/>
                <w:szCs w:val="18"/>
                <w:lang w:val="en-GB" w:eastAsia="en-US"/>
              </w:rPr>
              <w:t xml:space="preserve">Account </w:t>
            </w:r>
          </w:p>
        </w:tc>
        <w:tc>
          <w:tcPr>
            <w:tcW w:w="1214" w:type="dxa"/>
            <w:tcBorders>
              <w:top w:val="nil"/>
              <w:left w:val="nil"/>
              <w:bottom w:val="single" w:sz="12" w:space="0" w:color="auto"/>
              <w:right w:val="nil"/>
            </w:tcBorders>
            <w:shd w:val="clear" w:color="auto" w:fill="auto"/>
            <w:noWrap/>
            <w:vAlign w:val="bottom"/>
          </w:tcPr>
          <w:p w:rsidR="00146BD4" w:rsidRPr="00BE5884" w:rsidRDefault="00146BD4" w:rsidP="00146BD4">
            <w:pPr>
              <w:widowControl w:val="0"/>
              <w:jc w:val="right"/>
              <w:rPr>
                <w:rFonts w:eastAsia="Times New Roman" w:cs="Arial"/>
                <w:b/>
                <w:bCs/>
                <w:noProof w:val="0"/>
                <w:szCs w:val="18"/>
                <w:lang w:val="en-US" w:eastAsia="en-US"/>
              </w:rPr>
            </w:pPr>
            <w:r w:rsidRPr="00BE5884">
              <w:rPr>
                <w:rFonts w:eastAsia="Times New Roman" w:cs="Arial"/>
                <w:b/>
                <w:bCs/>
                <w:noProof w:val="0"/>
                <w:szCs w:val="18"/>
                <w:lang w:val="en-US" w:eastAsia="en-US"/>
              </w:rPr>
              <w:t>Debit</w:t>
            </w:r>
          </w:p>
        </w:tc>
        <w:tc>
          <w:tcPr>
            <w:tcW w:w="1214" w:type="dxa"/>
            <w:tcBorders>
              <w:top w:val="nil"/>
              <w:left w:val="nil"/>
              <w:bottom w:val="single" w:sz="12" w:space="0" w:color="auto"/>
              <w:right w:val="nil"/>
            </w:tcBorders>
            <w:shd w:val="clear" w:color="auto" w:fill="auto"/>
            <w:noWrap/>
            <w:vAlign w:val="bottom"/>
          </w:tcPr>
          <w:p w:rsidR="00146BD4" w:rsidRPr="00BE5884" w:rsidRDefault="00146BD4" w:rsidP="00146BD4">
            <w:pPr>
              <w:widowControl w:val="0"/>
              <w:jc w:val="right"/>
              <w:rPr>
                <w:rFonts w:eastAsia="Times New Roman" w:cs="Arial"/>
                <w:b/>
                <w:bCs/>
                <w:noProof w:val="0"/>
                <w:szCs w:val="18"/>
                <w:lang w:val="en-US" w:eastAsia="en-US"/>
              </w:rPr>
            </w:pPr>
            <w:r w:rsidRPr="00BE5884">
              <w:rPr>
                <w:rFonts w:eastAsia="Times New Roman" w:cs="Arial"/>
                <w:b/>
                <w:bCs/>
                <w:noProof w:val="0"/>
                <w:szCs w:val="18"/>
                <w:lang w:val="en-US" w:eastAsia="en-US"/>
              </w:rPr>
              <w:t>Credit</w:t>
            </w:r>
          </w:p>
        </w:tc>
      </w:tr>
      <w:tr w:rsidR="00146BD4" w:rsidRPr="00BE5884" w:rsidTr="005264CC">
        <w:trPr>
          <w:trHeight w:val="266"/>
        </w:trPr>
        <w:tc>
          <w:tcPr>
            <w:tcW w:w="7385" w:type="dxa"/>
            <w:tcBorders>
              <w:top w:val="nil"/>
              <w:left w:val="nil"/>
              <w:bottom w:val="nil"/>
              <w:right w:val="nil"/>
            </w:tcBorders>
            <w:shd w:val="clear" w:color="auto" w:fill="auto"/>
            <w:noWrap/>
            <w:vAlign w:val="bottom"/>
          </w:tcPr>
          <w:p w:rsidR="00146BD4" w:rsidRPr="00EE33D8" w:rsidRDefault="00146BD4" w:rsidP="00146BD4">
            <w:pPr>
              <w:rPr>
                <w:rFonts w:eastAsia="Times New Roman" w:cs="Calibri"/>
                <w:noProof w:val="0"/>
                <w:szCs w:val="18"/>
                <w:lang w:val="en-GB" w:eastAsia="en-US"/>
              </w:rPr>
            </w:pPr>
            <w:r w:rsidRPr="00EE33D8">
              <w:rPr>
                <w:rFonts w:eastAsia="Times New Roman" w:cs="Calibri"/>
                <w:noProof w:val="0"/>
                <w:szCs w:val="18"/>
                <w:lang w:val="en-GB" w:eastAsia="en-US"/>
              </w:rPr>
              <w:t>Share capital adjustments</w:t>
            </w:r>
          </w:p>
        </w:tc>
        <w:tc>
          <w:tcPr>
            <w:tcW w:w="1214" w:type="dxa"/>
            <w:tcBorders>
              <w:top w:val="single" w:sz="12" w:space="0" w:color="auto"/>
              <w:left w:val="nil"/>
              <w:bottom w:val="nil"/>
              <w:right w:val="nil"/>
            </w:tcBorders>
            <w:shd w:val="clear" w:color="auto" w:fill="auto"/>
            <w:noWrap/>
            <w:vAlign w:val="bottom"/>
          </w:tcPr>
          <w:p w:rsidR="00146BD4" w:rsidRPr="00BE5884" w:rsidRDefault="00146BD4" w:rsidP="00146BD4">
            <w:pPr>
              <w:widowControl w:val="0"/>
              <w:jc w:val="right"/>
              <w:rPr>
                <w:rFonts w:eastAsia="Times New Roman" w:cs="Arial"/>
                <w:noProof w:val="0"/>
                <w:szCs w:val="18"/>
                <w:lang w:val="en-US" w:eastAsia="en-US"/>
              </w:rPr>
            </w:pPr>
            <w:r>
              <w:rPr>
                <w:rFonts w:eastAsia="Times New Roman" w:cs="Arial"/>
                <w:noProof w:val="0"/>
                <w:szCs w:val="18"/>
                <w:lang w:val="en-US" w:eastAsia="en-US"/>
              </w:rPr>
              <w:t>-</w:t>
            </w:r>
          </w:p>
        </w:tc>
        <w:tc>
          <w:tcPr>
            <w:tcW w:w="1214" w:type="dxa"/>
            <w:tcBorders>
              <w:top w:val="single" w:sz="12" w:space="0" w:color="auto"/>
              <w:left w:val="nil"/>
              <w:bottom w:val="nil"/>
              <w:right w:val="nil"/>
            </w:tcBorders>
            <w:shd w:val="clear" w:color="auto" w:fill="auto"/>
            <w:noWrap/>
            <w:vAlign w:val="bottom"/>
          </w:tcPr>
          <w:p w:rsidR="00146BD4" w:rsidRPr="00BE5884" w:rsidRDefault="00146BD4" w:rsidP="00146BD4">
            <w:pPr>
              <w:widowControl w:val="0"/>
              <w:jc w:val="right"/>
              <w:rPr>
                <w:rFonts w:eastAsia="Times New Roman" w:cs="Arial"/>
                <w:noProof w:val="0"/>
                <w:szCs w:val="18"/>
                <w:lang w:val="en-US" w:eastAsia="en-US"/>
              </w:rPr>
            </w:pPr>
            <w:r w:rsidRPr="00BE5884">
              <w:rPr>
                <w:rFonts w:eastAsia="Times New Roman" w:cs="Arial"/>
                <w:noProof w:val="0"/>
                <w:szCs w:val="18"/>
                <w:lang w:val="en-US" w:eastAsia="en-US"/>
              </w:rPr>
              <w:t>4.071.591</w:t>
            </w:r>
          </w:p>
        </w:tc>
      </w:tr>
      <w:tr w:rsidR="00146BD4" w:rsidRPr="00BE5884" w:rsidTr="005264CC">
        <w:trPr>
          <w:trHeight w:val="266"/>
        </w:trPr>
        <w:tc>
          <w:tcPr>
            <w:tcW w:w="7385" w:type="dxa"/>
            <w:tcBorders>
              <w:top w:val="nil"/>
              <w:left w:val="nil"/>
              <w:bottom w:val="nil"/>
              <w:right w:val="nil"/>
            </w:tcBorders>
            <w:shd w:val="clear" w:color="auto" w:fill="auto"/>
            <w:noWrap/>
            <w:vAlign w:val="bottom"/>
          </w:tcPr>
          <w:p w:rsidR="00146BD4" w:rsidRPr="00EE33D8" w:rsidRDefault="00146BD4" w:rsidP="00146BD4">
            <w:pPr>
              <w:rPr>
                <w:rFonts w:eastAsia="Times New Roman" w:cs="Calibri"/>
                <w:noProof w:val="0"/>
                <w:szCs w:val="18"/>
                <w:lang w:val="en-GB" w:eastAsia="en-US"/>
              </w:rPr>
            </w:pPr>
            <w:r w:rsidRPr="00EE33D8">
              <w:rPr>
                <w:rFonts w:eastAsia="Times New Roman" w:cs="Calibri"/>
                <w:noProof w:val="0"/>
                <w:szCs w:val="18"/>
                <w:lang w:val="en-GB" w:eastAsia="en-US"/>
              </w:rPr>
              <w:t>Revaluation differences*</w:t>
            </w:r>
          </w:p>
        </w:tc>
        <w:tc>
          <w:tcPr>
            <w:tcW w:w="1214" w:type="dxa"/>
            <w:tcBorders>
              <w:top w:val="nil"/>
              <w:left w:val="nil"/>
              <w:bottom w:val="nil"/>
              <w:right w:val="nil"/>
            </w:tcBorders>
            <w:shd w:val="clear" w:color="auto" w:fill="auto"/>
            <w:noWrap/>
            <w:vAlign w:val="bottom"/>
          </w:tcPr>
          <w:p w:rsidR="00146BD4" w:rsidRPr="00BE5884" w:rsidRDefault="00146BD4" w:rsidP="00146BD4">
            <w:pPr>
              <w:widowControl w:val="0"/>
              <w:jc w:val="right"/>
              <w:rPr>
                <w:rFonts w:eastAsia="Times New Roman" w:cs="Arial"/>
                <w:noProof w:val="0"/>
                <w:szCs w:val="18"/>
                <w:lang w:val="en-US" w:eastAsia="en-US"/>
              </w:rPr>
            </w:pPr>
            <w:r>
              <w:rPr>
                <w:rFonts w:eastAsia="Times New Roman" w:cs="Arial"/>
                <w:noProof w:val="0"/>
                <w:szCs w:val="18"/>
                <w:lang w:val="en-US" w:eastAsia="en-US"/>
              </w:rPr>
              <w:t>-</w:t>
            </w:r>
          </w:p>
        </w:tc>
        <w:tc>
          <w:tcPr>
            <w:tcW w:w="1214" w:type="dxa"/>
            <w:tcBorders>
              <w:top w:val="nil"/>
              <w:left w:val="nil"/>
              <w:bottom w:val="nil"/>
              <w:right w:val="nil"/>
            </w:tcBorders>
            <w:shd w:val="clear" w:color="auto" w:fill="auto"/>
            <w:noWrap/>
            <w:vAlign w:val="bottom"/>
          </w:tcPr>
          <w:p w:rsidR="00146BD4" w:rsidRPr="00BE5884" w:rsidRDefault="00146BD4" w:rsidP="00146BD4">
            <w:pPr>
              <w:widowControl w:val="0"/>
              <w:jc w:val="right"/>
              <w:rPr>
                <w:rFonts w:eastAsia="Times New Roman" w:cs="Arial"/>
                <w:noProof w:val="0"/>
                <w:szCs w:val="18"/>
                <w:lang w:val="en-US" w:eastAsia="en-US"/>
              </w:rPr>
            </w:pPr>
            <w:r w:rsidRPr="00BE5884">
              <w:rPr>
                <w:rFonts w:eastAsia="Times New Roman" w:cs="Arial"/>
                <w:noProof w:val="0"/>
                <w:szCs w:val="18"/>
                <w:lang w:val="en-US" w:eastAsia="en-US"/>
              </w:rPr>
              <w:t>59.884</w:t>
            </w:r>
          </w:p>
        </w:tc>
      </w:tr>
      <w:tr w:rsidR="00146BD4" w:rsidRPr="00BE5884" w:rsidTr="005264CC">
        <w:trPr>
          <w:trHeight w:val="266"/>
        </w:trPr>
        <w:tc>
          <w:tcPr>
            <w:tcW w:w="7385" w:type="dxa"/>
            <w:tcBorders>
              <w:top w:val="nil"/>
              <w:left w:val="nil"/>
              <w:bottom w:val="nil"/>
              <w:right w:val="nil"/>
            </w:tcBorders>
            <w:shd w:val="clear" w:color="auto" w:fill="auto"/>
            <w:noWrap/>
            <w:vAlign w:val="bottom"/>
          </w:tcPr>
          <w:p w:rsidR="00146BD4" w:rsidRPr="00EE33D8" w:rsidRDefault="00146BD4" w:rsidP="00146BD4">
            <w:pPr>
              <w:rPr>
                <w:rFonts w:eastAsia="Times New Roman" w:cs="Calibri"/>
                <w:noProof w:val="0"/>
                <w:szCs w:val="18"/>
                <w:lang w:val="en-GB" w:eastAsia="en-US"/>
              </w:rPr>
            </w:pPr>
            <w:r w:rsidRPr="00EE33D8">
              <w:rPr>
                <w:rFonts w:eastAsia="Times New Roman" w:cs="Calibri"/>
                <w:noProof w:val="0"/>
                <w:szCs w:val="18"/>
                <w:lang w:val="en-GB" w:eastAsia="en-US"/>
              </w:rPr>
              <w:t>Other reserves**</w:t>
            </w:r>
          </w:p>
        </w:tc>
        <w:tc>
          <w:tcPr>
            <w:tcW w:w="1214" w:type="dxa"/>
            <w:tcBorders>
              <w:top w:val="nil"/>
              <w:left w:val="nil"/>
              <w:bottom w:val="nil"/>
              <w:right w:val="nil"/>
            </w:tcBorders>
            <w:shd w:val="clear" w:color="auto" w:fill="auto"/>
            <w:noWrap/>
            <w:vAlign w:val="bottom"/>
          </w:tcPr>
          <w:p w:rsidR="00146BD4" w:rsidRPr="00BE5884" w:rsidRDefault="00146BD4" w:rsidP="00146BD4">
            <w:pPr>
              <w:widowControl w:val="0"/>
              <w:jc w:val="right"/>
              <w:rPr>
                <w:rFonts w:eastAsia="Times New Roman" w:cs="Arial"/>
                <w:noProof w:val="0"/>
                <w:szCs w:val="18"/>
                <w:lang w:val="en-US" w:eastAsia="en-US"/>
              </w:rPr>
            </w:pPr>
            <w:r>
              <w:rPr>
                <w:rFonts w:eastAsia="Times New Roman" w:cs="Arial"/>
                <w:noProof w:val="0"/>
                <w:szCs w:val="18"/>
                <w:lang w:val="en-US" w:eastAsia="en-US"/>
              </w:rPr>
              <w:t>-</w:t>
            </w:r>
          </w:p>
        </w:tc>
        <w:tc>
          <w:tcPr>
            <w:tcW w:w="1214" w:type="dxa"/>
            <w:tcBorders>
              <w:top w:val="nil"/>
              <w:left w:val="nil"/>
              <w:bottom w:val="nil"/>
              <w:right w:val="nil"/>
            </w:tcBorders>
            <w:shd w:val="clear" w:color="auto" w:fill="auto"/>
            <w:noWrap/>
            <w:vAlign w:val="bottom"/>
          </w:tcPr>
          <w:p w:rsidR="00146BD4" w:rsidRPr="00BE5884" w:rsidRDefault="00146BD4" w:rsidP="00146BD4">
            <w:pPr>
              <w:widowControl w:val="0"/>
              <w:jc w:val="right"/>
              <w:rPr>
                <w:rFonts w:eastAsia="Times New Roman" w:cs="Arial"/>
                <w:noProof w:val="0"/>
                <w:szCs w:val="18"/>
                <w:lang w:val="en-US" w:eastAsia="en-US"/>
              </w:rPr>
            </w:pPr>
            <w:r w:rsidRPr="00BE5884">
              <w:rPr>
                <w:rFonts w:eastAsia="Times New Roman" w:cs="Arial"/>
                <w:noProof w:val="0"/>
                <w:szCs w:val="18"/>
                <w:lang w:val="en-US" w:eastAsia="en-US"/>
              </w:rPr>
              <w:t>2.748.760</w:t>
            </w:r>
          </w:p>
        </w:tc>
      </w:tr>
      <w:tr w:rsidR="00146BD4" w:rsidRPr="00BE5884" w:rsidTr="005264CC">
        <w:trPr>
          <w:trHeight w:val="266"/>
        </w:trPr>
        <w:tc>
          <w:tcPr>
            <w:tcW w:w="7385" w:type="dxa"/>
            <w:tcBorders>
              <w:top w:val="nil"/>
              <w:left w:val="nil"/>
              <w:bottom w:val="nil"/>
              <w:right w:val="nil"/>
            </w:tcBorders>
            <w:shd w:val="clear" w:color="auto" w:fill="auto"/>
            <w:noWrap/>
            <w:vAlign w:val="bottom"/>
          </w:tcPr>
          <w:p w:rsidR="00146BD4" w:rsidRPr="00EE33D8" w:rsidRDefault="00146BD4" w:rsidP="00146BD4">
            <w:pPr>
              <w:rPr>
                <w:rFonts w:eastAsia="Times New Roman" w:cs="Calibri"/>
                <w:noProof w:val="0"/>
                <w:szCs w:val="18"/>
                <w:lang w:val="en-GB" w:eastAsia="en-US"/>
              </w:rPr>
            </w:pPr>
            <w:r w:rsidRPr="00EE33D8">
              <w:rPr>
                <w:rFonts w:eastAsia="Times New Roman" w:cs="Calibri"/>
                <w:noProof w:val="0"/>
                <w:szCs w:val="18"/>
                <w:lang w:val="en-GB" w:eastAsia="en-US"/>
              </w:rPr>
              <w:t>Retained earnings from the first-time adoption of IAS 29</w:t>
            </w:r>
          </w:p>
        </w:tc>
        <w:tc>
          <w:tcPr>
            <w:tcW w:w="1214" w:type="dxa"/>
            <w:tcBorders>
              <w:top w:val="nil"/>
              <w:left w:val="nil"/>
              <w:bottom w:val="nil"/>
              <w:right w:val="nil"/>
            </w:tcBorders>
            <w:shd w:val="clear" w:color="auto" w:fill="auto"/>
            <w:noWrap/>
            <w:vAlign w:val="bottom"/>
          </w:tcPr>
          <w:p w:rsidR="00146BD4" w:rsidRPr="00BE5884" w:rsidRDefault="00146BD4" w:rsidP="00146BD4">
            <w:pPr>
              <w:widowControl w:val="0"/>
              <w:jc w:val="right"/>
              <w:rPr>
                <w:rFonts w:eastAsia="Times New Roman" w:cs="Arial"/>
                <w:noProof w:val="0"/>
                <w:szCs w:val="18"/>
                <w:lang w:val="en-US" w:eastAsia="en-US"/>
              </w:rPr>
            </w:pPr>
            <w:r w:rsidRPr="00BE5884">
              <w:rPr>
                <w:rFonts w:eastAsia="Times New Roman" w:cs="Arial"/>
                <w:noProof w:val="0"/>
                <w:szCs w:val="18"/>
                <w:lang w:val="en-US" w:eastAsia="en-US"/>
              </w:rPr>
              <w:t>6.880.234</w:t>
            </w:r>
          </w:p>
        </w:tc>
        <w:tc>
          <w:tcPr>
            <w:tcW w:w="1214" w:type="dxa"/>
            <w:tcBorders>
              <w:top w:val="nil"/>
              <w:left w:val="nil"/>
              <w:bottom w:val="nil"/>
              <w:right w:val="nil"/>
            </w:tcBorders>
            <w:shd w:val="clear" w:color="auto" w:fill="auto"/>
            <w:noWrap/>
            <w:vAlign w:val="bottom"/>
          </w:tcPr>
          <w:p w:rsidR="00146BD4" w:rsidRPr="00BE5884" w:rsidRDefault="00146BD4" w:rsidP="00146BD4">
            <w:pPr>
              <w:widowControl w:val="0"/>
              <w:jc w:val="right"/>
              <w:rPr>
                <w:rFonts w:eastAsia="Times New Roman" w:cs="Arial"/>
                <w:noProof w:val="0"/>
                <w:szCs w:val="18"/>
                <w:lang w:val="en-US" w:eastAsia="en-US"/>
              </w:rPr>
            </w:pPr>
            <w:r>
              <w:rPr>
                <w:rFonts w:eastAsia="Times New Roman" w:cs="Arial"/>
                <w:noProof w:val="0"/>
                <w:szCs w:val="18"/>
                <w:lang w:val="en-US" w:eastAsia="en-US"/>
              </w:rPr>
              <w:t>-</w:t>
            </w:r>
          </w:p>
        </w:tc>
      </w:tr>
      <w:tr w:rsidR="00EE3791" w:rsidRPr="00BE5884" w:rsidTr="005264CC">
        <w:trPr>
          <w:trHeight w:val="282"/>
        </w:trPr>
        <w:tc>
          <w:tcPr>
            <w:tcW w:w="7385" w:type="dxa"/>
            <w:tcBorders>
              <w:top w:val="nil"/>
              <w:left w:val="nil"/>
              <w:bottom w:val="nil"/>
              <w:right w:val="nil"/>
            </w:tcBorders>
            <w:shd w:val="clear" w:color="auto" w:fill="auto"/>
            <w:noWrap/>
            <w:vAlign w:val="bottom"/>
          </w:tcPr>
          <w:p w:rsidR="003429A6" w:rsidRDefault="003429A6" w:rsidP="00846FED">
            <w:pPr>
              <w:widowControl w:val="0"/>
              <w:rPr>
                <w:rFonts w:eastAsia="Times New Roman" w:cs="Arial"/>
                <w:b/>
                <w:bCs/>
                <w:noProof w:val="0"/>
                <w:szCs w:val="18"/>
                <w:lang w:val="en-US" w:eastAsia="en-US"/>
              </w:rPr>
            </w:pPr>
          </w:p>
          <w:p w:rsidR="00EE3791" w:rsidRPr="00BE5884" w:rsidRDefault="00EE3791" w:rsidP="00846FED">
            <w:pPr>
              <w:widowControl w:val="0"/>
              <w:rPr>
                <w:rFonts w:eastAsia="Times New Roman" w:cs="Arial"/>
                <w:b/>
                <w:bCs/>
                <w:noProof w:val="0"/>
                <w:szCs w:val="18"/>
                <w:lang w:val="en-US" w:eastAsia="en-US"/>
              </w:rPr>
            </w:pPr>
            <w:r w:rsidRPr="00BE5884">
              <w:rPr>
                <w:rFonts w:eastAsia="Times New Roman" w:cs="Arial"/>
                <w:b/>
                <w:bCs/>
                <w:noProof w:val="0"/>
                <w:szCs w:val="18"/>
                <w:lang w:val="en-US" w:eastAsia="en-US"/>
              </w:rPr>
              <w:t>Total</w:t>
            </w:r>
          </w:p>
        </w:tc>
        <w:tc>
          <w:tcPr>
            <w:tcW w:w="1214" w:type="dxa"/>
            <w:tcBorders>
              <w:top w:val="single" w:sz="4" w:space="0" w:color="auto"/>
              <w:left w:val="nil"/>
              <w:bottom w:val="single" w:sz="8" w:space="0" w:color="auto"/>
              <w:right w:val="nil"/>
            </w:tcBorders>
            <w:shd w:val="clear" w:color="auto" w:fill="auto"/>
            <w:noWrap/>
            <w:vAlign w:val="bottom"/>
          </w:tcPr>
          <w:p w:rsidR="00EE3791" w:rsidRPr="00BE5884" w:rsidRDefault="006E00C5" w:rsidP="003429A6">
            <w:pPr>
              <w:widowControl w:val="0"/>
              <w:jc w:val="right"/>
              <w:rPr>
                <w:rFonts w:eastAsia="Times New Roman" w:cs="Arial"/>
                <w:b/>
                <w:bCs/>
                <w:noProof w:val="0"/>
                <w:szCs w:val="18"/>
                <w:lang w:val="en-US" w:eastAsia="en-US"/>
              </w:rPr>
            </w:pPr>
            <w:r w:rsidRPr="00BE5884">
              <w:rPr>
                <w:rFonts w:eastAsia="Times New Roman" w:cs="Arial"/>
                <w:b/>
                <w:bCs/>
                <w:noProof w:val="0"/>
                <w:szCs w:val="18"/>
                <w:lang w:val="en-US" w:eastAsia="en-US"/>
              </w:rPr>
              <w:t>6.880.</w:t>
            </w:r>
            <w:r w:rsidR="00EE3791" w:rsidRPr="00BE5884">
              <w:rPr>
                <w:rFonts w:eastAsia="Times New Roman" w:cs="Arial"/>
                <w:b/>
                <w:bCs/>
                <w:noProof w:val="0"/>
                <w:szCs w:val="18"/>
                <w:lang w:val="en-US" w:eastAsia="en-US"/>
              </w:rPr>
              <w:t>234</w:t>
            </w:r>
          </w:p>
        </w:tc>
        <w:tc>
          <w:tcPr>
            <w:tcW w:w="1214" w:type="dxa"/>
            <w:tcBorders>
              <w:top w:val="single" w:sz="4" w:space="0" w:color="auto"/>
              <w:left w:val="nil"/>
              <w:bottom w:val="single" w:sz="8" w:space="0" w:color="auto"/>
              <w:right w:val="nil"/>
            </w:tcBorders>
            <w:shd w:val="clear" w:color="auto" w:fill="auto"/>
            <w:noWrap/>
            <w:vAlign w:val="bottom"/>
          </w:tcPr>
          <w:p w:rsidR="00EE3791" w:rsidRPr="00BE5884" w:rsidRDefault="006E00C5" w:rsidP="003429A6">
            <w:pPr>
              <w:widowControl w:val="0"/>
              <w:jc w:val="right"/>
              <w:rPr>
                <w:rFonts w:eastAsia="Times New Roman" w:cs="Arial"/>
                <w:b/>
                <w:bCs/>
                <w:noProof w:val="0"/>
                <w:szCs w:val="18"/>
                <w:lang w:val="en-US" w:eastAsia="en-US"/>
              </w:rPr>
            </w:pPr>
            <w:r w:rsidRPr="00BE5884">
              <w:rPr>
                <w:rFonts w:eastAsia="Times New Roman" w:cs="Arial"/>
                <w:b/>
                <w:bCs/>
                <w:noProof w:val="0"/>
                <w:szCs w:val="18"/>
                <w:lang w:val="en-US" w:eastAsia="en-US"/>
              </w:rPr>
              <w:t>6.880.</w:t>
            </w:r>
            <w:r w:rsidR="00EE3791" w:rsidRPr="00BE5884">
              <w:rPr>
                <w:rFonts w:eastAsia="Times New Roman" w:cs="Arial"/>
                <w:b/>
                <w:bCs/>
                <w:noProof w:val="0"/>
                <w:szCs w:val="18"/>
                <w:lang w:val="en-US" w:eastAsia="en-US"/>
              </w:rPr>
              <w:t>234</w:t>
            </w:r>
          </w:p>
        </w:tc>
      </w:tr>
    </w:tbl>
    <w:p w:rsidR="00EE3791" w:rsidRPr="00BE5884" w:rsidRDefault="00EE3791" w:rsidP="00846FED">
      <w:pPr>
        <w:widowControl w:val="0"/>
        <w:rPr>
          <w:rFonts w:cs="Arial"/>
          <w:szCs w:val="18"/>
          <w:lang w:val="en-US"/>
        </w:rPr>
      </w:pPr>
    </w:p>
    <w:p w:rsidR="00146BD4" w:rsidRPr="00EE33D8" w:rsidRDefault="00146BD4" w:rsidP="00146BD4">
      <w:pPr>
        <w:rPr>
          <w:rFonts w:cs="Calibri"/>
          <w:noProof w:val="0"/>
          <w:sz w:val="16"/>
          <w:szCs w:val="16"/>
          <w:lang w:val="en-GB"/>
        </w:rPr>
      </w:pPr>
      <w:r w:rsidRPr="00EE33D8">
        <w:rPr>
          <w:rFonts w:cs="Calibri"/>
          <w:noProof w:val="0"/>
          <w:sz w:val="16"/>
          <w:szCs w:val="16"/>
          <w:lang w:val="en-GB"/>
        </w:rPr>
        <w:t>* Inclusion of revaluation reserves from 2011.</w:t>
      </w:r>
    </w:p>
    <w:p w:rsidR="00146BD4" w:rsidRPr="00EE33D8" w:rsidRDefault="00146BD4" w:rsidP="00146BD4">
      <w:pPr>
        <w:rPr>
          <w:rFonts w:cs="Calibri"/>
          <w:noProof w:val="0"/>
          <w:sz w:val="16"/>
          <w:szCs w:val="16"/>
          <w:lang w:val="en-GB"/>
        </w:rPr>
      </w:pPr>
      <w:r w:rsidRPr="00EE33D8">
        <w:rPr>
          <w:rFonts w:cs="Calibri"/>
          <w:noProof w:val="0"/>
          <w:sz w:val="16"/>
          <w:szCs w:val="16"/>
          <w:lang w:val="en-GB"/>
        </w:rPr>
        <w:t>**Inclusion of revaluation reserves from 2007 upon merger with Investco.</w:t>
      </w:r>
    </w:p>
    <w:p w:rsidR="000D179C" w:rsidRPr="00BE5884" w:rsidRDefault="000D179C" w:rsidP="00846FED">
      <w:pPr>
        <w:widowControl w:val="0"/>
        <w:rPr>
          <w:rFonts w:cs="Arial"/>
          <w:szCs w:val="18"/>
          <w:lang w:val="en-US"/>
        </w:rPr>
      </w:pPr>
    </w:p>
    <w:p w:rsidR="00EE3791" w:rsidRDefault="000D179C" w:rsidP="00846FED">
      <w:pPr>
        <w:pStyle w:val="Heading3"/>
        <w:keepNext w:val="0"/>
        <w:widowControl w:val="0"/>
        <w:rPr>
          <w:rFonts w:ascii="Verdana" w:hAnsi="Verdana"/>
          <w:sz w:val="18"/>
          <w:szCs w:val="18"/>
        </w:rPr>
      </w:pPr>
      <w:bookmarkStart w:id="22" w:name="_Toc478416157"/>
      <w:r w:rsidRPr="00BE5884">
        <w:rPr>
          <w:rFonts w:ascii="Verdana" w:hAnsi="Verdana"/>
          <w:sz w:val="18"/>
          <w:szCs w:val="18"/>
        </w:rPr>
        <w:t xml:space="preserve">21. </w:t>
      </w:r>
      <w:bookmarkEnd w:id="22"/>
      <w:r w:rsidR="006646CF" w:rsidRPr="00EE33D8">
        <w:rPr>
          <w:rFonts w:ascii="Verdana" w:hAnsi="Verdana" w:cs="Calibri"/>
          <w:noProof w:val="0"/>
          <w:sz w:val="18"/>
          <w:szCs w:val="18"/>
          <w:lang w:val="en-GB"/>
        </w:rPr>
        <w:t>TRADE AND OTHER PAYABLES</w:t>
      </w:r>
    </w:p>
    <w:p w:rsidR="000D179C" w:rsidRPr="000D179C" w:rsidRDefault="000D179C" w:rsidP="000D179C"/>
    <w:tbl>
      <w:tblPr>
        <w:tblW w:w="5000" w:type="pct"/>
        <w:tblLook w:val="04A0" w:firstRow="1" w:lastRow="0" w:firstColumn="1" w:lastColumn="0" w:noHBand="0" w:noVBand="1"/>
      </w:tblPr>
      <w:tblGrid>
        <w:gridCol w:w="6446"/>
        <w:gridCol w:w="1747"/>
        <w:gridCol w:w="1747"/>
      </w:tblGrid>
      <w:tr w:rsidR="00726AA3" w:rsidRPr="00BE5884" w:rsidTr="00FB1734">
        <w:trPr>
          <w:trHeight w:val="170"/>
        </w:trPr>
        <w:tc>
          <w:tcPr>
            <w:tcW w:w="3242" w:type="pct"/>
            <w:tcBorders>
              <w:top w:val="nil"/>
              <w:left w:val="nil"/>
              <w:bottom w:val="nil"/>
              <w:right w:val="nil"/>
            </w:tcBorders>
            <w:shd w:val="clear" w:color="auto" w:fill="auto"/>
            <w:noWrap/>
            <w:vAlign w:val="bottom"/>
            <w:hideMark/>
          </w:tcPr>
          <w:p w:rsidR="00726AA3" w:rsidRPr="00BE5884" w:rsidRDefault="00726AA3" w:rsidP="00846FED">
            <w:pPr>
              <w:widowControl w:val="0"/>
              <w:rPr>
                <w:rFonts w:eastAsia="Times New Roman" w:cs="Arial"/>
                <w:i/>
                <w:iCs/>
                <w:noProof w:val="0"/>
                <w:szCs w:val="18"/>
                <w:lang w:val="en-US" w:eastAsia="en-US"/>
              </w:rPr>
            </w:pPr>
            <w:r w:rsidRPr="00BE5884">
              <w:rPr>
                <w:rFonts w:eastAsia="Times New Roman" w:cs="Arial"/>
                <w:i/>
                <w:iCs/>
                <w:noProof w:val="0"/>
                <w:szCs w:val="18"/>
                <w:lang w:val="en-US" w:eastAsia="en-US"/>
              </w:rPr>
              <w:t xml:space="preserve">In </w:t>
            </w:r>
            <w:r w:rsidR="006646CF">
              <w:rPr>
                <w:rFonts w:eastAsia="Times New Roman" w:cs="Arial"/>
                <w:i/>
                <w:iCs/>
                <w:noProof w:val="0"/>
                <w:szCs w:val="18"/>
                <w:lang w:val="en-US" w:eastAsia="en-US"/>
              </w:rPr>
              <w:t>RON</w:t>
            </w:r>
          </w:p>
        </w:tc>
        <w:tc>
          <w:tcPr>
            <w:tcW w:w="879" w:type="pct"/>
            <w:tcBorders>
              <w:top w:val="nil"/>
              <w:left w:val="nil"/>
              <w:bottom w:val="single" w:sz="12" w:space="0" w:color="auto"/>
              <w:right w:val="nil"/>
            </w:tcBorders>
            <w:shd w:val="clear" w:color="auto" w:fill="auto"/>
            <w:noWrap/>
            <w:vAlign w:val="bottom"/>
            <w:hideMark/>
          </w:tcPr>
          <w:p w:rsidR="00726AA3" w:rsidRPr="0084536B" w:rsidRDefault="00726AA3" w:rsidP="00263CFF">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263CFF">
              <w:rPr>
                <w:rFonts w:eastAsia="Times New Roman" w:cs="Arial"/>
                <w:b/>
                <w:bCs/>
                <w:noProof w:val="0"/>
                <w:szCs w:val="18"/>
                <w:lang w:val="en-US" w:eastAsia="en-US"/>
              </w:rPr>
              <w:t>June</w:t>
            </w:r>
            <w:r>
              <w:rPr>
                <w:rFonts w:eastAsia="Times New Roman" w:cs="Arial"/>
                <w:b/>
                <w:bCs/>
                <w:noProof w:val="0"/>
                <w:szCs w:val="18"/>
                <w:lang w:val="en-US" w:eastAsia="en-US"/>
              </w:rPr>
              <w:t>-</w:t>
            </w:r>
            <w:r w:rsidR="00263CFF">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879" w:type="pct"/>
            <w:tcBorders>
              <w:top w:val="nil"/>
              <w:left w:val="nil"/>
              <w:bottom w:val="single" w:sz="12" w:space="0" w:color="auto"/>
              <w:right w:val="nil"/>
            </w:tcBorders>
            <w:shd w:val="clear" w:color="auto" w:fill="auto"/>
            <w:noWrap/>
            <w:vAlign w:val="bottom"/>
            <w:hideMark/>
          </w:tcPr>
          <w:p w:rsidR="00726AA3" w:rsidRPr="0084536B" w:rsidRDefault="00726AA3" w:rsidP="00263CFF">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Decemb</w:t>
            </w:r>
            <w:r w:rsidR="006646CF">
              <w:rPr>
                <w:rFonts w:eastAsia="Times New Roman" w:cs="Arial"/>
                <w:b/>
                <w:bCs/>
                <w:noProof w:val="0"/>
                <w:szCs w:val="18"/>
                <w:lang w:val="en-US" w:eastAsia="en-US"/>
              </w:rPr>
              <w:t>er</w:t>
            </w:r>
            <w:r>
              <w:rPr>
                <w:rFonts w:eastAsia="Times New Roman" w:cs="Arial"/>
                <w:b/>
                <w:bCs/>
                <w:noProof w:val="0"/>
                <w:szCs w:val="18"/>
                <w:lang w:val="en-US" w:eastAsia="en-US"/>
              </w:rPr>
              <w:t>-</w:t>
            </w:r>
            <w:r w:rsidR="00263CFF">
              <w:rPr>
                <w:rFonts w:eastAsia="Times New Roman" w:cs="Arial"/>
                <w:b/>
                <w:bCs/>
                <w:noProof w:val="0"/>
                <w:szCs w:val="18"/>
                <w:lang w:val="en-US" w:eastAsia="en-US"/>
              </w:rPr>
              <w:t>19</w:t>
            </w:r>
          </w:p>
        </w:tc>
      </w:tr>
      <w:tr w:rsidR="00626C0E" w:rsidRPr="00BE5884" w:rsidTr="00FB1734">
        <w:trPr>
          <w:trHeight w:val="170"/>
        </w:trPr>
        <w:tc>
          <w:tcPr>
            <w:tcW w:w="3242"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eastAsia="Times New Roman" w:cs="Arial"/>
                <w:noProof w:val="0"/>
                <w:color w:val="000000"/>
                <w:szCs w:val="18"/>
                <w:lang w:val="en-US" w:eastAsia="en-US"/>
              </w:rPr>
            </w:pPr>
          </w:p>
        </w:tc>
        <w:tc>
          <w:tcPr>
            <w:tcW w:w="879"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jc w:val="right"/>
              <w:rPr>
                <w:rFonts w:eastAsia="Times New Roman" w:cs="Arial"/>
                <w:noProof w:val="0"/>
                <w:color w:val="000000"/>
                <w:szCs w:val="18"/>
                <w:lang w:val="en-US" w:eastAsia="en-US"/>
              </w:rPr>
            </w:pPr>
          </w:p>
        </w:tc>
        <w:tc>
          <w:tcPr>
            <w:tcW w:w="879"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jc w:val="right"/>
              <w:rPr>
                <w:rFonts w:eastAsia="Times New Roman" w:cs="Arial"/>
                <w:noProof w:val="0"/>
                <w:color w:val="000000"/>
                <w:szCs w:val="18"/>
                <w:lang w:val="en-US" w:eastAsia="en-US"/>
              </w:rPr>
            </w:pPr>
          </w:p>
        </w:tc>
      </w:tr>
      <w:tr w:rsidR="00263CFF" w:rsidRPr="00BE5884" w:rsidTr="00FB1734">
        <w:trPr>
          <w:trHeight w:val="170"/>
        </w:trPr>
        <w:tc>
          <w:tcPr>
            <w:tcW w:w="3242" w:type="pct"/>
            <w:tcBorders>
              <w:top w:val="nil"/>
              <w:left w:val="nil"/>
              <w:bottom w:val="nil"/>
              <w:right w:val="nil"/>
            </w:tcBorders>
            <w:shd w:val="clear" w:color="auto" w:fill="auto"/>
            <w:noWrap/>
            <w:vAlign w:val="bottom"/>
            <w:hideMark/>
          </w:tcPr>
          <w:p w:rsidR="00263CFF" w:rsidRPr="00EE33D8" w:rsidRDefault="00263CFF" w:rsidP="006646C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Trade payables</w:t>
            </w:r>
          </w:p>
        </w:tc>
        <w:tc>
          <w:tcPr>
            <w:tcW w:w="879" w:type="pct"/>
            <w:tcBorders>
              <w:top w:val="nil"/>
              <w:left w:val="nil"/>
              <w:bottom w:val="nil"/>
              <w:right w:val="nil"/>
            </w:tcBorders>
            <w:shd w:val="clear" w:color="auto" w:fill="auto"/>
            <w:noWrap/>
            <w:vAlign w:val="bottom"/>
            <w:hideMark/>
          </w:tcPr>
          <w:p w:rsidR="00263CFF" w:rsidRPr="00BB69E5" w:rsidRDefault="00263CFF" w:rsidP="00441547">
            <w:pPr>
              <w:widowControl w:val="0"/>
              <w:jc w:val="right"/>
              <w:rPr>
                <w:rFonts w:eastAsia="Times New Roman" w:cs="Arial"/>
                <w:noProof w:val="0"/>
                <w:szCs w:val="18"/>
                <w:lang w:val="en-US" w:eastAsia="en-US"/>
              </w:rPr>
            </w:pPr>
            <w:r w:rsidRPr="00BB69E5">
              <w:rPr>
                <w:rFonts w:eastAsia="Times New Roman" w:cs="Arial"/>
                <w:noProof w:val="0"/>
                <w:szCs w:val="18"/>
                <w:lang w:val="en-US" w:eastAsia="en-US"/>
              </w:rPr>
              <w:t xml:space="preserve">608.118 </w:t>
            </w:r>
          </w:p>
        </w:tc>
        <w:tc>
          <w:tcPr>
            <w:tcW w:w="879" w:type="pct"/>
            <w:tcBorders>
              <w:top w:val="nil"/>
              <w:left w:val="nil"/>
              <w:bottom w:val="nil"/>
              <w:right w:val="nil"/>
            </w:tcBorders>
            <w:shd w:val="clear" w:color="auto" w:fill="auto"/>
            <w:noWrap/>
            <w:vAlign w:val="bottom"/>
            <w:hideMark/>
          </w:tcPr>
          <w:p w:rsidR="00263CFF" w:rsidRPr="00BB69E5" w:rsidRDefault="00263CFF" w:rsidP="00441547">
            <w:pPr>
              <w:widowControl w:val="0"/>
              <w:jc w:val="right"/>
              <w:rPr>
                <w:rFonts w:eastAsia="Times New Roman" w:cs="Arial"/>
                <w:noProof w:val="0"/>
                <w:szCs w:val="18"/>
                <w:lang w:val="en-US" w:eastAsia="en-US"/>
              </w:rPr>
            </w:pPr>
            <w:r w:rsidRPr="00BB69E5">
              <w:rPr>
                <w:rFonts w:eastAsia="Times New Roman" w:cs="Arial"/>
                <w:noProof w:val="0"/>
                <w:szCs w:val="18"/>
                <w:lang w:val="en-US" w:eastAsia="en-US"/>
              </w:rPr>
              <w:t xml:space="preserve">441.942 </w:t>
            </w:r>
          </w:p>
        </w:tc>
      </w:tr>
      <w:tr w:rsidR="00263CFF" w:rsidRPr="00BE5884" w:rsidTr="00FB1734">
        <w:trPr>
          <w:trHeight w:val="170"/>
        </w:trPr>
        <w:tc>
          <w:tcPr>
            <w:tcW w:w="3242" w:type="pct"/>
            <w:tcBorders>
              <w:top w:val="nil"/>
              <w:left w:val="nil"/>
              <w:bottom w:val="nil"/>
              <w:right w:val="nil"/>
            </w:tcBorders>
            <w:shd w:val="clear" w:color="auto" w:fill="auto"/>
            <w:noWrap/>
            <w:vAlign w:val="bottom"/>
            <w:hideMark/>
          </w:tcPr>
          <w:p w:rsidR="00263CFF" w:rsidRPr="00EE33D8" w:rsidRDefault="00263CFF" w:rsidP="006646C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Debts to employees </w:t>
            </w:r>
          </w:p>
        </w:tc>
        <w:tc>
          <w:tcPr>
            <w:tcW w:w="879" w:type="pct"/>
            <w:tcBorders>
              <w:top w:val="nil"/>
              <w:left w:val="nil"/>
              <w:bottom w:val="nil"/>
              <w:right w:val="nil"/>
            </w:tcBorders>
            <w:shd w:val="clear" w:color="auto" w:fill="auto"/>
            <w:noWrap/>
            <w:vAlign w:val="bottom"/>
            <w:hideMark/>
          </w:tcPr>
          <w:p w:rsidR="00263CFF" w:rsidRPr="00BB69E5" w:rsidRDefault="00263CFF" w:rsidP="00441547">
            <w:pPr>
              <w:widowControl w:val="0"/>
              <w:jc w:val="right"/>
              <w:rPr>
                <w:rFonts w:eastAsia="Times New Roman" w:cs="Arial"/>
                <w:noProof w:val="0"/>
                <w:szCs w:val="18"/>
                <w:lang w:val="en-US" w:eastAsia="en-US"/>
              </w:rPr>
            </w:pPr>
            <w:r w:rsidRPr="00BB69E5">
              <w:rPr>
                <w:rFonts w:eastAsia="Times New Roman" w:cs="Arial"/>
                <w:noProof w:val="0"/>
                <w:szCs w:val="18"/>
                <w:lang w:val="en-US" w:eastAsia="en-US"/>
              </w:rPr>
              <w:t xml:space="preserve">191.351 </w:t>
            </w:r>
          </w:p>
        </w:tc>
        <w:tc>
          <w:tcPr>
            <w:tcW w:w="879" w:type="pct"/>
            <w:tcBorders>
              <w:top w:val="nil"/>
              <w:left w:val="nil"/>
              <w:bottom w:val="nil"/>
              <w:right w:val="nil"/>
            </w:tcBorders>
            <w:shd w:val="clear" w:color="auto" w:fill="auto"/>
            <w:noWrap/>
            <w:vAlign w:val="bottom"/>
            <w:hideMark/>
          </w:tcPr>
          <w:p w:rsidR="00263CFF" w:rsidRPr="00BB69E5" w:rsidRDefault="00263CFF" w:rsidP="00441547">
            <w:pPr>
              <w:widowControl w:val="0"/>
              <w:jc w:val="right"/>
              <w:rPr>
                <w:rFonts w:eastAsia="Times New Roman" w:cs="Arial"/>
                <w:noProof w:val="0"/>
                <w:szCs w:val="18"/>
                <w:lang w:val="en-US" w:eastAsia="en-US"/>
              </w:rPr>
            </w:pPr>
            <w:r w:rsidRPr="00BB69E5">
              <w:rPr>
                <w:rFonts w:eastAsia="Times New Roman" w:cs="Arial"/>
                <w:noProof w:val="0"/>
                <w:szCs w:val="18"/>
                <w:lang w:val="en-US" w:eastAsia="en-US"/>
              </w:rPr>
              <w:t xml:space="preserve">184.224 </w:t>
            </w:r>
          </w:p>
        </w:tc>
      </w:tr>
      <w:tr w:rsidR="00263CFF" w:rsidRPr="00BE5884" w:rsidTr="00FB1734">
        <w:trPr>
          <w:trHeight w:val="170"/>
        </w:trPr>
        <w:tc>
          <w:tcPr>
            <w:tcW w:w="3242" w:type="pct"/>
            <w:tcBorders>
              <w:top w:val="nil"/>
              <w:left w:val="nil"/>
              <w:bottom w:val="nil"/>
              <w:right w:val="nil"/>
            </w:tcBorders>
            <w:shd w:val="clear" w:color="auto" w:fill="auto"/>
            <w:noWrap/>
            <w:vAlign w:val="bottom"/>
            <w:hideMark/>
          </w:tcPr>
          <w:p w:rsidR="00263CFF" w:rsidRPr="00EE33D8" w:rsidRDefault="00263CFF" w:rsidP="006646C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State budget debts </w:t>
            </w:r>
          </w:p>
        </w:tc>
        <w:tc>
          <w:tcPr>
            <w:tcW w:w="879" w:type="pct"/>
            <w:tcBorders>
              <w:top w:val="nil"/>
              <w:left w:val="nil"/>
              <w:bottom w:val="nil"/>
              <w:right w:val="nil"/>
            </w:tcBorders>
            <w:shd w:val="clear" w:color="auto" w:fill="auto"/>
            <w:noWrap/>
            <w:vAlign w:val="bottom"/>
            <w:hideMark/>
          </w:tcPr>
          <w:p w:rsidR="00263CFF" w:rsidRPr="00BB69E5" w:rsidRDefault="00263CFF" w:rsidP="00441547">
            <w:pPr>
              <w:widowControl w:val="0"/>
              <w:jc w:val="right"/>
              <w:rPr>
                <w:rFonts w:eastAsia="Times New Roman" w:cs="Arial"/>
                <w:noProof w:val="0"/>
                <w:szCs w:val="18"/>
                <w:lang w:val="en-US" w:eastAsia="en-US"/>
              </w:rPr>
            </w:pPr>
            <w:r w:rsidRPr="00BB69E5">
              <w:rPr>
                <w:rFonts w:eastAsia="Times New Roman" w:cs="Arial"/>
                <w:noProof w:val="0"/>
                <w:szCs w:val="18"/>
                <w:lang w:val="en-US" w:eastAsia="en-US"/>
              </w:rPr>
              <w:t xml:space="preserve">171.354 </w:t>
            </w:r>
          </w:p>
        </w:tc>
        <w:tc>
          <w:tcPr>
            <w:tcW w:w="879" w:type="pct"/>
            <w:tcBorders>
              <w:top w:val="nil"/>
              <w:left w:val="nil"/>
              <w:bottom w:val="nil"/>
              <w:right w:val="nil"/>
            </w:tcBorders>
            <w:shd w:val="clear" w:color="auto" w:fill="auto"/>
            <w:noWrap/>
            <w:vAlign w:val="bottom"/>
            <w:hideMark/>
          </w:tcPr>
          <w:p w:rsidR="00263CFF" w:rsidRPr="00BB69E5" w:rsidRDefault="00263CFF" w:rsidP="00441547">
            <w:pPr>
              <w:widowControl w:val="0"/>
              <w:jc w:val="right"/>
              <w:rPr>
                <w:rFonts w:eastAsia="Times New Roman" w:cs="Arial"/>
                <w:noProof w:val="0"/>
                <w:szCs w:val="18"/>
                <w:lang w:val="en-US" w:eastAsia="en-US"/>
              </w:rPr>
            </w:pPr>
            <w:r w:rsidRPr="00BB69E5">
              <w:rPr>
                <w:rFonts w:eastAsia="Times New Roman" w:cs="Arial"/>
                <w:noProof w:val="0"/>
                <w:szCs w:val="18"/>
                <w:lang w:val="en-US" w:eastAsia="en-US"/>
              </w:rPr>
              <w:t xml:space="preserve">126.638 </w:t>
            </w:r>
          </w:p>
        </w:tc>
      </w:tr>
      <w:tr w:rsidR="00263CFF" w:rsidRPr="00BE5884" w:rsidTr="00FB1734">
        <w:trPr>
          <w:trHeight w:val="170"/>
        </w:trPr>
        <w:tc>
          <w:tcPr>
            <w:tcW w:w="3242" w:type="pct"/>
            <w:tcBorders>
              <w:top w:val="nil"/>
              <w:left w:val="nil"/>
              <w:bottom w:val="nil"/>
              <w:right w:val="nil"/>
            </w:tcBorders>
            <w:shd w:val="clear" w:color="auto" w:fill="auto"/>
            <w:noWrap/>
            <w:vAlign w:val="bottom"/>
            <w:hideMark/>
          </w:tcPr>
          <w:p w:rsidR="00263CFF" w:rsidRPr="00EE33D8" w:rsidRDefault="00263CFF" w:rsidP="006646C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Sundry creditors from house transactions</w:t>
            </w:r>
          </w:p>
        </w:tc>
        <w:tc>
          <w:tcPr>
            <w:tcW w:w="879" w:type="pct"/>
            <w:tcBorders>
              <w:top w:val="nil"/>
              <w:left w:val="nil"/>
              <w:bottom w:val="nil"/>
              <w:right w:val="nil"/>
            </w:tcBorders>
            <w:shd w:val="clear" w:color="auto" w:fill="auto"/>
            <w:noWrap/>
            <w:vAlign w:val="bottom"/>
            <w:hideMark/>
          </w:tcPr>
          <w:p w:rsidR="00263CFF" w:rsidRPr="00BB69E5" w:rsidRDefault="00263CFF" w:rsidP="00441547">
            <w:pPr>
              <w:widowControl w:val="0"/>
              <w:jc w:val="right"/>
              <w:rPr>
                <w:rFonts w:eastAsia="Times New Roman" w:cs="Arial"/>
                <w:noProof w:val="0"/>
                <w:szCs w:val="18"/>
                <w:lang w:val="en-US" w:eastAsia="en-US"/>
              </w:rPr>
            </w:pPr>
            <w:r w:rsidRPr="00BB69E5">
              <w:rPr>
                <w:rFonts w:eastAsia="Times New Roman" w:cs="Arial"/>
                <w:noProof w:val="0"/>
                <w:szCs w:val="18"/>
                <w:lang w:val="en-US" w:eastAsia="en-US"/>
              </w:rPr>
              <w:t xml:space="preserve">1.457.645 </w:t>
            </w:r>
          </w:p>
        </w:tc>
        <w:tc>
          <w:tcPr>
            <w:tcW w:w="879" w:type="pct"/>
            <w:tcBorders>
              <w:top w:val="nil"/>
              <w:left w:val="nil"/>
              <w:bottom w:val="nil"/>
              <w:right w:val="nil"/>
            </w:tcBorders>
            <w:shd w:val="clear" w:color="auto" w:fill="auto"/>
            <w:noWrap/>
            <w:vAlign w:val="bottom"/>
            <w:hideMark/>
          </w:tcPr>
          <w:p w:rsidR="00263CFF" w:rsidRPr="00BB69E5" w:rsidRDefault="00263CFF" w:rsidP="00441547">
            <w:pPr>
              <w:widowControl w:val="0"/>
              <w:jc w:val="right"/>
              <w:rPr>
                <w:rFonts w:eastAsia="Times New Roman" w:cs="Arial"/>
                <w:noProof w:val="0"/>
                <w:szCs w:val="18"/>
                <w:lang w:val="en-US" w:eastAsia="en-US"/>
              </w:rPr>
            </w:pPr>
            <w:r w:rsidRPr="00BB69E5">
              <w:rPr>
                <w:rFonts w:eastAsia="Times New Roman" w:cs="Arial"/>
                <w:noProof w:val="0"/>
                <w:szCs w:val="18"/>
                <w:lang w:val="en-US" w:eastAsia="en-US"/>
              </w:rPr>
              <w:t xml:space="preserve">872.784 </w:t>
            </w:r>
          </w:p>
        </w:tc>
      </w:tr>
      <w:tr w:rsidR="00263CFF" w:rsidRPr="00BE5884" w:rsidTr="00FB1734">
        <w:trPr>
          <w:trHeight w:val="170"/>
        </w:trPr>
        <w:tc>
          <w:tcPr>
            <w:tcW w:w="3242" w:type="pct"/>
            <w:tcBorders>
              <w:top w:val="nil"/>
              <w:left w:val="nil"/>
              <w:bottom w:val="nil"/>
              <w:right w:val="nil"/>
            </w:tcBorders>
            <w:shd w:val="clear" w:color="auto" w:fill="auto"/>
            <w:noWrap/>
            <w:vAlign w:val="bottom"/>
            <w:hideMark/>
          </w:tcPr>
          <w:p w:rsidR="00263CFF" w:rsidRPr="00EE33D8" w:rsidRDefault="00263CFF" w:rsidP="006646C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Sundry creditors from clients’ transactions </w:t>
            </w:r>
          </w:p>
        </w:tc>
        <w:tc>
          <w:tcPr>
            <w:tcW w:w="879" w:type="pct"/>
            <w:tcBorders>
              <w:top w:val="nil"/>
              <w:left w:val="nil"/>
              <w:bottom w:val="nil"/>
              <w:right w:val="nil"/>
            </w:tcBorders>
            <w:shd w:val="clear" w:color="auto" w:fill="auto"/>
            <w:noWrap/>
            <w:vAlign w:val="bottom"/>
            <w:hideMark/>
          </w:tcPr>
          <w:p w:rsidR="00263CFF" w:rsidRPr="00BB69E5" w:rsidRDefault="00263CFF" w:rsidP="00441547">
            <w:pPr>
              <w:widowControl w:val="0"/>
              <w:jc w:val="right"/>
              <w:rPr>
                <w:rFonts w:eastAsia="Times New Roman" w:cs="Arial"/>
                <w:noProof w:val="0"/>
                <w:szCs w:val="18"/>
                <w:lang w:val="en-US" w:eastAsia="en-US"/>
              </w:rPr>
            </w:pPr>
            <w:r w:rsidRPr="00BB69E5">
              <w:rPr>
                <w:rFonts w:eastAsia="Times New Roman" w:cs="Arial"/>
                <w:noProof w:val="0"/>
                <w:szCs w:val="18"/>
                <w:lang w:val="en-US" w:eastAsia="en-US"/>
              </w:rPr>
              <w:t xml:space="preserve">1.211.846 </w:t>
            </w:r>
          </w:p>
        </w:tc>
        <w:tc>
          <w:tcPr>
            <w:tcW w:w="879" w:type="pct"/>
            <w:tcBorders>
              <w:top w:val="nil"/>
              <w:left w:val="nil"/>
              <w:bottom w:val="nil"/>
              <w:right w:val="nil"/>
            </w:tcBorders>
            <w:shd w:val="clear" w:color="auto" w:fill="auto"/>
            <w:noWrap/>
            <w:vAlign w:val="bottom"/>
            <w:hideMark/>
          </w:tcPr>
          <w:p w:rsidR="00263CFF" w:rsidRPr="00BB69E5" w:rsidRDefault="00263CFF" w:rsidP="00441547">
            <w:pPr>
              <w:widowControl w:val="0"/>
              <w:jc w:val="right"/>
              <w:rPr>
                <w:rFonts w:eastAsia="Times New Roman" w:cs="Arial"/>
                <w:noProof w:val="0"/>
                <w:szCs w:val="18"/>
                <w:lang w:val="en-US" w:eastAsia="en-US"/>
              </w:rPr>
            </w:pPr>
            <w:r w:rsidRPr="00BB69E5">
              <w:rPr>
                <w:rFonts w:eastAsia="Times New Roman" w:cs="Arial"/>
                <w:noProof w:val="0"/>
                <w:szCs w:val="18"/>
                <w:lang w:val="en-US" w:eastAsia="en-US"/>
              </w:rPr>
              <w:t xml:space="preserve">10.237.065 </w:t>
            </w:r>
          </w:p>
        </w:tc>
      </w:tr>
      <w:tr w:rsidR="00263CFF" w:rsidRPr="00BE5884" w:rsidTr="00FB1734">
        <w:trPr>
          <w:trHeight w:val="170"/>
        </w:trPr>
        <w:tc>
          <w:tcPr>
            <w:tcW w:w="3242" w:type="pct"/>
            <w:tcBorders>
              <w:top w:val="nil"/>
              <w:left w:val="nil"/>
              <w:bottom w:val="nil"/>
              <w:right w:val="nil"/>
            </w:tcBorders>
            <w:shd w:val="clear" w:color="auto" w:fill="auto"/>
            <w:noWrap/>
            <w:vAlign w:val="bottom"/>
            <w:hideMark/>
          </w:tcPr>
          <w:p w:rsidR="00263CFF" w:rsidRPr="00EE33D8" w:rsidRDefault="00263CFF" w:rsidP="006646C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Sundry creditors from structured products</w:t>
            </w:r>
          </w:p>
        </w:tc>
        <w:tc>
          <w:tcPr>
            <w:tcW w:w="879" w:type="pct"/>
            <w:tcBorders>
              <w:top w:val="nil"/>
              <w:left w:val="nil"/>
              <w:bottom w:val="single" w:sz="4" w:space="0" w:color="auto"/>
              <w:right w:val="nil"/>
            </w:tcBorders>
            <w:shd w:val="clear" w:color="auto" w:fill="auto"/>
            <w:noWrap/>
            <w:vAlign w:val="bottom"/>
            <w:hideMark/>
          </w:tcPr>
          <w:p w:rsidR="00263CFF" w:rsidRPr="00BB69E5" w:rsidRDefault="00263CFF" w:rsidP="00441547">
            <w:pPr>
              <w:widowControl w:val="0"/>
              <w:jc w:val="right"/>
              <w:rPr>
                <w:rFonts w:eastAsia="Times New Roman" w:cs="Arial"/>
                <w:noProof w:val="0"/>
                <w:szCs w:val="18"/>
                <w:lang w:val="en-US" w:eastAsia="en-US"/>
              </w:rPr>
            </w:pPr>
            <w:r w:rsidRPr="00BB69E5">
              <w:rPr>
                <w:rFonts w:eastAsia="Times New Roman" w:cs="Arial"/>
                <w:noProof w:val="0"/>
                <w:szCs w:val="18"/>
                <w:lang w:val="en-US" w:eastAsia="en-US"/>
              </w:rPr>
              <w:t xml:space="preserve">1.582.819 </w:t>
            </w:r>
          </w:p>
        </w:tc>
        <w:tc>
          <w:tcPr>
            <w:tcW w:w="879" w:type="pct"/>
            <w:tcBorders>
              <w:top w:val="nil"/>
              <w:left w:val="nil"/>
              <w:bottom w:val="single" w:sz="4" w:space="0" w:color="auto"/>
              <w:right w:val="nil"/>
            </w:tcBorders>
            <w:shd w:val="clear" w:color="auto" w:fill="auto"/>
            <w:noWrap/>
            <w:vAlign w:val="bottom"/>
            <w:hideMark/>
          </w:tcPr>
          <w:p w:rsidR="00263CFF" w:rsidRPr="00BB69E5" w:rsidRDefault="00263CFF" w:rsidP="00441547">
            <w:pPr>
              <w:widowControl w:val="0"/>
              <w:jc w:val="right"/>
              <w:rPr>
                <w:rFonts w:eastAsia="Times New Roman" w:cs="Arial"/>
                <w:noProof w:val="0"/>
                <w:szCs w:val="18"/>
                <w:lang w:val="en-US" w:eastAsia="en-US"/>
              </w:rPr>
            </w:pPr>
            <w:r w:rsidRPr="00BB69E5">
              <w:rPr>
                <w:rFonts w:eastAsia="Times New Roman" w:cs="Arial"/>
                <w:noProof w:val="0"/>
                <w:szCs w:val="18"/>
                <w:lang w:val="en-US" w:eastAsia="en-US"/>
              </w:rPr>
              <w:t xml:space="preserve">434.650 </w:t>
            </w:r>
          </w:p>
        </w:tc>
      </w:tr>
      <w:tr w:rsidR="00263CFF" w:rsidRPr="00BE5884" w:rsidTr="00FB1734">
        <w:trPr>
          <w:trHeight w:val="170"/>
        </w:trPr>
        <w:tc>
          <w:tcPr>
            <w:tcW w:w="3242" w:type="pct"/>
            <w:tcBorders>
              <w:top w:val="nil"/>
              <w:left w:val="nil"/>
              <w:bottom w:val="nil"/>
              <w:right w:val="nil"/>
            </w:tcBorders>
            <w:shd w:val="clear" w:color="auto" w:fill="auto"/>
            <w:noWrap/>
            <w:vAlign w:val="bottom"/>
            <w:hideMark/>
          </w:tcPr>
          <w:p w:rsidR="00263CFF" w:rsidRPr="00EE33D8" w:rsidRDefault="00263CFF" w:rsidP="006646CF">
            <w:pPr>
              <w:rPr>
                <w:rFonts w:eastAsia="Times New Roman" w:cs="Calibri"/>
                <w:b/>
                <w:bCs/>
                <w:noProof w:val="0"/>
                <w:color w:val="000000"/>
                <w:szCs w:val="18"/>
                <w:lang w:val="en-GB" w:eastAsia="en-US"/>
              </w:rPr>
            </w:pPr>
          </w:p>
          <w:p w:rsidR="00263CFF" w:rsidRPr="00EE33D8" w:rsidRDefault="00263CFF" w:rsidP="006646CF">
            <w:pPr>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 xml:space="preserve">Total trade and other payables </w:t>
            </w:r>
          </w:p>
        </w:tc>
        <w:tc>
          <w:tcPr>
            <w:tcW w:w="879" w:type="pct"/>
            <w:tcBorders>
              <w:top w:val="single" w:sz="4" w:space="0" w:color="auto"/>
              <w:left w:val="nil"/>
              <w:bottom w:val="single" w:sz="12" w:space="0" w:color="auto"/>
              <w:right w:val="nil"/>
            </w:tcBorders>
            <w:shd w:val="clear" w:color="auto" w:fill="auto"/>
            <w:vAlign w:val="bottom"/>
            <w:hideMark/>
          </w:tcPr>
          <w:p w:rsidR="00263CFF" w:rsidRPr="00BB69E5" w:rsidRDefault="00263CFF" w:rsidP="00441547">
            <w:pPr>
              <w:widowControl w:val="0"/>
              <w:jc w:val="right"/>
              <w:rPr>
                <w:rFonts w:eastAsia="Times New Roman" w:cs="Arial"/>
                <w:b/>
                <w:bCs/>
                <w:noProof w:val="0"/>
                <w:szCs w:val="18"/>
                <w:lang w:val="en-US" w:eastAsia="en-US"/>
              </w:rPr>
            </w:pPr>
            <w:r w:rsidRPr="00BB69E5">
              <w:rPr>
                <w:rFonts w:eastAsia="Times New Roman" w:cs="Arial"/>
                <w:b/>
                <w:bCs/>
                <w:noProof w:val="0"/>
                <w:szCs w:val="18"/>
                <w:lang w:val="en-US" w:eastAsia="en-US"/>
              </w:rPr>
              <w:t xml:space="preserve">5.223.133 </w:t>
            </w:r>
          </w:p>
        </w:tc>
        <w:tc>
          <w:tcPr>
            <w:tcW w:w="879" w:type="pct"/>
            <w:tcBorders>
              <w:top w:val="single" w:sz="4" w:space="0" w:color="auto"/>
              <w:left w:val="nil"/>
              <w:bottom w:val="single" w:sz="12" w:space="0" w:color="auto"/>
              <w:right w:val="nil"/>
            </w:tcBorders>
            <w:shd w:val="clear" w:color="auto" w:fill="auto"/>
            <w:vAlign w:val="bottom"/>
            <w:hideMark/>
          </w:tcPr>
          <w:p w:rsidR="00263CFF" w:rsidRPr="00BB69E5" w:rsidRDefault="00263CFF" w:rsidP="00441547">
            <w:pPr>
              <w:widowControl w:val="0"/>
              <w:jc w:val="right"/>
              <w:rPr>
                <w:rFonts w:eastAsia="Times New Roman" w:cs="Arial"/>
                <w:b/>
                <w:bCs/>
                <w:noProof w:val="0"/>
                <w:szCs w:val="18"/>
                <w:lang w:val="en-US" w:eastAsia="en-US"/>
              </w:rPr>
            </w:pPr>
            <w:r w:rsidRPr="00BB69E5">
              <w:rPr>
                <w:rFonts w:eastAsia="Times New Roman" w:cs="Arial"/>
                <w:b/>
                <w:bCs/>
                <w:noProof w:val="0"/>
                <w:szCs w:val="18"/>
                <w:lang w:val="en-US" w:eastAsia="en-US"/>
              </w:rPr>
              <w:t xml:space="preserve">12.297.303 </w:t>
            </w:r>
          </w:p>
        </w:tc>
      </w:tr>
    </w:tbl>
    <w:p w:rsidR="00EE3791" w:rsidRPr="00BE5884" w:rsidRDefault="00EE3791" w:rsidP="00846FED">
      <w:pPr>
        <w:widowControl w:val="0"/>
        <w:jc w:val="both"/>
        <w:rPr>
          <w:rFonts w:cs="Calibri"/>
          <w:szCs w:val="18"/>
        </w:rPr>
      </w:pPr>
    </w:p>
    <w:p w:rsidR="000D179C" w:rsidRDefault="000D179C" w:rsidP="00950858">
      <w:pPr>
        <w:widowControl w:val="0"/>
        <w:jc w:val="right"/>
        <w:rPr>
          <w:rFonts w:cs="Arial"/>
          <w:szCs w:val="18"/>
        </w:rPr>
        <w:sectPr w:rsidR="000D179C" w:rsidSect="00F73CC8">
          <w:pgSz w:w="11907" w:h="16840" w:code="9"/>
          <w:pgMar w:top="1985" w:right="1106" w:bottom="1258" w:left="1077" w:header="567" w:footer="567" w:gutter="0"/>
          <w:cols w:space="720"/>
          <w:docGrid w:linePitch="360"/>
        </w:sectPr>
      </w:pPr>
    </w:p>
    <w:p w:rsidR="000D179C" w:rsidRDefault="000D179C" w:rsidP="003429A6">
      <w:pPr>
        <w:pStyle w:val="Heading3"/>
        <w:keepNext w:val="0"/>
        <w:widowControl w:val="0"/>
        <w:spacing w:before="0"/>
        <w:rPr>
          <w:rFonts w:ascii="Verdana" w:hAnsi="Verdana"/>
          <w:sz w:val="18"/>
          <w:szCs w:val="18"/>
        </w:rPr>
      </w:pPr>
      <w:r w:rsidRPr="00BE5884">
        <w:rPr>
          <w:rFonts w:ascii="Verdana" w:hAnsi="Verdana"/>
          <w:sz w:val="18"/>
          <w:szCs w:val="18"/>
        </w:rPr>
        <w:lastRenderedPageBreak/>
        <w:t xml:space="preserve">21. </w:t>
      </w:r>
      <w:r w:rsidR="006646CF" w:rsidRPr="00EE33D8">
        <w:rPr>
          <w:rFonts w:ascii="Verdana" w:hAnsi="Verdana" w:cs="Calibri"/>
          <w:noProof w:val="0"/>
          <w:sz w:val="18"/>
          <w:szCs w:val="18"/>
          <w:lang w:val="en-GB"/>
        </w:rPr>
        <w:t>TRADE AND OTHER PAYABLES</w:t>
      </w:r>
      <w:r w:rsidR="006646CF">
        <w:rPr>
          <w:rFonts w:ascii="Verdana" w:hAnsi="Verdana" w:cs="Calibri"/>
          <w:noProof w:val="0"/>
          <w:sz w:val="18"/>
          <w:szCs w:val="18"/>
          <w:lang w:val="en-GB"/>
        </w:rPr>
        <w:t xml:space="preserve"> (continued)</w:t>
      </w:r>
    </w:p>
    <w:p w:rsidR="000D179C" w:rsidRDefault="000D179C" w:rsidP="00846FED">
      <w:pPr>
        <w:widowControl w:val="0"/>
        <w:jc w:val="both"/>
        <w:rPr>
          <w:rFonts w:cs="Arial"/>
          <w:szCs w:val="18"/>
        </w:rPr>
      </w:pPr>
    </w:p>
    <w:p w:rsidR="006646CF" w:rsidRPr="00EE33D8" w:rsidRDefault="006646CF" w:rsidP="005264CC">
      <w:pPr>
        <w:jc w:val="both"/>
        <w:rPr>
          <w:rFonts w:cs="Calibri"/>
          <w:noProof w:val="0"/>
          <w:szCs w:val="18"/>
          <w:lang w:val="en-GB"/>
        </w:rPr>
      </w:pPr>
      <w:bookmarkStart w:id="23" w:name="_Toc478416158"/>
      <w:r w:rsidRPr="00EE33D8">
        <w:rPr>
          <w:rFonts w:cs="Calibri"/>
          <w:noProof w:val="0"/>
          <w:szCs w:val="18"/>
          <w:lang w:val="en-GB"/>
        </w:rPr>
        <w:t>The entity's exposure to foreign currency risk and liquidity risk related to trade and other payables is presented in note 4.</w:t>
      </w:r>
    </w:p>
    <w:p w:rsidR="006646CF" w:rsidRPr="00EE33D8" w:rsidRDefault="006646CF" w:rsidP="006646CF">
      <w:pPr>
        <w:rPr>
          <w:rFonts w:cs="Calibri"/>
          <w:noProof w:val="0"/>
          <w:szCs w:val="18"/>
          <w:lang w:val="en-GB"/>
        </w:rPr>
      </w:pPr>
    </w:p>
    <w:p w:rsidR="006646CF" w:rsidRPr="00EE33D8" w:rsidRDefault="006646CF" w:rsidP="005264CC">
      <w:pPr>
        <w:jc w:val="both"/>
        <w:rPr>
          <w:rFonts w:cs="Calibri"/>
          <w:noProof w:val="0"/>
          <w:szCs w:val="18"/>
          <w:lang w:val="en-GB"/>
        </w:rPr>
      </w:pPr>
      <w:r w:rsidRPr="00EE33D8">
        <w:rPr>
          <w:rFonts w:cs="Calibri"/>
          <w:noProof w:val="0"/>
          <w:szCs w:val="18"/>
          <w:lang w:val="en-GB"/>
        </w:rPr>
        <w:t>Sundry creditors represent settlements with the Bucharest Stock Exchange, which are in progress, performed from the time of the transactions carried out on behalf of the entity and / or the clients. Also, sundry creditors include sundry creditors from trading and refer to the debt for products with protected capital and Turbo certificates issued by the Company and listed on the Bucharest Stock Exchange.</w:t>
      </w:r>
    </w:p>
    <w:p w:rsidR="006646CF" w:rsidRPr="00EE33D8" w:rsidRDefault="006646CF" w:rsidP="006646CF">
      <w:pPr>
        <w:rPr>
          <w:rFonts w:cs="Calibri"/>
          <w:noProof w:val="0"/>
          <w:szCs w:val="18"/>
          <w:lang w:val="en-GB"/>
        </w:rPr>
      </w:pPr>
    </w:p>
    <w:p w:rsidR="000D179C" w:rsidRPr="006646CF" w:rsidRDefault="006646CF" w:rsidP="005264CC">
      <w:pPr>
        <w:jc w:val="both"/>
        <w:rPr>
          <w:rFonts w:cs="Calibri"/>
          <w:noProof w:val="0"/>
          <w:szCs w:val="18"/>
          <w:lang w:val="en-GB"/>
        </w:rPr>
      </w:pPr>
      <w:r w:rsidRPr="00EE33D8">
        <w:rPr>
          <w:rFonts w:cs="Calibri"/>
          <w:noProof w:val="0"/>
          <w:szCs w:val="18"/>
          <w:lang w:val="en-GB"/>
        </w:rPr>
        <w:t>Starting with 2016, for customers who have opened accounts with external intermediaries, only their funds held by the intermediary mentioned above are reflected in the bookkeeping. The accounts held by these clients are Margin type, and RegTMargin type, meaning that they can use the margin call</w:t>
      </w:r>
      <w:r w:rsidRPr="00EE33D8">
        <w:rPr>
          <w:rFonts w:cs="Arial"/>
          <w:noProof w:val="0"/>
          <w:szCs w:val="18"/>
          <w:lang w:val="en-GB"/>
        </w:rPr>
        <w:t>, case in which the external intermediary offers clients the possibility to contract margin loans. Clients also bring as collateral financial instruments from their own trading portfolio</w:t>
      </w:r>
      <w:r w:rsidRPr="00EE33D8">
        <w:rPr>
          <w:rFonts w:cs="Calibri"/>
          <w:noProof w:val="0"/>
          <w:szCs w:val="18"/>
          <w:lang w:val="en-GB"/>
        </w:rPr>
        <w:t xml:space="preserve">. </w:t>
      </w:r>
    </w:p>
    <w:p w:rsidR="000A64AB" w:rsidRDefault="000D179C" w:rsidP="00846FED">
      <w:pPr>
        <w:pStyle w:val="Heading3"/>
        <w:keepNext w:val="0"/>
        <w:widowControl w:val="0"/>
        <w:rPr>
          <w:rFonts w:ascii="Verdana" w:hAnsi="Verdana"/>
          <w:sz w:val="18"/>
          <w:szCs w:val="18"/>
        </w:rPr>
      </w:pPr>
      <w:r w:rsidRPr="00BE5884">
        <w:rPr>
          <w:rFonts w:ascii="Verdana" w:hAnsi="Verdana"/>
          <w:sz w:val="18"/>
          <w:szCs w:val="18"/>
        </w:rPr>
        <w:t xml:space="preserve">22. </w:t>
      </w:r>
      <w:bookmarkEnd w:id="23"/>
      <w:r w:rsidR="006646CF" w:rsidRPr="00EE33D8">
        <w:rPr>
          <w:rFonts w:ascii="Verdana" w:hAnsi="Verdana" w:cs="Calibri"/>
          <w:noProof w:val="0"/>
          <w:sz w:val="18"/>
          <w:szCs w:val="18"/>
          <w:lang w:val="en-GB"/>
        </w:rPr>
        <w:t>BORROWINGS</w:t>
      </w:r>
    </w:p>
    <w:p w:rsidR="000D179C" w:rsidRPr="000D179C" w:rsidRDefault="000D179C" w:rsidP="000D179C"/>
    <w:p w:rsidR="006646CF" w:rsidRPr="00EE33D8" w:rsidRDefault="006646CF" w:rsidP="006646CF">
      <w:pPr>
        <w:rPr>
          <w:rFonts w:cs="Calibri"/>
          <w:noProof w:val="0"/>
          <w:szCs w:val="18"/>
          <w:lang w:val="en-GB"/>
        </w:rPr>
      </w:pPr>
      <w:r w:rsidRPr="00EE33D8">
        <w:rPr>
          <w:rFonts w:cs="Calibri"/>
          <w:noProof w:val="0"/>
          <w:szCs w:val="18"/>
          <w:lang w:val="en-GB"/>
        </w:rPr>
        <w:t>The loans contracted by the Company are as follows:</w:t>
      </w:r>
    </w:p>
    <w:p w:rsidR="000A64AB" w:rsidRPr="00BE5884" w:rsidRDefault="000A64AB" w:rsidP="00846FED">
      <w:pPr>
        <w:widowControl w:val="0"/>
        <w:jc w:val="both"/>
        <w:rPr>
          <w:rFonts w:cs="Calibri"/>
          <w:szCs w:val="18"/>
        </w:rPr>
      </w:pPr>
    </w:p>
    <w:tbl>
      <w:tblPr>
        <w:tblW w:w="4974" w:type="pct"/>
        <w:tblLook w:val="04A0" w:firstRow="1" w:lastRow="0" w:firstColumn="1" w:lastColumn="0" w:noHBand="0" w:noVBand="1"/>
      </w:tblPr>
      <w:tblGrid>
        <w:gridCol w:w="5354"/>
        <w:gridCol w:w="2268"/>
        <w:gridCol w:w="2266"/>
      </w:tblGrid>
      <w:tr w:rsidR="00950858" w:rsidRPr="00BE5884" w:rsidTr="000F084D">
        <w:trPr>
          <w:trHeight w:val="170"/>
        </w:trPr>
        <w:tc>
          <w:tcPr>
            <w:tcW w:w="2707" w:type="pct"/>
            <w:tcBorders>
              <w:top w:val="nil"/>
              <w:left w:val="nil"/>
              <w:bottom w:val="nil"/>
              <w:right w:val="nil"/>
            </w:tcBorders>
            <w:shd w:val="clear" w:color="auto" w:fill="auto"/>
            <w:noWrap/>
            <w:vAlign w:val="bottom"/>
            <w:hideMark/>
          </w:tcPr>
          <w:p w:rsidR="00950858" w:rsidRPr="00BE5884" w:rsidRDefault="00950858" w:rsidP="00846FED">
            <w:pPr>
              <w:widowControl w:val="0"/>
              <w:rPr>
                <w:rFonts w:cs="Arial"/>
                <w:i/>
                <w:iCs/>
                <w:szCs w:val="18"/>
              </w:rPr>
            </w:pPr>
            <w:r w:rsidRPr="00BE5884">
              <w:rPr>
                <w:rFonts w:cs="Arial"/>
                <w:i/>
                <w:iCs/>
                <w:szCs w:val="18"/>
              </w:rPr>
              <w:t xml:space="preserve">In </w:t>
            </w:r>
            <w:r w:rsidR="006646CF">
              <w:rPr>
                <w:rFonts w:cs="Arial"/>
                <w:i/>
                <w:iCs/>
                <w:szCs w:val="18"/>
              </w:rPr>
              <w:t>RON</w:t>
            </w:r>
          </w:p>
        </w:tc>
        <w:tc>
          <w:tcPr>
            <w:tcW w:w="1147" w:type="pct"/>
            <w:tcBorders>
              <w:top w:val="nil"/>
              <w:left w:val="nil"/>
              <w:bottom w:val="nil"/>
              <w:right w:val="nil"/>
            </w:tcBorders>
            <w:shd w:val="clear" w:color="auto" w:fill="auto"/>
            <w:noWrap/>
            <w:vAlign w:val="bottom"/>
            <w:hideMark/>
          </w:tcPr>
          <w:p w:rsidR="00950858" w:rsidRPr="0084536B" w:rsidRDefault="00950858" w:rsidP="00263CFF">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263CFF">
              <w:rPr>
                <w:rFonts w:eastAsia="Times New Roman" w:cs="Arial"/>
                <w:b/>
                <w:bCs/>
                <w:noProof w:val="0"/>
                <w:szCs w:val="18"/>
                <w:lang w:val="en-US" w:eastAsia="en-US"/>
              </w:rPr>
              <w:t>June</w:t>
            </w:r>
            <w:r>
              <w:rPr>
                <w:rFonts w:eastAsia="Times New Roman" w:cs="Arial"/>
                <w:b/>
                <w:bCs/>
                <w:noProof w:val="0"/>
                <w:szCs w:val="18"/>
                <w:lang w:val="en-US" w:eastAsia="en-US"/>
              </w:rPr>
              <w:t>-</w:t>
            </w:r>
            <w:r w:rsidR="00263CFF">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1146" w:type="pct"/>
            <w:tcBorders>
              <w:top w:val="nil"/>
              <w:left w:val="nil"/>
              <w:bottom w:val="nil"/>
              <w:right w:val="nil"/>
            </w:tcBorders>
            <w:shd w:val="clear" w:color="auto" w:fill="auto"/>
            <w:noWrap/>
            <w:vAlign w:val="bottom"/>
            <w:hideMark/>
          </w:tcPr>
          <w:p w:rsidR="00950858" w:rsidRPr="0084536B" w:rsidRDefault="00950858" w:rsidP="00263CFF">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Decemb</w:t>
            </w:r>
            <w:r w:rsidR="006646CF">
              <w:rPr>
                <w:rFonts w:eastAsia="Times New Roman" w:cs="Arial"/>
                <w:b/>
                <w:bCs/>
                <w:noProof w:val="0"/>
                <w:szCs w:val="18"/>
                <w:lang w:val="en-US" w:eastAsia="en-US"/>
              </w:rPr>
              <w:t>er</w:t>
            </w:r>
            <w:r>
              <w:rPr>
                <w:rFonts w:eastAsia="Times New Roman" w:cs="Arial"/>
                <w:b/>
                <w:bCs/>
                <w:noProof w:val="0"/>
                <w:szCs w:val="18"/>
                <w:lang w:val="en-US" w:eastAsia="en-US"/>
              </w:rPr>
              <w:t>-1</w:t>
            </w:r>
            <w:r w:rsidR="00263CFF">
              <w:rPr>
                <w:rFonts w:eastAsia="Times New Roman" w:cs="Arial"/>
                <w:b/>
                <w:bCs/>
                <w:noProof w:val="0"/>
                <w:szCs w:val="18"/>
                <w:lang w:val="en-US" w:eastAsia="en-US"/>
              </w:rPr>
              <w:t>9</w:t>
            </w:r>
          </w:p>
        </w:tc>
      </w:tr>
      <w:tr w:rsidR="006646CF" w:rsidRPr="00BE5884" w:rsidTr="000F084D">
        <w:trPr>
          <w:trHeight w:val="170"/>
        </w:trPr>
        <w:tc>
          <w:tcPr>
            <w:tcW w:w="2707" w:type="pct"/>
            <w:tcBorders>
              <w:top w:val="nil"/>
              <w:left w:val="nil"/>
              <w:bottom w:val="nil"/>
              <w:right w:val="nil"/>
            </w:tcBorders>
            <w:shd w:val="clear" w:color="auto" w:fill="auto"/>
            <w:noWrap/>
            <w:vAlign w:val="bottom"/>
            <w:hideMark/>
          </w:tcPr>
          <w:p w:rsidR="006646CF" w:rsidRPr="00EE33D8" w:rsidRDefault="006646CF" w:rsidP="006646CF">
            <w:pPr>
              <w:rPr>
                <w:rFonts w:eastAsia="Times New Roman" w:cs="Calibri"/>
                <w:b/>
                <w:bCs/>
                <w:noProof w:val="0"/>
                <w:szCs w:val="18"/>
                <w:lang w:val="en-GB" w:eastAsia="en-US"/>
              </w:rPr>
            </w:pPr>
            <w:r w:rsidRPr="00EE33D8">
              <w:rPr>
                <w:rFonts w:eastAsia="Times New Roman" w:cs="Calibri"/>
                <w:b/>
                <w:bCs/>
                <w:noProof w:val="0"/>
                <w:szCs w:val="18"/>
                <w:lang w:val="en-GB" w:eastAsia="en-US"/>
              </w:rPr>
              <w:t xml:space="preserve">Long-term liabilities </w:t>
            </w:r>
          </w:p>
        </w:tc>
        <w:tc>
          <w:tcPr>
            <w:tcW w:w="1147" w:type="pct"/>
            <w:tcBorders>
              <w:top w:val="single" w:sz="12" w:space="0" w:color="auto"/>
              <w:left w:val="nil"/>
              <w:right w:val="nil"/>
            </w:tcBorders>
            <w:shd w:val="clear" w:color="auto" w:fill="auto"/>
            <w:noWrap/>
            <w:vAlign w:val="bottom"/>
            <w:hideMark/>
          </w:tcPr>
          <w:p w:rsidR="006646CF" w:rsidRDefault="006646CF" w:rsidP="006646CF">
            <w:pPr>
              <w:jc w:val="right"/>
              <w:rPr>
                <w:rFonts w:cs="Calibri"/>
                <w:color w:val="000000"/>
                <w:szCs w:val="18"/>
              </w:rPr>
            </w:pPr>
            <w:r>
              <w:rPr>
                <w:rFonts w:cs="Calibri"/>
                <w:color w:val="000000"/>
                <w:szCs w:val="18"/>
              </w:rPr>
              <w:t xml:space="preserve">                      - </w:t>
            </w:r>
          </w:p>
        </w:tc>
        <w:tc>
          <w:tcPr>
            <w:tcW w:w="1146" w:type="pct"/>
            <w:tcBorders>
              <w:top w:val="single" w:sz="12" w:space="0" w:color="auto"/>
              <w:left w:val="nil"/>
              <w:right w:val="nil"/>
            </w:tcBorders>
            <w:shd w:val="clear" w:color="auto" w:fill="auto"/>
            <w:noWrap/>
            <w:vAlign w:val="bottom"/>
            <w:hideMark/>
          </w:tcPr>
          <w:p w:rsidR="006646CF" w:rsidRDefault="00263CFF" w:rsidP="006646CF">
            <w:pPr>
              <w:jc w:val="right"/>
              <w:rPr>
                <w:rFonts w:cs="Calibri"/>
                <w:color w:val="000000"/>
                <w:szCs w:val="18"/>
              </w:rPr>
            </w:pPr>
            <w:r>
              <w:rPr>
                <w:rFonts w:cs="Calibri"/>
                <w:color w:val="000000"/>
                <w:szCs w:val="18"/>
              </w:rPr>
              <w:t>-</w:t>
            </w:r>
          </w:p>
        </w:tc>
      </w:tr>
      <w:tr w:rsidR="006646CF" w:rsidRPr="00BE5884" w:rsidTr="000F084D">
        <w:trPr>
          <w:trHeight w:val="170"/>
        </w:trPr>
        <w:tc>
          <w:tcPr>
            <w:tcW w:w="2707" w:type="pct"/>
            <w:tcBorders>
              <w:top w:val="nil"/>
              <w:left w:val="nil"/>
              <w:right w:val="nil"/>
            </w:tcBorders>
            <w:shd w:val="clear" w:color="auto" w:fill="auto"/>
            <w:noWrap/>
            <w:vAlign w:val="bottom"/>
            <w:hideMark/>
          </w:tcPr>
          <w:p w:rsidR="006646CF" w:rsidRPr="00EE33D8" w:rsidRDefault="006646CF" w:rsidP="006646C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Finance lease liabilities </w:t>
            </w:r>
          </w:p>
        </w:tc>
        <w:tc>
          <w:tcPr>
            <w:tcW w:w="1147" w:type="pct"/>
            <w:tcBorders>
              <w:top w:val="nil"/>
              <w:left w:val="nil"/>
              <w:bottom w:val="single" w:sz="8" w:space="0" w:color="auto"/>
              <w:right w:val="nil"/>
            </w:tcBorders>
            <w:shd w:val="clear" w:color="auto" w:fill="auto"/>
            <w:noWrap/>
            <w:vAlign w:val="bottom"/>
            <w:hideMark/>
          </w:tcPr>
          <w:p w:rsidR="006646CF" w:rsidRDefault="006646CF" w:rsidP="006646CF">
            <w:pPr>
              <w:jc w:val="right"/>
              <w:rPr>
                <w:rFonts w:cs="Calibri"/>
                <w:color w:val="000000"/>
                <w:szCs w:val="18"/>
              </w:rPr>
            </w:pPr>
            <w:r>
              <w:rPr>
                <w:rFonts w:cs="Calibri"/>
                <w:color w:val="000000"/>
                <w:szCs w:val="18"/>
              </w:rPr>
              <w:t xml:space="preserve">                      - </w:t>
            </w:r>
          </w:p>
        </w:tc>
        <w:tc>
          <w:tcPr>
            <w:tcW w:w="1146" w:type="pct"/>
            <w:tcBorders>
              <w:top w:val="nil"/>
              <w:left w:val="nil"/>
              <w:bottom w:val="single" w:sz="8" w:space="0" w:color="auto"/>
              <w:right w:val="nil"/>
            </w:tcBorders>
            <w:shd w:val="clear" w:color="auto" w:fill="auto"/>
            <w:noWrap/>
            <w:vAlign w:val="bottom"/>
            <w:hideMark/>
          </w:tcPr>
          <w:p w:rsidR="006646CF" w:rsidRDefault="00263CFF" w:rsidP="006646CF">
            <w:pPr>
              <w:jc w:val="right"/>
              <w:rPr>
                <w:rFonts w:cs="Calibri"/>
                <w:color w:val="000000"/>
                <w:szCs w:val="18"/>
              </w:rPr>
            </w:pPr>
            <w:r>
              <w:rPr>
                <w:rFonts w:cs="Calibri"/>
                <w:color w:val="000000"/>
                <w:szCs w:val="18"/>
              </w:rPr>
              <w:t>-</w:t>
            </w:r>
          </w:p>
        </w:tc>
      </w:tr>
      <w:tr w:rsidR="000F084D" w:rsidRPr="00BE5884" w:rsidTr="000F084D">
        <w:trPr>
          <w:trHeight w:val="89"/>
        </w:trPr>
        <w:tc>
          <w:tcPr>
            <w:tcW w:w="2707" w:type="pct"/>
            <w:tcBorders>
              <w:left w:val="nil"/>
              <w:right w:val="nil"/>
            </w:tcBorders>
            <w:shd w:val="clear" w:color="auto" w:fill="auto"/>
            <w:noWrap/>
            <w:vAlign w:val="bottom"/>
          </w:tcPr>
          <w:p w:rsidR="000F084D" w:rsidRPr="00BE5884" w:rsidRDefault="000F084D" w:rsidP="00846FED">
            <w:pPr>
              <w:widowControl w:val="0"/>
              <w:rPr>
                <w:rFonts w:cs="Arial"/>
                <w:color w:val="000000"/>
                <w:szCs w:val="18"/>
              </w:rPr>
            </w:pPr>
          </w:p>
        </w:tc>
        <w:tc>
          <w:tcPr>
            <w:tcW w:w="1147" w:type="pct"/>
            <w:tcBorders>
              <w:top w:val="single" w:sz="8" w:space="0" w:color="auto"/>
              <w:left w:val="nil"/>
              <w:right w:val="nil"/>
            </w:tcBorders>
            <w:shd w:val="clear" w:color="auto" w:fill="auto"/>
            <w:noWrap/>
            <w:vAlign w:val="bottom"/>
          </w:tcPr>
          <w:p w:rsidR="000F084D" w:rsidRPr="00BE5884" w:rsidRDefault="000F084D" w:rsidP="00950858">
            <w:pPr>
              <w:widowControl w:val="0"/>
              <w:jc w:val="right"/>
              <w:rPr>
                <w:rFonts w:cs="Arial"/>
                <w:color w:val="000000"/>
                <w:szCs w:val="18"/>
              </w:rPr>
            </w:pPr>
          </w:p>
        </w:tc>
        <w:tc>
          <w:tcPr>
            <w:tcW w:w="1146" w:type="pct"/>
            <w:tcBorders>
              <w:top w:val="single" w:sz="8" w:space="0" w:color="auto"/>
              <w:left w:val="nil"/>
              <w:right w:val="nil"/>
            </w:tcBorders>
            <w:shd w:val="clear" w:color="auto" w:fill="auto"/>
            <w:noWrap/>
            <w:vAlign w:val="bottom"/>
          </w:tcPr>
          <w:p w:rsidR="000F084D" w:rsidRPr="00BE5884" w:rsidRDefault="000F084D" w:rsidP="00950858">
            <w:pPr>
              <w:widowControl w:val="0"/>
              <w:jc w:val="right"/>
              <w:rPr>
                <w:rFonts w:cs="Arial"/>
                <w:color w:val="000000"/>
                <w:szCs w:val="18"/>
              </w:rPr>
            </w:pPr>
          </w:p>
        </w:tc>
      </w:tr>
      <w:tr w:rsidR="00950858" w:rsidRPr="003429A6" w:rsidTr="000F084D">
        <w:trPr>
          <w:trHeight w:val="170"/>
        </w:trPr>
        <w:tc>
          <w:tcPr>
            <w:tcW w:w="2707" w:type="pct"/>
            <w:tcBorders>
              <w:left w:val="nil"/>
              <w:bottom w:val="nil"/>
              <w:right w:val="nil"/>
            </w:tcBorders>
            <w:shd w:val="clear" w:color="auto" w:fill="auto"/>
            <w:noWrap/>
            <w:vAlign w:val="bottom"/>
            <w:hideMark/>
          </w:tcPr>
          <w:p w:rsidR="00950858" w:rsidRPr="003429A6" w:rsidRDefault="00950858" w:rsidP="00846FED">
            <w:pPr>
              <w:widowControl w:val="0"/>
              <w:rPr>
                <w:rFonts w:cs="Arial"/>
                <w:b/>
                <w:color w:val="000000"/>
                <w:szCs w:val="18"/>
              </w:rPr>
            </w:pPr>
          </w:p>
        </w:tc>
        <w:tc>
          <w:tcPr>
            <w:tcW w:w="1147" w:type="pct"/>
            <w:tcBorders>
              <w:left w:val="nil"/>
              <w:bottom w:val="single" w:sz="12" w:space="0" w:color="auto"/>
              <w:right w:val="nil"/>
            </w:tcBorders>
            <w:shd w:val="clear" w:color="auto" w:fill="auto"/>
            <w:noWrap/>
            <w:vAlign w:val="bottom"/>
            <w:hideMark/>
          </w:tcPr>
          <w:p w:rsidR="00950858" w:rsidRDefault="00950858" w:rsidP="00950858">
            <w:pPr>
              <w:jc w:val="right"/>
              <w:rPr>
                <w:rFonts w:cs="Calibri"/>
                <w:b/>
                <w:bCs/>
                <w:color w:val="000000"/>
                <w:szCs w:val="18"/>
              </w:rPr>
            </w:pPr>
            <w:r>
              <w:rPr>
                <w:rFonts w:cs="Calibri"/>
                <w:b/>
                <w:bCs/>
                <w:color w:val="000000"/>
                <w:szCs w:val="18"/>
              </w:rPr>
              <w:t xml:space="preserve">                     - </w:t>
            </w:r>
          </w:p>
        </w:tc>
        <w:tc>
          <w:tcPr>
            <w:tcW w:w="1146" w:type="pct"/>
            <w:tcBorders>
              <w:left w:val="nil"/>
              <w:bottom w:val="single" w:sz="12" w:space="0" w:color="auto"/>
              <w:right w:val="nil"/>
            </w:tcBorders>
            <w:shd w:val="clear" w:color="auto" w:fill="auto"/>
            <w:noWrap/>
            <w:vAlign w:val="bottom"/>
            <w:hideMark/>
          </w:tcPr>
          <w:p w:rsidR="00950858" w:rsidRDefault="00263CFF" w:rsidP="00950858">
            <w:pPr>
              <w:jc w:val="right"/>
              <w:rPr>
                <w:rFonts w:cs="Calibri"/>
                <w:b/>
                <w:bCs/>
                <w:color w:val="000000"/>
                <w:szCs w:val="18"/>
              </w:rPr>
            </w:pPr>
            <w:r>
              <w:rPr>
                <w:rFonts w:cs="Calibri"/>
                <w:b/>
                <w:bCs/>
                <w:color w:val="000000"/>
                <w:szCs w:val="18"/>
              </w:rPr>
              <w:t>-</w:t>
            </w:r>
          </w:p>
        </w:tc>
      </w:tr>
    </w:tbl>
    <w:p w:rsidR="00626C0E" w:rsidRDefault="00626C0E" w:rsidP="00846FED">
      <w:pPr>
        <w:widowControl w:val="0"/>
        <w:jc w:val="both"/>
        <w:rPr>
          <w:rFonts w:cs="Calibri"/>
          <w:szCs w:val="18"/>
          <w:lang w:val="en-US"/>
        </w:rPr>
      </w:pPr>
    </w:p>
    <w:p w:rsidR="003429A6" w:rsidRPr="00BE5884" w:rsidRDefault="003429A6" w:rsidP="00846FED">
      <w:pPr>
        <w:widowControl w:val="0"/>
        <w:jc w:val="both"/>
        <w:rPr>
          <w:rFonts w:cs="Calibri"/>
          <w:szCs w:val="18"/>
          <w:lang w:val="en-US"/>
        </w:rPr>
      </w:pPr>
    </w:p>
    <w:tbl>
      <w:tblPr>
        <w:tblpPr w:leftFromText="180" w:rightFromText="180" w:vertAnchor="text" w:tblpY="1"/>
        <w:tblOverlap w:val="never"/>
        <w:tblW w:w="5000" w:type="pct"/>
        <w:tblLook w:val="04A0" w:firstRow="1" w:lastRow="0" w:firstColumn="1" w:lastColumn="0" w:noHBand="0" w:noVBand="1"/>
      </w:tblPr>
      <w:tblGrid>
        <w:gridCol w:w="5396"/>
        <w:gridCol w:w="2272"/>
        <w:gridCol w:w="2272"/>
      </w:tblGrid>
      <w:tr w:rsidR="006646CF" w:rsidRPr="00BE5884" w:rsidTr="003429A6">
        <w:trPr>
          <w:trHeight w:val="170"/>
        </w:trPr>
        <w:tc>
          <w:tcPr>
            <w:tcW w:w="2714" w:type="pct"/>
            <w:tcBorders>
              <w:top w:val="nil"/>
              <w:left w:val="nil"/>
              <w:bottom w:val="nil"/>
              <w:right w:val="nil"/>
            </w:tcBorders>
            <w:shd w:val="clear" w:color="auto" w:fill="auto"/>
            <w:noWrap/>
            <w:vAlign w:val="bottom"/>
            <w:hideMark/>
          </w:tcPr>
          <w:p w:rsidR="006646CF" w:rsidRPr="00EE33D8" w:rsidRDefault="006646CF" w:rsidP="006646CF">
            <w:pPr>
              <w:rPr>
                <w:rFonts w:eastAsia="Times New Roman" w:cs="Calibri"/>
                <w:b/>
                <w:bCs/>
                <w:noProof w:val="0"/>
                <w:szCs w:val="18"/>
                <w:lang w:val="en-GB" w:eastAsia="en-US"/>
              </w:rPr>
            </w:pPr>
            <w:r w:rsidRPr="00EE33D8">
              <w:rPr>
                <w:rFonts w:eastAsia="Times New Roman" w:cs="Calibri"/>
                <w:b/>
                <w:bCs/>
                <w:noProof w:val="0"/>
                <w:szCs w:val="18"/>
                <w:lang w:val="en-GB" w:eastAsia="en-US"/>
              </w:rPr>
              <w:t>Short-term liabilities</w:t>
            </w:r>
          </w:p>
        </w:tc>
        <w:tc>
          <w:tcPr>
            <w:tcW w:w="1143" w:type="pct"/>
            <w:tcBorders>
              <w:top w:val="nil"/>
              <w:left w:val="nil"/>
              <w:bottom w:val="single" w:sz="12" w:space="0" w:color="auto"/>
              <w:right w:val="nil"/>
            </w:tcBorders>
            <w:shd w:val="clear" w:color="auto" w:fill="auto"/>
            <w:noWrap/>
            <w:vAlign w:val="bottom"/>
            <w:hideMark/>
          </w:tcPr>
          <w:p w:rsidR="006646CF" w:rsidRPr="0084536B" w:rsidRDefault="006646CF" w:rsidP="00263CFF">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263CFF">
              <w:rPr>
                <w:rFonts w:eastAsia="Times New Roman" w:cs="Arial"/>
                <w:b/>
                <w:bCs/>
                <w:noProof w:val="0"/>
                <w:szCs w:val="18"/>
                <w:lang w:val="en-US" w:eastAsia="en-US"/>
              </w:rPr>
              <w:t>June</w:t>
            </w:r>
            <w:r>
              <w:rPr>
                <w:rFonts w:eastAsia="Times New Roman" w:cs="Arial"/>
                <w:b/>
                <w:bCs/>
                <w:noProof w:val="0"/>
                <w:szCs w:val="18"/>
                <w:lang w:val="en-US" w:eastAsia="en-US"/>
              </w:rPr>
              <w:t>-</w:t>
            </w:r>
            <w:r w:rsidR="00263CFF">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1143" w:type="pct"/>
            <w:tcBorders>
              <w:top w:val="nil"/>
              <w:left w:val="nil"/>
              <w:bottom w:val="single" w:sz="12" w:space="0" w:color="auto"/>
              <w:right w:val="nil"/>
            </w:tcBorders>
            <w:shd w:val="clear" w:color="auto" w:fill="auto"/>
            <w:noWrap/>
            <w:vAlign w:val="bottom"/>
            <w:hideMark/>
          </w:tcPr>
          <w:p w:rsidR="006646CF" w:rsidRPr="0084536B" w:rsidRDefault="00263CFF" w:rsidP="00263CFF">
            <w:pPr>
              <w:widowControl w:val="0"/>
              <w:jc w:val="right"/>
              <w:rPr>
                <w:rFonts w:eastAsia="Times New Roman" w:cs="Arial"/>
                <w:b/>
                <w:bCs/>
                <w:noProof w:val="0"/>
                <w:szCs w:val="18"/>
                <w:lang w:val="en-US" w:eastAsia="en-US"/>
              </w:rPr>
            </w:pPr>
            <w:r>
              <w:rPr>
                <w:rFonts w:eastAsia="Times New Roman" w:cs="Arial"/>
                <w:b/>
                <w:bCs/>
                <w:noProof w:val="0"/>
                <w:szCs w:val="18"/>
                <w:lang w:val="en-US" w:eastAsia="en-US"/>
              </w:rPr>
              <w:t>December</w:t>
            </w:r>
            <w:r w:rsidR="006646CF">
              <w:rPr>
                <w:rFonts w:eastAsia="Times New Roman" w:cs="Arial"/>
                <w:b/>
                <w:bCs/>
                <w:noProof w:val="0"/>
                <w:szCs w:val="18"/>
                <w:lang w:val="en-US" w:eastAsia="en-US"/>
              </w:rPr>
              <w:t>-1</w:t>
            </w:r>
            <w:r>
              <w:rPr>
                <w:rFonts w:eastAsia="Times New Roman" w:cs="Arial"/>
                <w:b/>
                <w:bCs/>
                <w:noProof w:val="0"/>
                <w:szCs w:val="18"/>
                <w:lang w:val="en-US" w:eastAsia="en-US"/>
              </w:rPr>
              <w:t>9</w:t>
            </w:r>
          </w:p>
        </w:tc>
      </w:tr>
      <w:tr w:rsidR="00263CFF" w:rsidRPr="00BE5884" w:rsidTr="00657A91">
        <w:trPr>
          <w:trHeight w:val="170"/>
        </w:trPr>
        <w:tc>
          <w:tcPr>
            <w:tcW w:w="2714" w:type="pct"/>
            <w:tcBorders>
              <w:top w:val="nil"/>
              <w:left w:val="nil"/>
              <w:bottom w:val="nil"/>
              <w:right w:val="nil"/>
            </w:tcBorders>
            <w:shd w:val="clear" w:color="auto" w:fill="auto"/>
            <w:noWrap/>
            <w:vAlign w:val="bottom"/>
            <w:hideMark/>
          </w:tcPr>
          <w:p w:rsidR="00263CFF" w:rsidRPr="00EE33D8" w:rsidRDefault="00263CFF" w:rsidP="00263CFF">
            <w:pPr>
              <w:rPr>
                <w:rFonts w:eastAsia="Times New Roman" w:cs="Calibri"/>
                <w:noProof w:val="0"/>
                <w:color w:val="000000"/>
                <w:szCs w:val="18"/>
                <w:lang w:val="en-GB" w:eastAsia="en-US"/>
              </w:rPr>
            </w:pPr>
          </w:p>
          <w:p w:rsidR="00263CFF" w:rsidRPr="00EE33D8" w:rsidRDefault="00263CFF" w:rsidP="00263CF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Secured credit lines </w:t>
            </w:r>
          </w:p>
        </w:tc>
        <w:tc>
          <w:tcPr>
            <w:tcW w:w="1143" w:type="pct"/>
            <w:tcBorders>
              <w:top w:val="single" w:sz="12" w:space="0" w:color="auto"/>
              <w:left w:val="nil"/>
              <w:bottom w:val="nil"/>
              <w:right w:val="nil"/>
            </w:tcBorders>
            <w:shd w:val="clear" w:color="auto" w:fill="auto"/>
            <w:noWrap/>
            <w:vAlign w:val="bottom"/>
            <w:hideMark/>
          </w:tcPr>
          <w:p w:rsidR="00263CFF" w:rsidRPr="003142E4" w:rsidRDefault="00263CFF" w:rsidP="00263CFF">
            <w:pPr>
              <w:widowControl w:val="0"/>
              <w:jc w:val="right"/>
              <w:rPr>
                <w:rFonts w:eastAsia="Times New Roman" w:cs="Arial"/>
                <w:noProof w:val="0"/>
                <w:szCs w:val="18"/>
                <w:lang w:val="en-US" w:eastAsia="en-US"/>
              </w:rPr>
            </w:pPr>
            <w:r w:rsidRPr="003142E4">
              <w:rPr>
                <w:rFonts w:eastAsia="Times New Roman" w:cs="Arial"/>
                <w:noProof w:val="0"/>
                <w:szCs w:val="18"/>
                <w:lang w:val="en-US" w:eastAsia="en-US"/>
              </w:rPr>
              <w:t xml:space="preserve">1.414.413 </w:t>
            </w:r>
          </w:p>
        </w:tc>
        <w:tc>
          <w:tcPr>
            <w:tcW w:w="1143" w:type="pct"/>
            <w:tcBorders>
              <w:top w:val="single" w:sz="12" w:space="0" w:color="auto"/>
              <w:left w:val="nil"/>
              <w:bottom w:val="nil"/>
              <w:right w:val="nil"/>
            </w:tcBorders>
            <w:shd w:val="clear" w:color="auto" w:fill="auto"/>
            <w:noWrap/>
            <w:vAlign w:val="bottom"/>
            <w:hideMark/>
          </w:tcPr>
          <w:p w:rsidR="00263CFF" w:rsidRPr="003142E4" w:rsidRDefault="00263CFF" w:rsidP="00263CFF">
            <w:pPr>
              <w:widowControl w:val="0"/>
              <w:jc w:val="right"/>
              <w:rPr>
                <w:rFonts w:eastAsia="Times New Roman" w:cs="Arial"/>
                <w:noProof w:val="0"/>
                <w:szCs w:val="18"/>
                <w:lang w:val="en-US" w:eastAsia="en-US"/>
              </w:rPr>
            </w:pPr>
            <w:r w:rsidRPr="003142E4">
              <w:rPr>
                <w:rFonts w:eastAsia="Times New Roman" w:cs="Arial"/>
                <w:noProof w:val="0"/>
                <w:szCs w:val="18"/>
                <w:lang w:val="en-US" w:eastAsia="en-US"/>
              </w:rPr>
              <w:t xml:space="preserve">        4.187.543 </w:t>
            </w:r>
          </w:p>
        </w:tc>
      </w:tr>
      <w:tr w:rsidR="00263CFF" w:rsidRPr="00BE5884" w:rsidTr="00657A91">
        <w:trPr>
          <w:trHeight w:val="170"/>
        </w:trPr>
        <w:tc>
          <w:tcPr>
            <w:tcW w:w="2714" w:type="pct"/>
            <w:tcBorders>
              <w:top w:val="nil"/>
              <w:left w:val="nil"/>
              <w:bottom w:val="nil"/>
              <w:right w:val="nil"/>
            </w:tcBorders>
            <w:shd w:val="clear" w:color="auto" w:fill="auto"/>
            <w:vAlign w:val="bottom"/>
            <w:hideMark/>
          </w:tcPr>
          <w:p w:rsidR="00263CFF" w:rsidRPr="00EE33D8" w:rsidRDefault="00263CFF" w:rsidP="00263CF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Current portion of finance lease liabilities</w:t>
            </w:r>
          </w:p>
        </w:tc>
        <w:tc>
          <w:tcPr>
            <w:tcW w:w="1143" w:type="pct"/>
            <w:tcBorders>
              <w:top w:val="nil"/>
              <w:left w:val="nil"/>
              <w:bottom w:val="single" w:sz="4" w:space="0" w:color="auto"/>
              <w:right w:val="nil"/>
            </w:tcBorders>
            <w:shd w:val="clear" w:color="auto" w:fill="auto"/>
            <w:noWrap/>
            <w:vAlign w:val="bottom"/>
            <w:hideMark/>
          </w:tcPr>
          <w:p w:rsidR="00263CFF" w:rsidRPr="003142E4" w:rsidRDefault="00263CFF" w:rsidP="00263CFF">
            <w:pPr>
              <w:widowControl w:val="0"/>
              <w:jc w:val="right"/>
              <w:rPr>
                <w:rFonts w:eastAsia="Times New Roman" w:cs="Arial"/>
                <w:noProof w:val="0"/>
                <w:szCs w:val="18"/>
                <w:lang w:val="en-US" w:eastAsia="en-US"/>
              </w:rPr>
            </w:pPr>
            <w:r w:rsidRPr="003142E4">
              <w:rPr>
                <w:rFonts w:eastAsia="Times New Roman" w:cs="Arial"/>
                <w:noProof w:val="0"/>
                <w:szCs w:val="18"/>
                <w:lang w:val="en-US" w:eastAsia="en-US"/>
              </w:rPr>
              <w:t xml:space="preserve">13.813 </w:t>
            </w:r>
          </w:p>
        </w:tc>
        <w:tc>
          <w:tcPr>
            <w:tcW w:w="1143" w:type="pct"/>
            <w:tcBorders>
              <w:top w:val="nil"/>
              <w:left w:val="nil"/>
              <w:bottom w:val="single" w:sz="4" w:space="0" w:color="auto"/>
              <w:right w:val="nil"/>
            </w:tcBorders>
            <w:shd w:val="clear" w:color="auto" w:fill="auto"/>
            <w:noWrap/>
            <w:vAlign w:val="bottom"/>
            <w:hideMark/>
          </w:tcPr>
          <w:p w:rsidR="00263CFF" w:rsidRPr="003142E4" w:rsidRDefault="00263CFF" w:rsidP="00263CFF">
            <w:pPr>
              <w:widowControl w:val="0"/>
              <w:jc w:val="right"/>
              <w:rPr>
                <w:rFonts w:eastAsia="Times New Roman" w:cs="Arial"/>
                <w:noProof w:val="0"/>
                <w:szCs w:val="18"/>
                <w:lang w:val="en-US" w:eastAsia="en-US"/>
              </w:rPr>
            </w:pPr>
            <w:r w:rsidRPr="003142E4">
              <w:rPr>
                <w:rFonts w:eastAsia="Times New Roman" w:cs="Arial"/>
                <w:noProof w:val="0"/>
                <w:szCs w:val="18"/>
                <w:lang w:val="en-US" w:eastAsia="en-US"/>
              </w:rPr>
              <w:t xml:space="preserve">             28.639 </w:t>
            </w:r>
          </w:p>
        </w:tc>
      </w:tr>
      <w:tr w:rsidR="00263CFF" w:rsidRPr="00BE5884" w:rsidTr="00657A91">
        <w:trPr>
          <w:trHeight w:val="170"/>
        </w:trPr>
        <w:tc>
          <w:tcPr>
            <w:tcW w:w="2714" w:type="pct"/>
            <w:tcBorders>
              <w:top w:val="nil"/>
              <w:left w:val="nil"/>
              <w:bottom w:val="nil"/>
              <w:right w:val="nil"/>
            </w:tcBorders>
            <w:shd w:val="clear" w:color="auto" w:fill="auto"/>
            <w:noWrap/>
            <w:vAlign w:val="bottom"/>
            <w:hideMark/>
          </w:tcPr>
          <w:p w:rsidR="00263CFF" w:rsidRPr="00EE33D8" w:rsidRDefault="00263CFF" w:rsidP="00263CFF">
            <w:pPr>
              <w:rPr>
                <w:rFonts w:eastAsia="Times New Roman" w:cs="Calibri"/>
                <w:b/>
                <w:bCs/>
                <w:noProof w:val="0"/>
                <w:color w:val="000000"/>
                <w:szCs w:val="18"/>
                <w:lang w:val="en-GB" w:eastAsia="en-US"/>
              </w:rPr>
            </w:pPr>
          </w:p>
          <w:p w:rsidR="00263CFF" w:rsidRPr="00EE33D8" w:rsidRDefault="00263CFF" w:rsidP="00263CFF">
            <w:pPr>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Total short-term liabilities</w:t>
            </w:r>
          </w:p>
        </w:tc>
        <w:tc>
          <w:tcPr>
            <w:tcW w:w="1143" w:type="pct"/>
            <w:tcBorders>
              <w:top w:val="single" w:sz="4" w:space="0" w:color="auto"/>
              <w:left w:val="nil"/>
              <w:bottom w:val="single" w:sz="12" w:space="0" w:color="auto"/>
              <w:right w:val="nil"/>
            </w:tcBorders>
            <w:shd w:val="clear" w:color="auto" w:fill="auto"/>
            <w:noWrap/>
            <w:vAlign w:val="bottom"/>
            <w:hideMark/>
          </w:tcPr>
          <w:p w:rsidR="00263CFF" w:rsidRPr="003142E4" w:rsidRDefault="00263CFF" w:rsidP="00263CFF">
            <w:pPr>
              <w:widowControl w:val="0"/>
              <w:jc w:val="right"/>
              <w:rPr>
                <w:rFonts w:eastAsia="Times New Roman" w:cs="Arial"/>
                <w:b/>
                <w:bCs/>
                <w:noProof w:val="0"/>
                <w:szCs w:val="18"/>
                <w:lang w:val="en-US" w:eastAsia="en-US"/>
              </w:rPr>
            </w:pPr>
            <w:r w:rsidRPr="003142E4">
              <w:rPr>
                <w:rFonts w:eastAsia="Times New Roman" w:cs="Arial"/>
                <w:b/>
                <w:bCs/>
                <w:noProof w:val="0"/>
                <w:szCs w:val="18"/>
                <w:lang w:val="en-US" w:eastAsia="en-US"/>
              </w:rPr>
              <w:t xml:space="preserve">        1.428.226 </w:t>
            </w:r>
          </w:p>
        </w:tc>
        <w:tc>
          <w:tcPr>
            <w:tcW w:w="1143" w:type="pct"/>
            <w:tcBorders>
              <w:top w:val="single" w:sz="4" w:space="0" w:color="auto"/>
              <w:left w:val="nil"/>
              <w:bottom w:val="single" w:sz="12" w:space="0" w:color="auto"/>
              <w:right w:val="nil"/>
            </w:tcBorders>
            <w:shd w:val="clear" w:color="auto" w:fill="auto"/>
            <w:noWrap/>
            <w:vAlign w:val="bottom"/>
            <w:hideMark/>
          </w:tcPr>
          <w:p w:rsidR="00263CFF" w:rsidRPr="003142E4" w:rsidRDefault="00263CFF" w:rsidP="00263CFF">
            <w:pPr>
              <w:widowControl w:val="0"/>
              <w:jc w:val="right"/>
              <w:rPr>
                <w:rFonts w:eastAsia="Times New Roman" w:cs="Arial"/>
                <w:b/>
                <w:bCs/>
                <w:noProof w:val="0"/>
                <w:szCs w:val="18"/>
                <w:lang w:val="en-US" w:eastAsia="en-US"/>
              </w:rPr>
            </w:pPr>
            <w:r w:rsidRPr="003142E4">
              <w:rPr>
                <w:rFonts w:eastAsia="Times New Roman" w:cs="Arial"/>
                <w:b/>
                <w:bCs/>
                <w:noProof w:val="0"/>
                <w:szCs w:val="18"/>
                <w:lang w:val="en-US" w:eastAsia="en-US"/>
              </w:rPr>
              <w:t xml:space="preserve">        4.216.182 </w:t>
            </w:r>
          </w:p>
        </w:tc>
      </w:tr>
    </w:tbl>
    <w:p w:rsidR="00626C0E" w:rsidRPr="00BE5884" w:rsidRDefault="00626C0E" w:rsidP="00846FED">
      <w:pPr>
        <w:widowControl w:val="0"/>
        <w:jc w:val="both"/>
        <w:rPr>
          <w:rFonts w:cs="Calibri"/>
          <w:szCs w:val="18"/>
          <w:lang w:val="en-US"/>
        </w:rPr>
      </w:pPr>
      <w:r w:rsidRPr="00BE5884">
        <w:rPr>
          <w:rFonts w:cs="Calibri"/>
          <w:szCs w:val="18"/>
          <w:lang w:val="en-US"/>
        </w:rPr>
        <w:br w:type="textWrapping" w:clear="all"/>
      </w:r>
    </w:p>
    <w:p w:rsidR="000A64AB" w:rsidRDefault="005264CC" w:rsidP="00846FED">
      <w:pPr>
        <w:widowControl w:val="0"/>
        <w:jc w:val="both"/>
        <w:rPr>
          <w:rFonts w:cs="Calibri"/>
          <w:noProof w:val="0"/>
          <w:szCs w:val="18"/>
          <w:lang w:val="en-GB"/>
        </w:rPr>
      </w:pPr>
      <w:r w:rsidRPr="005264CC">
        <w:rPr>
          <w:rFonts w:cs="Calibri"/>
          <w:noProof w:val="0"/>
          <w:szCs w:val="18"/>
          <w:lang w:val="en-GB"/>
        </w:rPr>
        <w:t>During the first semester of 2020, no new leasing contracts were contracted, and the credit line contracted in 2017 was extended for 12 months. The credit line was guaranteed with the following patrimonial buildings:</w:t>
      </w:r>
    </w:p>
    <w:p w:rsidR="005264CC" w:rsidRPr="00BE5884" w:rsidRDefault="005264CC" w:rsidP="00846FED">
      <w:pPr>
        <w:widowControl w:val="0"/>
        <w:jc w:val="both"/>
        <w:rPr>
          <w:rFonts w:cs="Calibri"/>
          <w:szCs w:val="18"/>
          <w:lang w:val="fr-FR"/>
        </w:rPr>
      </w:pPr>
    </w:p>
    <w:tbl>
      <w:tblPr>
        <w:tblW w:w="0" w:type="auto"/>
        <w:tblInd w:w="108" w:type="dxa"/>
        <w:tblLook w:val="04A0" w:firstRow="1" w:lastRow="0" w:firstColumn="1" w:lastColumn="0" w:noHBand="0" w:noVBand="1"/>
      </w:tblPr>
      <w:tblGrid>
        <w:gridCol w:w="557"/>
        <w:gridCol w:w="2957"/>
        <w:gridCol w:w="2922"/>
        <w:gridCol w:w="1720"/>
        <w:gridCol w:w="1676"/>
      </w:tblGrid>
      <w:tr w:rsidR="006646CF" w:rsidRPr="00BE5884" w:rsidTr="006646CF">
        <w:trPr>
          <w:trHeight w:val="170"/>
        </w:trPr>
        <w:tc>
          <w:tcPr>
            <w:tcW w:w="557" w:type="dxa"/>
            <w:shd w:val="clear" w:color="auto" w:fill="auto"/>
            <w:vAlign w:val="bottom"/>
            <w:hideMark/>
          </w:tcPr>
          <w:p w:rsidR="006646CF" w:rsidRPr="00EE33D8" w:rsidRDefault="006646CF" w:rsidP="006646CF">
            <w:pPr>
              <w:rPr>
                <w:rFonts w:eastAsia="Times New Roman" w:cs="Calibri"/>
                <w:b/>
                <w:bCs/>
                <w:noProof w:val="0"/>
                <w:szCs w:val="18"/>
                <w:lang w:val="en-GB" w:eastAsia="en-US"/>
              </w:rPr>
            </w:pPr>
            <w:r w:rsidRPr="00EE33D8">
              <w:rPr>
                <w:rFonts w:eastAsia="Times New Roman" w:cs="Calibri"/>
                <w:b/>
                <w:bCs/>
                <w:noProof w:val="0"/>
                <w:szCs w:val="18"/>
                <w:lang w:val="en-GB" w:eastAsia="en-US"/>
              </w:rPr>
              <w:t xml:space="preserve">No. </w:t>
            </w:r>
          </w:p>
        </w:tc>
        <w:tc>
          <w:tcPr>
            <w:tcW w:w="2957" w:type="dxa"/>
            <w:shd w:val="clear" w:color="auto" w:fill="auto"/>
            <w:vAlign w:val="bottom"/>
            <w:hideMark/>
          </w:tcPr>
          <w:p w:rsidR="006646CF" w:rsidRPr="00EE33D8" w:rsidRDefault="006646CF" w:rsidP="006646CF">
            <w:pPr>
              <w:rPr>
                <w:rFonts w:eastAsia="Times New Roman" w:cs="Calibri"/>
                <w:b/>
                <w:bCs/>
                <w:noProof w:val="0"/>
                <w:szCs w:val="18"/>
                <w:lang w:val="en-GB" w:eastAsia="en-US"/>
              </w:rPr>
            </w:pPr>
            <w:r w:rsidRPr="00EE33D8">
              <w:rPr>
                <w:rFonts w:eastAsia="Times New Roman" w:cs="Calibri"/>
                <w:b/>
                <w:bCs/>
                <w:noProof w:val="0"/>
                <w:szCs w:val="18"/>
                <w:lang w:val="en-GB" w:eastAsia="en-US"/>
              </w:rPr>
              <w:t>Pledged property</w:t>
            </w:r>
          </w:p>
        </w:tc>
        <w:tc>
          <w:tcPr>
            <w:tcW w:w="2922" w:type="dxa"/>
            <w:shd w:val="clear" w:color="auto" w:fill="auto"/>
            <w:vAlign w:val="bottom"/>
            <w:hideMark/>
          </w:tcPr>
          <w:p w:rsidR="006646CF" w:rsidRPr="00EE33D8" w:rsidRDefault="006646CF" w:rsidP="006646CF">
            <w:pPr>
              <w:rPr>
                <w:rFonts w:eastAsia="Times New Roman" w:cs="Calibri"/>
                <w:b/>
                <w:bCs/>
                <w:noProof w:val="0"/>
                <w:szCs w:val="18"/>
                <w:lang w:val="en-GB" w:eastAsia="en-US"/>
              </w:rPr>
            </w:pPr>
            <w:r w:rsidRPr="00EE33D8">
              <w:rPr>
                <w:rFonts w:eastAsia="Times New Roman" w:cs="Calibri"/>
                <w:b/>
                <w:bCs/>
                <w:noProof w:val="0"/>
                <w:szCs w:val="18"/>
                <w:lang w:val="en-GB" w:eastAsia="en-US"/>
              </w:rPr>
              <w:t>Category</w:t>
            </w:r>
          </w:p>
        </w:tc>
        <w:tc>
          <w:tcPr>
            <w:tcW w:w="1720" w:type="dxa"/>
            <w:shd w:val="clear" w:color="auto" w:fill="auto"/>
            <w:vAlign w:val="bottom"/>
            <w:hideMark/>
          </w:tcPr>
          <w:p w:rsidR="006646CF" w:rsidRPr="00EE33D8" w:rsidRDefault="006646CF" w:rsidP="006646CF">
            <w:pPr>
              <w:jc w:val="right"/>
              <w:rPr>
                <w:rFonts w:eastAsia="Times New Roman" w:cs="Calibri"/>
                <w:b/>
                <w:bCs/>
                <w:noProof w:val="0"/>
                <w:szCs w:val="18"/>
                <w:lang w:val="en-GB" w:eastAsia="en-US"/>
              </w:rPr>
            </w:pPr>
            <w:r w:rsidRPr="00EE33D8">
              <w:rPr>
                <w:rFonts w:eastAsia="Times New Roman" w:cs="Calibri"/>
                <w:b/>
                <w:bCs/>
                <w:noProof w:val="0"/>
                <w:szCs w:val="18"/>
                <w:lang w:val="en-GB" w:eastAsia="en-US"/>
              </w:rPr>
              <w:t>Value in EUR</w:t>
            </w:r>
          </w:p>
        </w:tc>
        <w:tc>
          <w:tcPr>
            <w:tcW w:w="1676" w:type="dxa"/>
            <w:shd w:val="clear" w:color="auto" w:fill="auto"/>
            <w:vAlign w:val="bottom"/>
            <w:hideMark/>
          </w:tcPr>
          <w:p w:rsidR="006646CF" w:rsidRPr="00EE33D8" w:rsidRDefault="006646CF" w:rsidP="006646CF">
            <w:pPr>
              <w:jc w:val="right"/>
              <w:rPr>
                <w:rFonts w:eastAsia="Times New Roman" w:cs="Calibri"/>
                <w:b/>
                <w:bCs/>
                <w:noProof w:val="0"/>
                <w:szCs w:val="18"/>
                <w:lang w:val="en-GB" w:eastAsia="en-US"/>
              </w:rPr>
            </w:pPr>
            <w:r w:rsidRPr="00EE33D8">
              <w:rPr>
                <w:rFonts w:eastAsia="Times New Roman" w:cs="Calibri"/>
                <w:b/>
                <w:bCs/>
                <w:noProof w:val="0"/>
                <w:szCs w:val="18"/>
                <w:lang w:val="en-GB" w:eastAsia="en-US"/>
              </w:rPr>
              <w:t>Value in RON</w:t>
            </w:r>
          </w:p>
        </w:tc>
      </w:tr>
      <w:tr w:rsidR="006646CF" w:rsidRPr="00BE5884" w:rsidTr="006646CF">
        <w:trPr>
          <w:trHeight w:val="170"/>
        </w:trPr>
        <w:tc>
          <w:tcPr>
            <w:tcW w:w="557" w:type="dxa"/>
            <w:shd w:val="clear" w:color="auto" w:fill="auto"/>
            <w:noWrap/>
            <w:vAlign w:val="bottom"/>
          </w:tcPr>
          <w:p w:rsidR="003429A6" w:rsidRPr="00BE5884" w:rsidRDefault="003429A6" w:rsidP="00846FED">
            <w:pPr>
              <w:widowControl w:val="0"/>
              <w:jc w:val="right"/>
              <w:rPr>
                <w:rFonts w:eastAsia="Times New Roman" w:cs="Calibri"/>
                <w:noProof w:val="0"/>
                <w:color w:val="000000"/>
                <w:szCs w:val="18"/>
                <w:lang w:val="en-US" w:eastAsia="en-US"/>
              </w:rPr>
            </w:pPr>
          </w:p>
        </w:tc>
        <w:tc>
          <w:tcPr>
            <w:tcW w:w="2957" w:type="dxa"/>
            <w:shd w:val="clear" w:color="auto" w:fill="auto"/>
            <w:noWrap/>
            <w:vAlign w:val="bottom"/>
          </w:tcPr>
          <w:p w:rsidR="003429A6" w:rsidRPr="00BE5884" w:rsidRDefault="003429A6" w:rsidP="00846FED">
            <w:pPr>
              <w:widowControl w:val="0"/>
              <w:rPr>
                <w:rFonts w:eastAsia="Times New Roman" w:cs="Calibri"/>
                <w:noProof w:val="0"/>
                <w:color w:val="000000"/>
                <w:szCs w:val="18"/>
                <w:lang w:val="en-US" w:eastAsia="en-US"/>
              </w:rPr>
            </w:pPr>
          </w:p>
        </w:tc>
        <w:tc>
          <w:tcPr>
            <w:tcW w:w="2922" w:type="dxa"/>
            <w:shd w:val="clear" w:color="auto" w:fill="auto"/>
            <w:noWrap/>
            <w:vAlign w:val="bottom"/>
          </w:tcPr>
          <w:p w:rsidR="003429A6" w:rsidRPr="00BE5884" w:rsidRDefault="003429A6" w:rsidP="00846FED">
            <w:pPr>
              <w:widowControl w:val="0"/>
              <w:rPr>
                <w:rFonts w:eastAsia="Times New Roman" w:cs="Calibri"/>
                <w:noProof w:val="0"/>
                <w:color w:val="000000"/>
                <w:szCs w:val="18"/>
                <w:lang w:val="en-US" w:eastAsia="en-US"/>
              </w:rPr>
            </w:pPr>
          </w:p>
        </w:tc>
        <w:tc>
          <w:tcPr>
            <w:tcW w:w="1720" w:type="dxa"/>
            <w:shd w:val="clear" w:color="auto" w:fill="auto"/>
            <w:noWrap/>
            <w:vAlign w:val="bottom"/>
          </w:tcPr>
          <w:p w:rsidR="003429A6" w:rsidRPr="00BE5884" w:rsidRDefault="003429A6" w:rsidP="00A17B7B">
            <w:pPr>
              <w:widowControl w:val="0"/>
              <w:jc w:val="right"/>
              <w:rPr>
                <w:rFonts w:eastAsia="Times New Roman" w:cs="Calibri"/>
                <w:noProof w:val="0"/>
                <w:color w:val="000000"/>
                <w:szCs w:val="18"/>
                <w:lang w:val="en-US" w:eastAsia="en-US"/>
              </w:rPr>
            </w:pPr>
          </w:p>
        </w:tc>
        <w:tc>
          <w:tcPr>
            <w:tcW w:w="1676" w:type="dxa"/>
            <w:shd w:val="clear" w:color="auto" w:fill="auto"/>
            <w:noWrap/>
            <w:vAlign w:val="bottom"/>
          </w:tcPr>
          <w:p w:rsidR="003429A6" w:rsidRPr="00BE5884" w:rsidRDefault="003429A6" w:rsidP="00A17B7B">
            <w:pPr>
              <w:widowControl w:val="0"/>
              <w:jc w:val="right"/>
              <w:rPr>
                <w:rFonts w:eastAsia="Times New Roman" w:cs="Calibri"/>
                <w:noProof w:val="0"/>
                <w:color w:val="000000"/>
                <w:szCs w:val="18"/>
                <w:lang w:val="en-US" w:eastAsia="en-US"/>
              </w:rPr>
            </w:pPr>
          </w:p>
        </w:tc>
      </w:tr>
      <w:tr w:rsidR="00263CFF" w:rsidRPr="00BE5884" w:rsidTr="006646CF">
        <w:trPr>
          <w:trHeight w:val="170"/>
        </w:trPr>
        <w:tc>
          <w:tcPr>
            <w:tcW w:w="557" w:type="dxa"/>
            <w:shd w:val="clear" w:color="auto" w:fill="auto"/>
            <w:noWrap/>
            <w:vAlign w:val="bottom"/>
            <w:hideMark/>
          </w:tcPr>
          <w:p w:rsidR="00263CFF" w:rsidRDefault="00263CFF">
            <w:pPr>
              <w:jc w:val="right"/>
              <w:rPr>
                <w:rFonts w:cs="Calibri"/>
                <w:color w:val="000000"/>
                <w:szCs w:val="18"/>
              </w:rPr>
            </w:pPr>
            <w:r>
              <w:rPr>
                <w:rFonts w:cs="Calibri"/>
                <w:color w:val="000000"/>
                <w:szCs w:val="18"/>
              </w:rPr>
              <w:t>1</w:t>
            </w:r>
          </w:p>
        </w:tc>
        <w:tc>
          <w:tcPr>
            <w:tcW w:w="2957" w:type="dxa"/>
            <w:shd w:val="clear" w:color="auto" w:fill="auto"/>
            <w:noWrap/>
            <w:vAlign w:val="bottom"/>
            <w:hideMark/>
          </w:tcPr>
          <w:p w:rsidR="00263CFF" w:rsidRDefault="00263CFF">
            <w:pPr>
              <w:rPr>
                <w:rFonts w:cs="Calibri"/>
                <w:color w:val="000000"/>
                <w:szCs w:val="18"/>
              </w:rPr>
            </w:pPr>
            <w:r>
              <w:rPr>
                <w:rFonts w:cs="Calibri"/>
                <w:color w:val="000000"/>
                <w:szCs w:val="18"/>
              </w:rPr>
              <w:t>Apartment în Suceava</w:t>
            </w:r>
          </w:p>
        </w:tc>
        <w:tc>
          <w:tcPr>
            <w:tcW w:w="2922" w:type="dxa"/>
            <w:shd w:val="clear" w:color="auto" w:fill="auto"/>
            <w:noWrap/>
            <w:vAlign w:val="bottom"/>
            <w:hideMark/>
          </w:tcPr>
          <w:p w:rsidR="00263CFF" w:rsidRDefault="00263CFF">
            <w:pPr>
              <w:rPr>
                <w:rFonts w:cs="Calibri"/>
                <w:color w:val="000000"/>
                <w:szCs w:val="18"/>
              </w:rPr>
            </w:pPr>
            <w:r w:rsidRPr="006646CF">
              <w:rPr>
                <w:rFonts w:cs="Calibri"/>
                <w:color w:val="000000"/>
                <w:szCs w:val="18"/>
              </w:rPr>
              <w:t>fixed assets in operation</w:t>
            </w:r>
          </w:p>
        </w:tc>
        <w:tc>
          <w:tcPr>
            <w:tcW w:w="1720" w:type="dxa"/>
            <w:shd w:val="clear" w:color="auto" w:fill="auto"/>
            <w:noWrap/>
            <w:vAlign w:val="bottom"/>
            <w:hideMark/>
          </w:tcPr>
          <w:p w:rsidR="00263CFF" w:rsidRPr="00BE5884" w:rsidRDefault="00263CFF" w:rsidP="00441547">
            <w:pPr>
              <w:widowControl w:val="0"/>
              <w:jc w:val="right"/>
              <w:rPr>
                <w:rFonts w:eastAsia="Times New Roman" w:cs="Calibri"/>
                <w:noProof w:val="0"/>
                <w:color w:val="000000"/>
                <w:szCs w:val="18"/>
                <w:lang w:val="en-US" w:eastAsia="en-US"/>
              </w:rPr>
            </w:pPr>
            <w:r w:rsidRPr="00BE5884">
              <w:rPr>
                <w:rFonts w:eastAsia="Times New Roman" w:cs="Calibri"/>
                <w:noProof w:val="0"/>
                <w:color w:val="000000"/>
                <w:szCs w:val="18"/>
                <w:lang w:val="en-US" w:eastAsia="en-US"/>
              </w:rPr>
              <w:t>38.400</w:t>
            </w:r>
          </w:p>
        </w:tc>
        <w:tc>
          <w:tcPr>
            <w:tcW w:w="1676" w:type="dxa"/>
            <w:shd w:val="clear" w:color="auto" w:fill="auto"/>
            <w:noWrap/>
            <w:vAlign w:val="bottom"/>
            <w:hideMark/>
          </w:tcPr>
          <w:p w:rsidR="00263CFF" w:rsidRPr="00BE5884" w:rsidRDefault="00263CFF" w:rsidP="00441547">
            <w:pPr>
              <w:widowControl w:val="0"/>
              <w:jc w:val="right"/>
              <w:rPr>
                <w:rFonts w:eastAsia="Times New Roman" w:cs="Calibri"/>
                <w:noProof w:val="0"/>
                <w:color w:val="000000"/>
                <w:szCs w:val="18"/>
                <w:lang w:val="en-US" w:eastAsia="en-US"/>
              </w:rPr>
            </w:pPr>
            <w:r w:rsidRPr="00BE5884">
              <w:rPr>
                <w:rFonts w:eastAsia="Times New Roman" w:cs="Calibri"/>
                <w:noProof w:val="0"/>
                <w:color w:val="000000"/>
                <w:szCs w:val="18"/>
                <w:lang w:val="en-US" w:eastAsia="en-US"/>
              </w:rPr>
              <w:t>176.517</w:t>
            </w:r>
          </w:p>
        </w:tc>
      </w:tr>
      <w:tr w:rsidR="00263CFF" w:rsidRPr="00BE5884" w:rsidTr="006646CF">
        <w:trPr>
          <w:trHeight w:val="170"/>
        </w:trPr>
        <w:tc>
          <w:tcPr>
            <w:tcW w:w="557" w:type="dxa"/>
            <w:shd w:val="clear" w:color="auto" w:fill="auto"/>
            <w:noWrap/>
            <w:vAlign w:val="bottom"/>
            <w:hideMark/>
          </w:tcPr>
          <w:p w:rsidR="00263CFF" w:rsidRDefault="00263CFF">
            <w:pPr>
              <w:jc w:val="right"/>
              <w:rPr>
                <w:rFonts w:cs="Calibri"/>
                <w:color w:val="000000"/>
                <w:szCs w:val="18"/>
              </w:rPr>
            </w:pPr>
            <w:r>
              <w:rPr>
                <w:rFonts w:cs="Calibri"/>
                <w:color w:val="000000"/>
                <w:szCs w:val="18"/>
              </w:rPr>
              <w:t>2</w:t>
            </w:r>
          </w:p>
        </w:tc>
        <w:tc>
          <w:tcPr>
            <w:tcW w:w="2957" w:type="dxa"/>
            <w:shd w:val="clear" w:color="auto" w:fill="auto"/>
            <w:noWrap/>
            <w:vAlign w:val="bottom"/>
            <w:hideMark/>
          </w:tcPr>
          <w:p w:rsidR="00263CFF" w:rsidRDefault="00263CFF">
            <w:pPr>
              <w:rPr>
                <w:rFonts w:cs="Calibri"/>
                <w:color w:val="000000"/>
                <w:szCs w:val="18"/>
              </w:rPr>
            </w:pPr>
            <w:r>
              <w:rPr>
                <w:rFonts w:cs="Calibri"/>
                <w:color w:val="000000"/>
                <w:szCs w:val="18"/>
              </w:rPr>
              <w:t>Property in Bucharest Bocsa</w:t>
            </w:r>
          </w:p>
        </w:tc>
        <w:tc>
          <w:tcPr>
            <w:tcW w:w="2922" w:type="dxa"/>
            <w:shd w:val="clear" w:color="auto" w:fill="auto"/>
            <w:noWrap/>
            <w:vAlign w:val="bottom"/>
            <w:hideMark/>
          </w:tcPr>
          <w:p w:rsidR="00263CFF" w:rsidRDefault="00263CFF">
            <w:pPr>
              <w:rPr>
                <w:rFonts w:cs="Calibri"/>
                <w:color w:val="000000"/>
                <w:szCs w:val="18"/>
              </w:rPr>
            </w:pPr>
            <w:r w:rsidRPr="006646CF">
              <w:rPr>
                <w:rFonts w:cs="Calibri"/>
                <w:color w:val="000000"/>
                <w:szCs w:val="18"/>
              </w:rPr>
              <w:t>fixed assets in operation</w:t>
            </w:r>
          </w:p>
        </w:tc>
        <w:tc>
          <w:tcPr>
            <w:tcW w:w="1720" w:type="dxa"/>
            <w:shd w:val="clear" w:color="auto" w:fill="auto"/>
            <w:noWrap/>
            <w:vAlign w:val="bottom"/>
            <w:hideMark/>
          </w:tcPr>
          <w:p w:rsidR="00263CFF" w:rsidRPr="00BE5884" w:rsidRDefault="00263CFF" w:rsidP="00441547">
            <w:pPr>
              <w:widowControl w:val="0"/>
              <w:jc w:val="right"/>
              <w:rPr>
                <w:rFonts w:eastAsia="Times New Roman" w:cs="Calibri"/>
                <w:noProof w:val="0"/>
                <w:color w:val="000000"/>
                <w:szCs w:val="18"/>
                <w:lang w:val="en-US" w:eastAsia="en-US"/>
              </w:rPr>
            </w:pPr>
            <w:r w:rsidRPr="00BE5884">
              <w:rPr>
                <w:rFonts w:eastAsia="Times New Roman" w:cs="Calibri"/>
                <w:noProof w:val="0"/>
                <w:color w:val="000000"/>
                <w:szCs w:val="18"/>
                <w:lang w:val="en-US" w:eastAsia="en-US"/>
              </w:rPr>
              <w:t>157.000</w:t>
            </w:r>
          </w:p>
        </w:tc>
        <w:tc>
          <w:tcPr>
            <w:tcW w:w="1676" w:type="dxa"/>
            <w:shd w:val="clear" w:color="auto" w:fill="auto"/>
            <w:noWrap/>
            <w:vAlign w:val="bottom"/>
            <w:hideMark/>
          </w:tcPr>
          <w:p w:rsidR="00263CFF" w:rsidRPr="00BE5884" w:rsidRDefault="00263CFF" w:rsidP="00441547">
            <w:pPr>
              <w:widowControl w:val="0"/>
              <w:jc w:val="right"/>
              <w:rPr>
                <w:rFonts w:eastAsia="Times New Roman" w:cs="Calibri"/>
                <w:noProof w:val="0"/>
                <w:color w:val="000000"/>
                <w:szCs w:val="18"/>
                <w:lang w:val="en-US" w:eastAsia="en-US"/>
              </w:rPr>
            </w:pPr>
            <w:r w:rsidRPr="00BE5884">
              <w:rPr>
                <w:rFonts w:eastAsia="Times New Roman" w:cs="Calibri"/>
                <w:noProof w:val="0"/>
                <w:color w:val="000000"/>
                <w:szCs w:val="18"/>
                <w:lang w:val="en-US" w:eastAsia="en-US"/>
              </w:rPr>
              <w:t>721.698</w:t>
            </w:r>
          </w:p>
        </w:tc>
      </w:tr>
      <w:tr w:rsidR="00263CFF" w:rsidRPr="00BE5884" w:rsidTr="006646CF">
        <w:trPr>
          <w:trHeight w:val="170"/>
        </w:trPr>
        <w:tc>
          <w:tcPr>
            <w:tcW w:w="557" w:type="dxa"/>
            <w:shd w:val="clear" w:color="auto" w:fill="auto"/>
            <w:noWrap/>
            <w:vAlign w:val="bottom"/>
            <w:hideMark/>
          </w:tcPr>
          <w:p w:rsidR="00263CFF" w:rsidRDefault="00263CFF">
            <w:pPr>
              <w:jc w:val="right"/>
              <w:rPr>
                <w:rFonts w:cs="Calibri"/>
                <w:color w:val="000000"/>
                <w:szCs w:val="18"/>
              </w:rPr>
            </w:pPr>
            <w:r>
              <w:rPr>
                <w:rFonts w:cs="Calibri"/>
                <w:color w:val="000000"/>
                <w:szCs w:val="18"/>
              </w:rPr>
              <w:t>3</w:t>
            </w:r>
          </w:p>
        </w:tc>
        <w:tc>
          <w:tcPr>
            <w:tcW w:w="2957" w:type="dxa"/>
            <w:shd w:val="clear" w:color="auto" w:fill="auto"/>
            <w:noWrap/>
            <w:vAlign w:val="bottom"/>
            <w:hideMark/>
          </w:tcPr>
          <w:p w:rsidR="00263CFF" w:rsidRDefault="00263CFF">
            <w:pPr>
              <w:rPr>
                <w:rFonts w:cs="Calibri"/>
                <w:color w:val="000000"/>
                <w:szCs w:val="18"/>
              </w:rPr>
            </w:pPr>
            <w:r>
              <w:rPr>
                <w:rFonts w:cs="Calibri"/>
                <w:color w:val="000000"/>
                <w:szCs w:val="18"/>
              </w:rPr>
              <w:t>Property in Cluj- Motilor</w:t>
            </w:r>
          </w:p>
        </w:tc>
        <w:tc>
          <w:tcPr>
            <w:tcW w:w="2922" w:type="dxa"/>
            <w:shd w:val="clear" w:color="auto" w:fill="auto"/>
            <w:noWrap/>
            <w:vAlign w:val="bottom"/>
            <w:hideMark/>
          </w:tcPr>
          <w:p w:rsidR="00263CFF" w:rsidRDefault="00263CFF">
            <w:pPr>
              <w:rPr>
                <w:rFonts w:cs="Calibri"/>
                <w:color w:val="000000"/>
                <w:szCs w:val="18"/>
              </w:rPr>
            </w:pPr>
            <w:r w:rsidRPr="006646CF">
              <w:rPr>
                <w:rFonts w:cs="Calibri"/>
                <w:color w:val="000000"/>
                <w:szCs w:val="18"/>
              </w:rPr>
              <w:t>fixed assets in operation</w:t>
            </w:r>
          </w:p>
        </w:tc>
        <w:tc>
          <w:tcPr>
            <w:tcW w:w="1720" w:type="dxa"/>
            <w:shd w:val="clear" w:color="auto" w:fill="auto"/>
            <w:noWrap/>
            <w:vAlign w:val="bottom"/>
            <w:hideMark/>
          </w:tcPr>
          <w:p w:rsidR="00263CFF" w:rsidRPr="00BE5884" w:rsidRDefault="00263CFF" w:rsidP="00441547">
            <w:pPr>
              <w:widowControl w:val="0"/>
              <w:jc w:val="right"/>
              <w:rPr>
                <w:rFonts w:eastAsia="Times New Roman" w:cs="Calibri"/>
                <w:noProof w:val="0"/>
                <w:color w:val="000000"/>
                <w:szCs w:val="18"/>
                <w:lang w:val="en-US" w:eastAsia="en-US"/>
              </w:rPr>
            </w:pPr>
            <w:r w:rsidRPr="00BE5884">
              <w:rPr>
                <w:rFonts w:eastAsia="Times New Roman" w:cs="Calibri"/>
                <w:noProof w:val="0"/>
                <w:color w:val="000000"/>
                <w:szCs w:val="18"/>
                <w:lang w:val="en-US" w:eastAsia="en-US"/>
              </w:rPr>
              <w:t>1.032.700</w:t>
            </w:r>
          </w:p>
        </w:tc>
        <w:tc>
          <w:tcPr>
            <w:tcW w:w="1676" w:type="dxa"/>
            <w:shd w:val="clear" w:color="auto" w:fill="auto"/>
            <w:noWrap/>
            <w:vAlign w:val="bottom"/>
            <w:hideMark/>
          </w:tcPr>
          <w:p w:rsidR="00263CFF" w:rsidRPr="00BE5884" w:rsidRDefault="00263CFF" w:rsidP="00441547">
            <w:pPr>
              <w:widowControl w:val="0"/>
              <w:jc w:val="right"/>
              <w:rPr>
                <w:rFonts w:eastAsia="Times New Roman" w:cs="Calibri"/>
                <w:noProof w:val="0"/>
                <w:color w:val="000000"/>
                <w:szCs w:val="18"/>
                <w:lang w:val="en-US" w:eastAsia="en-US"/>
              </w:rPr>
            </w:pPr>
            <w:r w:rsidRPr="00BE5884">
              <w:rPr>
                <w:rFonts w:eastAsia="Times New Roman" w:cs="Calibri"/>
                <w:noProof w:val="0"/>
                <w:color w:val="000000"/>
                <w:szCs w:val="18"/>
                <w:lang w:val="en-US" w:eastAsia="en-US"/>
              </w:rPr>
              <w:t>4.747.115</w:t>
            </w:r>
          </w:p>
        </w:tc>
      </w:tr>
      <w:tr w:rsidR="00263CFF" w:rsidRPr="00BE5884" w:rsidTr="006646CF">
        <w:trPr>
          <w:trHeight w:val="170"/>
        </w:trPr>
        <w:tc>
          <w:tcPr>
            <w:tcW w:w="557" w:type="dxa"/>
            <w:shd w:val="clear" w:color="auto" w:fill="auto"/>
            <w:noWrap/>
            <w:vAlign w:val="bottom"/>
            <w:hideMark/>
          </w:tcPr>
          <w:p w:rsidR="00263CFF" w:rsidRDefault="00263CFF">
            <w:pPr>
              <w:jc w:val="right"/>
              <w:rPr>
                <w:rFonts w:cs="Calibri"/>
                <w:color w:val="000000"/>
                <w:szCs w:val="18"/>
              </w:rPr>
            </w:pPr>
            <w:r>
              <w:rPr>
                <w:rFonts w:cs="Calibri"/>
                <w:color w:val="000000"/>
                <w:szCs w:val="18"/>
              </w:rPr>
              <w:t>4</w:t>
            </w:r>
          </w:p>
        </w:tc>
        <w:tc>
          <w:tcPr>
            <w:tcW w:w="2957" w:type="dxa"/>
            <w:shd w:val="clear" w:color="auto" w:fill="auto"/>
            <w:noWrap/>
            <w:vAlign w:val="bottom"/>
            <w:hideMark/>
          </w:tcPr>
          <w:p w:rsidR="00263CFF" w:rsidRDefault="00263CFF">
            <w:pPr>
              <w:rPr>
                <w:rFonts w:cs="Calibri"/>
                <w:color w:val="000000"/>
                <w:szCs w:val="18"/>
              </w:rPr>
            </w:pPr>
            <w:r>
              <w:rPr>
                <w:rFonts w:cs="Calibri"/>
                <w:color w:val="000000"/>
                <w:szCs w:val="18"/>
              </w:rPr>
              <w:t>Apartment in Iasi</w:t>
            </w:r>
          </w:p>
        </w:tc>
        <w:tc>
          <w:tcPr>
            <w:tcW w:w="2922" w:type="dxa"/>
            <w:shd w:val="clear" w:color="auto" w:fill="auto"/>
            <w:noWrap/>
            <w:vAlign w:val="bottom"/>
            <w:hideMark/>
          </w:tcPr>
          <w:p w:rsidR="00263CFF" w:rsidRDefault="00263CFF">
            <w:pPr>
              <w:rPr>
                <w:rFonts w:cs="Calibri"/>
                <w:color w:val="000000"/>
                <w:szCs w:val="18"/>
              </w:rPr>
            </w:pPr>
            <w:r w:rsidRPr="006646CF">
              <w:rPr>
                <w:rFonts w:cs="Calibri"/>
                <w:color w:val="000000"/>
                <w:szCs w:val="18"/>
              </w:rPr>
              <w:t>fixed assets in operation</w:t>
            </w:r>
          </w:p>
        </w:tc>
        <w:tc>
          <w:tcPr>
            <w:tcW w:w="1720" w:type="dxa"/>
            <w:shd w:val="clear" w:color="auto" w:fill="auto"/>
            <w:noWrap/>
            <w:vAlign w:val="bottom"/>
            <w:hideMark/>
          </w:tcPr>
          <w:p w:rsidR="00263CFF" w:rsidRPr="00BE5884" w:rsidRDefault="00263CFF" w:rsidP="00441547">
            <w:pPr>
              <w:widowControl w:val="0"/>
              <w:jc w:val="right"/>
              <w:rPr>
                <w:rFonts w:eastAsia="Times New Roman" w:cs="Calibri"/>
                <w:noProof w:val="0"/>
                <w:color w:val="000000"/>
                <w:szCs w:val="18"/>
                <w:lang w:val="en-US" w:eastAsia="en-US"/>
              </w:rPr>
            </w:pPr>
            <w:r w:rsidRPr="00BE5884">
              <w:rPr>
                <w:rFonts w:eastAsia="Times New Roman" w:cs="Calibri"/>
                <w:noProof w:val="0"/>
                <w:color w:val="000000"/>
                <w:szCs w:val="18"/>
                <w:lang w:val="en-US" w:eastAsia="en-US"/>
              </w:rPr>
              <w:t>41.000</w:t>
            </w:r>
          </w:p>
        </w:tc>
        <w:tc>
          <w:tcPr>
            <w:tcW w:w="1676" w:type="dxa"/>
            <w:shd w:val="clear" w:color="auto" w:fill="auto"/>
            <w:noWrap/>
            <w:vAlign w:val="bottom"/>
            <w:hideMark/>
          </w:tcPr>
          <w:p w:rsidR="00263CFF" w:rsidRPr="00BE5884" w:rsidRDefault="00263CFF" w:rsidP="00441547">
            <w:pPr>
              <w:widowControl w:val="0"/>
              <w:jc w:val="right"/>
              <w:rPr>
                <w:rFonts w:eastAsia="Times New Roman" w:cs="Calibri"/>
                <w:noProof w:val="0"/>
                <w:color w:val="000000"/>
                <w:szCs w:val="18"/>
                <w:lang w:val="en-US" w:eastAsia="en-US"/>
              </w:rPr>
            </w:pPr>
            <w:r w:rsidRPr="00BE5884">
              <w:rPr>
                <w:rFonts w:eastAsia="Times New Roman" w:cs="Calibri"/>
                <w:noProof w:val="0"/>
                <w:color w:val="000000"/>
                <w:szCs w:val="18"/>
                <w:lang w:val="en-US" w:eastAsia="en-US"/>
              </w:rPr>
              <w:t>188.469</w:t>
            </w:r>
          </w:p>
        </w:tc>
      </w:tr>
      <w:tr w:rsidR="00263CFF" w:rsidRPr="00BE5884" w:rsidTr="006646CF">
        <w:trPr>
          <w:trHeight w:val="170"/>
        </w:trPr>
        <w:tc>
          <w:tcPr>
            <w:tcW w:w="557" w:type="dxa"/>
            <w:shd w:val="clear" w:color="auto" w:fill="auto"/>
            <w:noWrap/>
            <w:vAlign w:val="bottom"/>
            <w:hideMark/>
          </w:tcPr>
          <w:p w:rsidR="00263CFF" w:rsidRDefault="00263CFF" w:rsidP="006646CF">
            <w:pPr>
              <w:jc w:val="right"/>
              <w:rPr>
                <w:rFonts w:cs="Calibri"/>
                <w:color w:val="000000"/>
                <w:szCs w:val="18"/>
              </w:rPr>
            </w:pPr>
            <w:r>
              <w:rPr>
                <w:rFonts w:cs="Calibri"/>
                <w:color w:val="000000"/>
                <w:szCs w:val="18"/>
              </w:rPr>
              <w:t>5</w:t>
            </w:r>
          </w:p>
        </w:tc>
        <w:tc>
          <w:tcPr>
            <w:tcW w:w="2957" w:type="dxa"/>
            <w:shd w:val="clear" w:color="auto" w:fill="auto"/>
            <w:noWrap/>
            <w:vAlign w:val="bottom"/>
            <w:hideMark/>
          </w:tcPr>
          <w:p w:rsidR="00263CFF" w:rsidRDefault="00263CFF" w:rsidP="006646CF">
            <w:pPr>
              <w:rPr>
                <w:rFonts w:cs="Calibri"/>
                <w:color w:val="000000"/>
                <w:szCs w:val="18"/>
              </w:rPr>
            </w:pPr>
            <w:r>
              <w:rPr>
                <w:rFonts w:cs="Calibri"/>
                <w:color w:val="000000"/>
                <w:szCs w:val="18"/>
              </w:rPr>
              <w:t>Apartment in Cluj - Eistein</w:t>
            </w:r>
          </w:p>
        </w:tc>
        <w:tc>
          <w:tcPr>
            <w:tcW w:w="2922" w:type="dxa"/>
            <w:shd w:val="clear" w:color="auto" w:fill="auto"/>
            <w:noWrap/>
            <w:vAlign w:val="bottom"/>
            <w:hideMark/>
          </w:tcPr>
          <w:p w:rsidR="00263CFF" w:rsidRPr="00EE33D8" w:rsidRDefault="00263CFF" w:rsidP="006646C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Investment property</w:t>
            </w:r>
          </w:p>
        </w:tc>
        <w:tc>
          <w:tcPr>
            <w:tcW w:w="1720" w:type="dxa"/>
            <w:shd w:val="clear" w:color="auto" w:fill="auto"/>
            <w:noWrap/>
            <w:vAlign w:val="bottom"/>
            <w:hideMark/>
          </w:tcPr>
          <w:p w:rsidR="00263CFF" w:rsidRPr="00BE5884" w:rsidRDefault="00263CFF" w:rsidP="00441547">
            <w:pPr>
              <w:widowControl w:val="0"/>
              <w:jc w:val="right"/>
              <w:rPr>
                <w:rFonts w:eastAsia="Times New Roman" w:cs="Calibri"/>
                <w:noProof w:val="0"/>
                <w:color w:val="000000"/>
                <w:szCs w:val="18"/>
                <w:lang w:val="en-US" w:eastAsia="en-US"/>
              </w:rPr>
            </w:pPr>
            <w:r w:rsidRPr="00BE5884">
              <w:rPr>
                <w:rFonts w:eastAsia="Times New Roman" w:cs="Calibri"/>
                <w:noProof w:val="0"/>
                <w:color w:val="000000"/>
                <w:szCs w:val="18"/>
                <w:lang w:val="en-US" w:eastAsia="en-US"/>
              </w:rPr>
              <w:t>170.100</w:t>
            </w:r>
          </w:p>
        </w:tc>
        <w:tc>
          <w:tcPr>
            <w:tcW w:w="1676" w:type="dxa"/>
            <w:shd w:val="clear" w:color="auto" w:fill="auto"/>
            <w:noWrap/>
            <w:vAlign w:val="bottom"/>
            <w:hideMark/>
          </w:tcPr>
          <w:p w:rsidR="00263CFF" w:rsidRPr="00BE5884" w:rsidRDefault="00263CFF" w:rsidP="00441547">
            <w:pPr>
              <w:widowControl w:val="0"/>
              <w:jc w:val="right"/>
              <w:rPr>
                <w:rFonts w:eastAsia="Times New Roman" w:cs="Calibri"/>
                <w:noProof w:val="0"/>
                <w:color w:val="000000"/>
                <w:szCs w:val="18"/>
                <w:lang w:val="en-US" w:eastAsia="en-US"/>
              </w:rPr>
            </w:pPr>
            <w:r w:rsidRPr="00BE5884">
              <w:rPr>
                <w:rFonts w:eastAsia="Times New Roman" w:cs="Calibri"/>
                <w:noProof w:val="0"/>
                <w:color w:val="000000"/>
                <w:szCs w:val="18"/>
                <w:lang w:val="en-US" w:eastAsia="en-US"/>
              </w:rPr>
              <w:t>781.916</w:t>
            </w:r>
          </w:p>
        </w:tc>
      </w:tr>
      <w:tr w:rsidR="00263CFF" w:rsidRPr="00BE5884" w:rsidTr="006646CF">
        <w:trPr>
          <w:trHeight w:val="170"/>
        </w:trPr>
        <w:tc>
          <w:tcPr>
            <w:tcW w:w="557" w:type="dxa"/>
            <w:shd w:val="clear" w:color="auto" w:fill="auto"/>
            <w:noWrap/>
            <w:vAlign w:val="bottom"/>
            <w:hideMark/>
          </w:tcPr>
          <w:p w:rsidR="00263CFF" w:rsidRPr="00BE5884" w:rsidRDefault="00263CFF" w:rsidP="00846FED">
            <w:pPr>
              <w:widowControl w:val="0"/>
              <w:rPr>
                <w:rFonts w:eastAsia="Times New Roman" w:cs="Calibri"/>
                <w:b/>
                <w:bCs/>
                <w:noProof w:val="0"/>
                <w:szCs w:val="18"/>
                <w:lang w:val="en-US" w:eastAsia="en-US"/>
              </w:rPr>
            </w:pPr>
          </w:p>
        </w:tc>
        <w:tc>
          <w:tcPr>
            <w:tcW w:w="2957" w:type="dxa"/>
            <w:shd w:val="clear" w:color="auto" w:fill="auto"/>
            <w:noWrap/>
            <w:vAlign w:val="bottom"/>
            <w:hideMark/>
          </w:tcPr>
          <w:p w:rsidR="00263CFF" w:rsidRPr="00BE5884" w:rsidRDefault="00263CFF" w:rsidP="00846FED">
            <w:pPr>
              <w:widowControl w:val="0"/>
              <w:rPr>
                <w:rFonts w:eastAsia="Times New Roman" w:cs="Calibri"/>
                <w:b/>
                <w:bCs/>
                <w:noProof w:val="0"/>
                <w:szCs w:val="18"/>
                <w:lang w:val="en-US" w:eastAsia="en-US"/>
              </w:rPr>
            </w:pPr>
          </w:p>
        </w:tc>
        <w:tc>
          <w:tcPr>
            <w:tcW w:w="2922" w:type="dxa"/>
            <w:shd w:val="clear" w:color="auto" w:fill="auto"/>
            <w:noWrap/>
            <w:vAlign w:val="bottom"/>
            <w:hideMark/>
          </w:tcPr>
          <w:p w:rsidR="00263CFF" w:rsidRPr="00BE5884" w:rsidRDefault="00263CFF" w:rsidP="00846FED">
            <w:pPr>
              <w:widowControl w:val="0"/>
              <w:rPr>
                <w:rFonts w:eastAsia="Times New Roman" w:cs="Calibri"/>
                <w:b/>
                <w:bCs/>
                <w:noProof w:val="0"/>
                <w:szCs w:val="18"/>
                <w:lang w:val="en-US" w:eastAsia="en-US"/>
              </w:rPr>
            </w:pPr>
          </w:p>
        </w:tc>
        <w:tc>
          <w:tcPr>
            <w:tcW w:w="1720" w:type="dxa"/>
            <w:shd w:val="clear" w:color="auto" w:fill="auto"/>
            <w:noWrap/>
            <w:vAlign w:val="bottom"/>
            <w:hideMark/>
          </w:tcPr>
          <w:p w:rsidR="00263CFF" w:rsidRPr="00BE5884" w:rsidRDefault="00263CFF" w:rsidP="00846FED">
            <w:pPr>
              <w:widowControl w:val="0"/>
              <w:jc w:val="right"/>
              <w:rPr>
                <w:rFonts w:eastAsia="Times New Roman" w:cs="Calibri"/>
                <w:b/>
                <w:bCs/>
                <w:noProof w:val="0"/>
                <w:szCs w:val="18"/>
                <w:lang w:val="en-US" w:eastAsia="en-US"/>
              </w:rPr>
            </w:pPr>
          </w:p>
        </w:tc>
        <w:tc>
          <w:tcPr>
            <w:tcW w:w="1676" w:type="dxa"/>
            <w:shd w:val="clear" w:color="auto" w:fill="auto"/>
            <w:noWrap/>
            <w:vAlign w:val="bottom"/>
            <w:hideMark/>
          </w:tcPr>
          <w:p w:rsidR="00263CFF" w:rsidRPr="00BE5884" w:rsidRDefault="00263CFF" w:rsidP="00846FED">
            <w:pPr>
              <w:widowControl w:val="0"/>
              <w:jc w:val="right"/>
              <w:rPr>
                <w:rFonts w:eastAsia="Times New Roman" w:cs="Calibri"/>
                <w:b/>
                <w:bCs/>
                <w:noProof w:val="0"/>
                <w:szCs w:val="18"/>
                <w:lang w:val="en-US" w:eastAsia="en-US"/>
              </w:rPr>
            </w:pPr>
          </w:p>
        </w:tc>
      </w:tr>
      <w:tr w:rsidR="005264CC" w:rsidRPr="00BE5884" w:rsidTr="006646CF">
        <w:trPr>
          <w:trHeight w:val="170"/>
        </w:trPr>
        <w:tc>
          <w:tcPr>
            <w:tcW w:w="557" w:type="dxa"/>
            <w:shd w:val="clear" w:color="auto" w:fill="auto"/>
            <w:noWrap/>
            <w:vAlign w:val="bottom"/>
            <w:hideMark/>
          </w:tcPr>
          <w:p w:rsidR="005264CC" w:rsidRPr="00BE5884" w:rsidRDefault="005264CC" w:rsidP="00846FED">
            <w:pPr>
              <w:widowControl w:val="0"/>
              <w:rPr>
                <w:rFonts w:eastAsia="Times New Roman" w:cs="Calibri"/>
                <w:b/>
                <w:bCs/>
                <w:noProof w:val="0"/>
                <w:szCs w:val="18"/>
                <w:lang w:val="en-US" w:eastAsia="en-US"/>
              </w:rPr>
            </w:pPr>
            <w:r w:rsidRPr="00BE5884">
              <w:rPr>
                <w:rFonts w:eastAsia="Times New Roman" w:cs="Calibri"/>
                <w:b/>
                <w:bCs/>
                <w:noProof w:val="0"/>
                <w:szCs w:val="18"/>
                <w:lang w:val="en-US" w:eastAsia="en-US"/>
              </w:rPr>
              <w:t> </w:t>
            </w:r>
          </w:p>
        </w:tc>
        <w:tc>
          <w:tcPr>
            <w:tcW w:w="2957" w:type="dxa"/>
            <w:shd w:val="clear" w:color="auto" w:fill="auto"/>
            <w:noWrap/>
            <w:vAlign w:val="bottom"/>
            <w:hideMark/>
          </w:tcPr>
          <w:p w:rsidR="005264CC" w:rsidRPr="00BE5884" w:rsidRDefault="005264CC" w:rsidP="00846FED">
            <w:pPr>
              <w:widowControl w:val="0"/>
              <w:rPr>
                <w:rFonts w:eastAsia="Times New Roman" w:cs="Calibri"/>
                <w:b/>
                <w:bCs/>
                <w:noProof w:val="0"/>
                <w:szCs w:val="18"/>
                <w:lang w:val="en-US" w:eastAsia="en-US"/>
              </w:rPr>
            </w:pPr>
            <w:r w:rsidRPr="00BE5884">
              <w:rPr>
                <w:rFonts w:eastAsia="Times New Roman" w:cs="Calibri"/>
                <w:b/>
                <w:bCs/>
                <w:noProof w:val="0"/>
                <w:szCs w:val="18"/>
                <w:lang w:val="en-US" w:eastAsia="en-US"/>
              </w:rPr>
              <w:t>Total</w:t>
            </w:r>
          </w:p>
        </w:tc>
        <w:tc>
          <w:tcPr>
            <w:tcW w:w="2922" w:type="dxa"/>
            <w:shd w:val="clear" w:color="auto" w:fill="auto"/>
            <w:noWrap/>
            <w:vAlign w:val="bottom"/>
            <w:hideMark/>
          </w:tcPr>
          <w:p w:rsidR="005264CC" w:rsidRPr="00BE5884" w:rsidRDefault="005264CC" w:rsidP="00846FED">
            <w:pPr>
              <w:widowControl w:val="0"/>
              <w:rPr>
                <w:rFonts w:eastAsia="Times New Roman" w:cs="Calibri"/>
                <w:b/>
                <w:bCs/>
                <w:noProof w:val="0"/>
                <w:szCs w:val="18"/>
                <w:lang w:val="en-US" w:eastAsia="en-US"/>
              </w:rPr>
            </w:pPr>
            <w:r w:rsidRPr="00BE5884">
              <w:rPr>
                <w:rFonts w:eastAsia="Times New Roman" w:cs="Calibri"/>
                <w:b/>
                <w:bCs/>
                <w:noProof w:val="0"/>
                <w:szCs w:val="18"/>
                <w:lang w:val="en-US" w:eastAsia="en-US"/>
              </w:rPr>
              <w:t> </w:t>
            </w:r>
          </w:p>
        </w:tc>
        <w:tc>
          <w:tcPr>
            <w:tcW w:w="1720" w:type="dxa"/>
            <w:shd w:val="clear" w:color="auto" w:fill="auto"/>
            <w:noWrap/>
            <w:vAlign w:val="bottom"/>
            <w:hideMark/>
          </w:tcPr>
          <w:p w:rsidR="005264CC" w:rsidRPr="00A7454E" w:rsidRDefault="005264CC" w:rsidP="0047712E">
            <w:pPr>
              <w:widowControl w:val="0"/>
              <w:jc w:val="right"/>
              <w:rPr>
                <w:rFonts w:eastAsia="Times New Roman" w:cs="Calibri"/>
                <w:b/>
                <w:bCs/>
                <w:noProof w:val="0"/>
                <w:szCs w:val="18"/>
                <w:lang w:val="en-US" w:eastAsia="en-US"/>
              </w:rPr>
            </w:pPr>
            <w:r w:rsidRPr="00A7454E">
              <w:rPr>
                <w:rFonts w:eastAsia="Times New Roman" w:cs="Calibri"/>
                <w:b/>
                <w:bCs/>
                <w:noProof w:val="0"/>
                <w:szCs w:val="18"/>
                <w:lang w:val="en-US" w:eastAsia="en-US"/>
              </w:rPr>
              <w:t>1.439.200</w:t>
            </w:r>
          </w:p>
        </w:tc>
        <w:tc>
          <w:tcPr>
            <w:tcW w:w="1676" w:type="dxa"/>
            <w:shd w:val="clear" w:color="auto" w:fill="auto"/>
            <w:noWrap/>
            <w:vAlign w:val="bottom"/>
            <w:hideMark/>
          </w:tcPr>
          <w:p w:rsidR="005264CC" w:rsidRPr="00A7454E" w:rsidRDefault="005264CC" w:rsidP="0047712E">
            <w:pPr>
              <w:widowControl w:val="0"/>
              <w:jc w:val="right"/>
              <w:rPr>
                <w:rFonts w:eastAsia="Times New Roman" w:cs="Calibri"/>
                <w:b/>
                <w:bCs/>
                <w:noProof w:val="0"/>
                <w:szCs w:val="18"/>
                <w:lang w:val="en-US" w:eastAsia="en-US"/>
              </w:rPr>
            </w:pPr>
            <w:r>
              <w:rPr>
                <w:rFonts w:eastAsia="Times New Roman" w:cs="Calibri"/>
                <w:b/>
                <w:bCs/>
                <w:noProof w:val="0"/>
                <w:szCs w:val="18"/>
                <w:lang w:val="en-US" w:eastAsia="en-US"/>
              </w:rPr>
              <w:t>6.615.715</w:t>
            </w:r>
          </w:p>
        </w:tc>
      </w:tr>
      <w:tr w:rsidR="00263CFF" w:rsidRPr="00BE5884" w:rsidTr="006646CF">
        <w:trPr>
          <w:trHeight w:val="170"/>
        </w:trPr>
        <w:tc>
          <w:tcPr>
            <w:tcW w:w="557" w:type="dxa"/>
            <w:shd w:val="clear" w:color="auto" w:fill="auto"/>
            <w:noWrap/>
            <w:vAlign w:val="bottom"/>
            <w:hideMark/>
          </w:tcPr>
          <w:p w:rsidR="00263CFF" w:rsidRPr="00BE5884" w:rsidRDefault="00263CFF" w:rsidP="00846FED">
            <w:pPr>
              <w:widowControl w:val="0"/>
              <w:jc w:val="right"/>
              <w:rPr>
                <w:rFonts w:eastAsia="Times New Roman" w:cs="Calibri"/>
                <w:noProof w:val="0"/>
                <w:color w:val="000000"/>
                <w:szCs w:val="18"/>
                <w:lang w:val="en-US" w:eastAsia="en-US"/>
              </w:rPr>
            </w:pPr>
          </w:p>
        </w:tc>
        <w:tc>
          <w:tcPr>
            <w:tcW w:w="2957" w:type="dxa"/>
            <w:shd w:val="clear" w:color="auto" w:fill="auto"/>
            <w:noWrap/>
            <w:vAlign w:val="bottom"/>
            <w:hideMark/>
          </w:tcPr>
          <w:p w:rsidR="00263CFF" w:rsidRPr="00BE5884" w:rsidRDefault="00263CFF" w:rsidP="00846FED">
            <w:pPr>
              <w:widowControl w:val="0"/>
              <w:rPr>
                <w:rFonts w:eastAsia="Times New Roman" w:cs="Calibri"/>
                <w:noProof w:val="0"/>
                <w:color w:val="000000"/>
                <w:szCs w:val="18"/>
                <w:lang w:val="en-US" w:eastAsia="en-US"/>
              </w:rPr>
            </w:pPr>
          </w:p>
        </w:tc>
        <w:tc>
          <w:tcPr>
            <w:tcW w:w="2922" w:type="dxa"/>
            <w:shd w:val="clear" w:color="auto" w:fill="auto"/>
            <w:noWrap/>
            <w:vAlign w:val="bottom"/>
            <w:hideMark/>
          </w:tcPr>
          <w:p w:rsidR="00263CFF" w:rsidRPr="00BE5884" w:rsidRDefault="00263CFF" w:rsidP="00846FED">
            <w:pPr>
              <w:widowControl w:val="0"/>
              <w:rPr>
                <w:rFonts w:eastAsia="Times New Roman" w:cs="Calibri"/>
                <w:noProof w:val="0"/>
                <w:color w:val="000000"/>
                <w:szCs w:val="18"/>
                <w:lang w:val="en-US" w:eastAsia="en-US"/>
              </w:rPr>
            </w:pPr>
          </w:p>
        </w:tc>
        <w:tc>
          <w:tcPr>
            <w:tcW w:w="1720" w:type="dxa"/>
            <w:shd w:val="clear" w:color="auto" w:fill="auto"/>
            <w:noWrap/>
            <w:vAlign w:val="bottom"/>
            <w:hideMark/>
          </w:tcPr>
          <w:p w:rsidR="00263CFF" w:rsidRPr="00BE5884" w:rsidRDefault="00263CFF" w:rsidP="00A17B7B">
            <w:pPr>
              <w:widowControl w:val="0"/>
              <w:jc w:val="right"/>
              <w:rPr>
                <w:rFonts w:eastAsia="Times New Roman" w:cs="Calibri"/>
                <w:noProof w:val="0"/>
                <w:color w:val="000000"/>
                <w:szCs w:val="18"/>
                <w:lang w:val="en-US" w:eastAsia="en-US"/>
              </w:rPr>
            </w:pPr>
          </w:p>
        </w:tc>
        <w:tc>
          <w:tcPr>
            <w:tcW w:w="1676" w:type="dxa"/>
            <w:shd w:val="clear" w:color="auto" w:fill="auto"/>
            <w:noWrap/>
            <w:vAlign w:val="bottom"/>
            <w:hideMark/>
          </w:tcPr>
          <w:p w:rsidR="00263CFF" w:rsidRPr="00BE5884" w:rsidRDefault="00263CFF" w:rsidP="00A17B7B">
            <w:pPr>
              <w:widowControl w:val="0"/>
              <w:jc w:val="right"/>
              <w:rPr>
                <w:rFonts w:eastAsia="Times New Roman" w:cs="Calibri"/>
                <w:noProof w:val="0"/>
                <w:color w:val="000000"/>
                <w:szCs w:val="18"/>
                <w:lang w:val="en-US" w:eastAsia="en-US"/>
              </w:rPr>
            </w:pPr>
          </w:p>
        </w:tc>
      </w:tr>
    </w:tbl>
    <w:p w:rsidR="005E1E91" w:rsidRDefault="005E1E91" w:rsidP="00846FED">
      <w:pPr>
        <w:widowControl w:val="0"/>
        <w:jc w:val="both"/>
        <w:rPr>
          <w:rFonts w:cs="Arial"/>
          <w:szCs w:val="18"/>
          <w:lang w:val="fr-FR"/>
        </w:rPr>
        <w:sectPr w:rsidR="005E1E91" w:rsidSect="00F73CC8">
          <w:pgSz w:w="11907" w:h="16840" w:code="9"/>
          <w:pgMar w:top="1985" w:right="1106" w:bottom="1258" w:left="1077" w:header="567" w:footer="567" w:gutter="0"/>
          <w:cols w:space="720"/>
          <w:docGrid w:linePitch="360"/>
        </w:sectPr>
      </w:pPr>
    </w:p>
    <w:p w:rsidR="005E1E91" w:rsidRDefault="005E1E91" w:rsidP="005E1E91">
      <w:pPr>
        <w:pStyle w:val="Heading3"/>
        <w:keepNext w:val="0"/>
        <w:widowControl w:val="0"/>
        <w:rPr>
          <w:rFonts w:ascii="Verdana" w:hAnsi="Verdana"/>
          <w:sz w:val="18"/>
          <w:szCs w:val="18"/>
        </w:rPr>
      </w:pPr>
      <w:r w:rsidRPr="00BE5884">
        <w:rPr>
          <w:rFonts w:ascii="Verdana" w:hAnsi="Verdana"/>
          <w:sz w:val="18"/>
          <w:szCs w:val="18"/>
        </w:rPr>
        <w:lastRenderedPageBreak/>
        <w:t xml:space="preserve">22. </w:t>
      </w:r>
      <w:r w:rsidR="006646CF" w:rsidRPr="00EE33D8">
        <w:rPr>
          <w:rFonts w:ascii="Verdana" w:hAnsi="Verdana" w:cs="Calibri"/>
          <w:noProof w:val="0"/>
          <w:sz w:val="18"/>
          <w:szCs w:val="18"/>
          <w:lang w:val="en-GB"/>
        </w:rPr>
        <w:t>BORROWINGS</w:t>
      </w:r>
      <w:r w:rsidR="006646CF">
        <w:rPr>
          <w:rFonts w:ascii="Verdana" w:hAnsi="Verdana"/>
          <w:sz w:val="18"/>
          <w:szCs w:val="18"/>
        </w:rPr>
        <w:t xml:space="preserve"> </w:t>
      </w:r>
      <w:r>
        <w:rPr>
          <w:rFonts w:ascii="Verdana" w:hAnsi="Verdana"/>
          <w:sz w:val="18"/>
          <w:szCs w:val="18"/>
        </w:rPr>
        <w:t>(</w:t>
      </w:r>
      <w:r w:rsidR="006646CF">
        <w:rPr>
          <w:rFonts w:ascii="Verdana" w:hAnsi="Verdana"/>
          <w:sz w:val="18"/>
          <w:szCs w:val="18"/>
        </w:rPr>
        <w:t>continued</w:t>
      </w:r>
      <w:r>
        <w:rPr>
          <w:rFonts w:ascii="Verdana" w:hAnsi="Verdana"/>
          <w:sz w:val="18"/>
          <w:szCs w:val="18"/>
        </w:rPr>
        <w:t>)</w:t>
      </w:r>
    </w:p>
    <w:p w:rsidR="005E1E91" w:rsidRDefault="005E1E91" w:rsidP="00846FED">
      <w:pPr>
        <w:widowControl w:val="0"/>
        <w:jc w:val="both"/>
        <w:rPr>
          <w:rFonts w:cs="Arial"/>
          <w:szCs w:val="18"/>
          <w:lang w:val="fr-FR"/>
        </w:rPr>
      </w:pPr>
    </w:p>
    <w:p w:rsidR="006646CF" w:rsidRPr="00EE33D8" w:rsidRDefault="006646CF" w:rsidP="006646CF">
      <w:pPr>
        <w:jc w:val="both"/>
        <w:rPr>
          <w:rFonts w:cs="Calibri"/>
          <w:noProof w:val="0"/>
          <w:szCs w:val="18"/>
          <w:lang w:val="en-GB"/>
        </w:rPr>
      </w:pPr>
      <w:r w:rsidRPr="00EE33D8">
        <w:rPr>
          <w:rFonts w:cs="Calibri"/>
          <w:noProof w:val="0"/>
          <w:szCs w:val="18"/>
          <w:lang w:val="en-GB"/>
        </w:rPr>
        <w:t>The amounts owed to clients are in fact amounts paid in advance by them in the bank accounts on the domestic market or in the accounts held with external brokers, which are available either for trading, or for withdrawal, depending on client’s future options. They originate in:</w:t>
      </w:r>
    </w:p>
    <w:p w:rsidR="00994264" w:rsidRPr="00BE5884" w:rsidRDefault="00994264" w:rsidP="00846FED">
      <w:pPr>
        <w:widowControl w:val="0"/>
        <w:jc w:val="both"/>
        <w:rPr>
          <w:rFonts w:cs="Arial"/>
          <w:szCs w:val="18"/>
          <w:lang w:val="fr-FR"/>
        </w:rPr>
      </w:pPr>
    </w:p>
    <w:tbl>
      <w:tblPr>
        <w:tblW w:w="4903" w:type="pct"/>
        <w:tblLook w:val="04A0" w:firstRow="1" w:lastRow="0" w:firstColumn="1" w:lastColumn="0" w:noHBand="0" w:noVBand="1"/>
      </w:tblPr>
      <w:tblGrid>
        <w:gridCol w:w="5465"/>
        <w:gridCol w:w="2142"/>
        <w:gridCol w:w="2140"/>
      </w:tblGrid>
      <w:tr w:rsidR="00667F99" w:rsidRPr="00BE5884" w:rsidTr="00263CFF">
        <w:trPr>
          <w:trHeight w:val="227"/>
        </w:trPr>
        <w:tc>
          <w:tcPr>
            <w:tcW w:w="2803" w:type="pct"/>
            <w:tcBorders>
              <w:top w:val="nil"/>
              <w:left w:val="nil"/>
              <w:bottom w:val="nil"/>
              <w:right w:val="nil"/>
            </w:tcBorders>
            <w:shd w:val="clear" w:color="auto" w:fill="auto"/>
            <w:noWrap/>
            <w:vAlign w:val="bottom"/>
            <w:hideMark/>
          </w:tcPr>
          <w:p w:rsidR="00667F99" w:rsidRPr="00BE5884" w:rsidRDefault="00667F99" w:rsidP="00667F99">
            <w:pPr>
              <w:widowControl w:val="0"/>
              <w:rPr>
                <w:rFonts w:eastAsia="Times New Roman" w:cs="Arial"/>
                <w:i/>
                <w:iCs/>
                <w:noProof w:val="0"/>
                <w:szCs w:val="18"/>
                <w:lang w:val="en-US" w:eastAsia="en-US"/>
              </w:rPr>
            </w:pPr>
            <w:bookmarkStart w:id="24" w:name="_Toc478416159"/>
            <w:r w:rsidRPr="00BE5884">
              <w:rPr>
                <w:rFonts w:eastAsia="Times New Roman" w:cs="Arial"/>
                <w:i/>
                <w:iCs/>
                <w:noProof w:val="0"/>
                <w:szCs w:val="18"/>
                <w:lang w:val="en-US" w:eastAsia="en-US"/>
              </w:rPr>
              <w:t xml:space="preserve">In </w:t>
            </w:r>
            <w:r w:rsidR="006646CF">
              <w:rPr>
                <w:rFonts w:eastAsia="Times New Roman" w:cs="Arial"/>
                <w:i/>
                <w:iCs/>
                <w:noProof w:val="0"/>
                <w:szCs w:val="18"/>
                <w:lang w:val="en-US" w:eastAsia="en-US"/>
              </w:rPr>
              <w:t>RON</w:t>
            </w:r>
          </w:p>
        </w:tc>
        <w:tc>
          <w:tcPr>
            <w:tcW w:w="1099" w:type="pct"/>
            <w:tcBorders>
              <w:top w:val="nil"/>
              <w:left w:val="nil"/>
              <w:bottom w:val="single" w:sz="12" w:space="0" w:color="auto"/>
              <w:right w:val="nil"/>
            </w:tcBorders>
            <w:shd w:val="clear" w:color="auto" w:fill="auto"/>
            <w:noWrap/>
            <w:vAlign w:val="bottom"/>
            <w:hideMark/>
          </w:tcPr>
          <w:p w:rsidR="00667F99" w:rsidRPr="0084536B" w:rsidRDefault="00667F99" w:rsidP="00263CFF">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263CFF">
              <w:rPr>
                <w:rFonts w:eastAsia="Times New Roman" w:cs="Arial"/>
                <w:b/>
                <w:bCs/>
                <w:noProof w:val="0"/>
                <w:szCs w:val="18"/>
                <w:lang w:val="en-US" w:eastAsia="en-US"/>
              </w:rPr>
              <w:t>June</w:t>
            </w:r>
            <w:r>
              <w:rPr>
                <w:rFonts w:eastAsia="Times New Roman" w:cs="Arial"/>
                <w:b/>
                <w:bCs/>
                <w:noProof w:val="0"/>
                <w:szCs w:val="18"/>
                <w:lang w:val="en-US" w:eastAsia="en-US"/>
              </w:rPr>
              <w:t>-</w:t>
            </w:r>
            <w:r w:rsidR="00263CFF">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1098" w:type="pct"/>
            <w:tcBorders>
              <w:top w:val="nil"/>
              <w:left w:val="nil"/>
              <w:bottom w:val="single" w:sz="12" w:space="0" w:color="auto"/>
              <w:right w:val="nil"/>
            </w:tcBorders>
            <w:shd w:val="clear" w:color="auto" w:fill="auto"/>
            <w:noWrap/>
            <w:vAlign w:val="bottom"/>
            <w:hideMark/>
          </w:tcPr>
          <w:p w:rsidR="00667F99" w:rsidRPr="0084536B" w:rsidRDefault="00667F99" w:rsidP="00263CFF">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Decemb</w:t>
            </w:r>
            <w:r w:rsidR="006646CF">
              <w:rPr>
                <w:rFonts w:eastAsia="Times New Roman" w:cs="Arial"/>
                <w:b/>
                <w:bCs/>
                <w:noProof w:val="0"/>
                <w:szCs w:val="18"/>
                <w:lang w:val="en-US" w:eastAsia="en-US"/>
              </w:rPr>
              <w:t>er</w:t>
            </w:r>
            <w:r>
              <w:rPr>
                <w:rFonts w:eastAsia="Times New Roman" w:cs="Arial"/>
                <w:b/>
                <w:bCs/>
                <w:noProof w:val="0"/>
                <w:szCs w:val="18"/>
                <w:lang w:val="en-US" w:eastAsia="en-US"/>
              </w:rPr>
              <w:t>-1</w:t>
            </w:r>
            <w:r w:rsidR="00263CFF">
              <w:rPr>
                <w:rFonts w:eastAsia="Times New Roman" w:cs="Arial"/>
                <w:b/>
                <w:bCs/>
                <w:noProof w:val="0"/>
                <w:szCs w:val="18"/>
                <w:lang w:val="en-US" w:eastAsia="en-US"/>
              </w:rPr>
              <w:t>9</w:t>
            </w:r>
          </w:p>
        </w:tc>
      </w:tr>
      <w:tr w:rsidR="00F433A2" w:rsidRPr="00BE5884" w:rsidTr="00263CFF">
        <w:trPr>
          <w:trHeight w:val="227"/>
        </w:trPr>
        <w:tc>
          <w:tcPr>
            <w:tcW w:w="2803" w:type="pct"/>
            <w:tcBorders>
              <w:top w:val="nil"/>
              <w:left w:val="nil"/>
              <w:bottom w:val="nil"/>
              <w:right w:val="nil"/>
            </w:tcBorders>
            <w:shd w:val="clear" w:color="auto" w:fill="auto"/>
            <w:noWrap/>
            <w:vAlign w:val="bottom"/>
            <w:hideMark/>
          </w:tcPr>
          <w:p w:rsidR="00F433A2" w:rsidRPr="00BE5884" w:rsidRDefault="00F433A2" w:rsidP="00846FED">
            <w:pPr>
              <w:widowControl w:val="0"/>
              <w:rPr>
                <w:rFonts w:eastAsia="Times New Roman" w:cs="Arial"/>
                <w:noProof w:val="0"/>
                <w:color w:val="000000"/>
                <w:szCs w:val="18"/>
                <w:lang w:val="en-US" w:eastAsia="en-US"/>
              </w:rPr>
            </w:pPr>
          </w:p>
        </w:tc>
        <w:tc>
          <w:tcPr>
            <w:tcW w:w="1099" w:type="pct"/>
            <w:tcBorders>
              <w:top w:val="single" w:sz="12" w:space="0" w:color="auto"/>
              <w:left w:val="nil"/>
              <w:bottom w:val="nil"/>
              <w:right w:val="nil"/>
            </w:tcBorders>
            <w:shd w:val="clear" w:color="auto" w:fill="auto"/>
            <w:noWrap/>
            <w:vAlign w:val="bottom"/>
            <w:hideMark/>
          </w:tcPr>
          <w:p w:rsidR="00F433A2" w:rsidRPr="00BE5884" w:rsidRDefault="00F433A2" w:rsidP="00846FED">
            <w:pPr>
              <w:widowControl w:val="0"/>
              <w:jc w:val="right"/>
              <w:rPr>
                <w:rFonts w:eastAsia="Times New Roman" w:cs="Arial"/>
                <w:noProof w:val="0"/>
                <w:color w:val="000000"/>
                <w:szCs w:val="18"/>
                <w:lang w:val="en-US" w:eastAsia="en-US"/>
              </w:rPr>
            </w:pPr>
          </w:p>
        </w:tc>
        <w:tc>
          <w:tcPr>
            <w:tcW w:w="1098" w:type="pct"/>
            <w:tcBorders>
              <w:top w:val="single" w:sz="12" w:space="0" w:color="auto"/>
              <w:left w:val="nil"/>
              <w:bottom w:val="nil"/>
              <w:right w:val="nil"/>
            </w:tcBorders>
            <w:shd w:val="clear" w:color="auto" w:fill="auto"/>
            <w:noWrap/>
            <w:vAlign w:val="bottom"/>
            <w:hideMark/>
          </w:tcPr>
          <w:p w:rsidR="00F433A2" w:rsidRPr="00BE5884" w:rsidRDefault="00F433A2" w:rsidP="00846FED">
            <w:pPr>
              <w:widowControl w:val="0"/>
              <w:jc w:val="right"/>
              <w:rPr>
                <w:rFonts w:eastAsia="Times New Roman" w:cs="Arial"/>
                <w:noProof w:val="0"/>
                <w:color w:val="000000"/>
                <w:szCs w:val="18"/>
                <w:lang w:val="en-US" w:eastAsia="en-US"/>
              </w:rPr>
            </w:pPr>
          </w:p>
        </w:tc>
      </w:tr>
      <w:tr w:rsidR="006646CF" w:rsidRPr="00BE5884" w:rsidTr="00263CFF">
        <w:trPr>
          <w:trHeight w:val="227"/>
        </w:trPr>
        <w:tc>
          <w:tcPr>
            <w:tcW w:w="2803" w:type="pct"/>
            <w:tcBorders>
              <w:top w:val="nil"/>
              <w:left w:val="nil"/>
              <w:bottom w:val="nil"/>
              <w:right w:val="nil"/>
            </w:tcBorders>
            <w:shd w:val="clear" w:color="auto" w:fill="auto"/>
            <w:noWrap/>
            <w:vAlign w:val="bottom"/>
            <w:hideMark/>
          </w:tcPr>
          <w:p w:rsidR="006646CF" w:rsidRPr="00EE33D8" w:rsidRDefault="006646CF" w:rsidP="006646CF">
            <w:pPr>
              <w:rPr>
                <w:rFonts w:eastAsia="Times New Roman" w:cs="Calibri"/>
                <w:b/>
                <w:bCs/>
                <w:noProof w:val="0"/>
                <w:szCs w:val="18"/>
                <w:lang w:val="en-GB" w:eastAsia="en-US"/>
              </w:rPr>
            </w:pPr>
            <w:r w:rsidRPr="00EE33D8">
              <w:rPr>
                <w:rFonts w:eastAsia="Times New Roman" w:cs="Calibri"/>
                <w:b/>
                <w:bCs/>
                <w:noProof w:val="0"/>
                <w:szCs w:val="18"/>
                <w:lang w:val="en-GB" w:eastAsia="en-US"/>
              </w:rPr>
              <w:t xml:space="preserve">Amounts payable to clients </w:t>
            </w:r>
          </w:p>
        </w:tc>
        <w:tc>
          <w:tcPr>
            <w:tcW w:w="1099" w:type="pct"/>
            <w:tcBorders>
              <w:top w:val="nil"/>
              <w:left w:val="nil"/>
              <w:bottom w:val="nil"/>
              <w:right w:val="nil"/>
            </w:tcBorders>
            <w:shd w:val="clear" w:color="auto" w:fill="auto"/>
            <w:noWrap/>
            <w:vAlign w:val="bottom"/>
            <w:hideMark/>
          </w:tcPr>
          <w:p w:rsidR="006646CF" w:rsidRPr="00BE5884" w:rsidRDefault="006646CF" w:rsidP="006646CF">
            <w:pPr>
              <w:widowControl w:val="0"/>
              <w:jc w:val="right"/>
              <w:rPr>
                <w:rFonts w:eastAsia="Times New Roman" w:cs="Arial"/>
                <w:noProof w:val="0"/>
                <w:color w:val="000000"/>
                <w:szCs w:val="18"/>
                <w:lang w:val="en-US" w:eastAsia="en-US"/>
              </w:rPr>
            </w:pPr>
          </w:p>
        </w:tc>
        <w:tc>
          <w:tcPr>
            <w:tcW w:w="1098" w:type="pct"/>
            <w:tcBorders>
              <w:top w:val="nil"/>
              <w:left w:val="nil"/>
              <w:bottom w:val="nil"/>
              <w:right w:val="nil"/>
            </w:tcBorders>
            <w:shd w:val="clear" w:color="auto" w:fill="auto"/>
            <w:noWrap/>
            <w:vAlign w:val="bottom"/>
            <w:hideMark/>
          </w:tcPr>
          <w:p w:rsidR="006646CF" w:rsidRPr="00BE5884" w:rsidRDefault="006646CF" w:rsidP="006646CF">
            <w:pPr>
              <w:widowControl w:val="0"/>
              <w:jc w:val="right"/>
              <w:rPr>
                <w:rFonts w:eastAsia="Times New Roman" w:cs="Arial"/>
                <w:noProof w:val="0"/>
                <w:color w:val="000000"/>
                <w:szCs w:val="18"/>
                <w:lang w:val="en-US" w:eastAsia="en-US"/>
              </w:rPr>
            </w:pPr>
          </w:p>
        </w:tc>
      </w:tr>
      <w:tr w:rsidR="00263CFF" w:rsidRPr="00BE5884" w:rsidTr="00263CFF">
        <w:trPr>
          <w:trHeight w:val="227"/>
        </w:trPr>
        <w:tc>
          <w:tcPr>
            <w:tcW w:w="2803" w:type="pct"/>
            <w:tcBorders>
              <w:top w:val="nil"/>
              <w:left w:val="nil"/>
              <w:bottom w:val="nil"/>
              <w:right w:val="nil"/>
            </w:tcBorders>
            <w:shd w:val="clear" w:color="auto" w:fill="auto"/>
            <w:noWrap/>
            <w:vAlign w:val="bottom"/>
            <w:hideMark/>
          </w:tcPr>
          <w:p w:rsidR="00263CFF" w:rsidRPr="00EE33D8" w:rsidRDefault="00263CFF" w:rsidP="006646C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Creditor clients from transactions on the domestic market</w:t>
            </w:r>
          </w:p>
        </w:tc>
        <w:tc>
          <w:tcPr>
            <w:tcW w:w="1099" w:type="pct"/>
            <w:tcBorders>
              <w:top w:val="nil"/>
              <w:left w:val="nil"/>
              <w:bottom w:val="nil"/>
              <w:right w:val="nil"/>
            </w:tcBorders>
            <w:shd w:val="clear" w:color="auto" w:fill="auto"/>
            <w:noWrap/>
            <w:vAlign w:val="bottom"/>
            <w:hideMark/>
          </w:tcPr>
          <w:p w:rsidR="00263CFF" w:rsidRPr="00E14B9D" w:rsidRDefault="00263CFF" w:rsidP="00441547">
            <w:pPr>
              <w:widowControl w:val="0"/>
              <w:jc w:val="right"/>
              <w:rPr>
                <w:rFonts w:eastAsia="Times New Roman" w:cs="Arial"/>
                <w:noProof w:val="0"/>
                <w:szCs w:val="18"/>
                <w:lang w:val="en-US" w:eastAsia="en-US"/>
              </w:rPr>
            </w:pPr>
            <w:r w:rsidRPr="00E14B9D">
              <w:rPr>
                <w:rFonts w:eastAsia="Times New Roman" w:cs="Arial"/>
                <w:noProof w:val="0"/>
                <w:szCs w:val="18"/>
                <w:lang w:val="en-US" w:eastAsia="en-US"/>
              </w:rPr>
              <w:t xml:space="preserve">      42.952.019 </w:t>
            </w:r>
          </w:p>
        </w:tc>
        <w:tc>
          <w:tcPr>
            <w:tcW w:w="1098" w:type="pct"/>
            <w:tcBorders>
              <w:top w:val="nil"/>
              <w:left w:val="nil"/>
              <w:bottom w:val="nil"/>
              <w:right w:val="nil"/>
            </w:tcBorders>
            <w:shd w:val="clear" w:color="auto" w:fill="auto"/>
            <w:noWrap/>
            <w:vAlign w:val="bottom"/>
            <w:hideMark/>
          </w:tcPr>
          <w:p w:rsidR="00263CFF" w:rsidRPr="00E14B9D" w:rsidRDefault="00263CFF" w:rsidP="00441547">
            <w:pPr>
              <w:widowControl w:val="0"/>
              <w:jc w:val="right"/>
              <w:rPr>
                <w:rFonts w:eastAsia="Times New Roman" w:cs="Arial"/>
                <w:noProof w:val="0"/>
                <w:szCs w:val="18"/>
                <w:lang w:val="en-US" w:eastAsia="en-US"/>
              </w:rPr>
            </w:pPr>
            <w:r w:rsidRPr="00E14B9D">
              <w:rPr>
                <w:rFonts w:eastAsia="Times New Roman" w:cs="Arial"/>
                <w:noProof w:val="0"/>
                <w:szCs w:val="18"/>
                <w:lang w:val="en-US" w:eastAsia="en-US"/>
              </w:rPr>
              <w:t xml:space="preserve">      50.328.348 </w:t>
            </w:r>
          </w:p>
        </w:tc>
      </w:tr>
      <w:tr w:rsidR="00263CFF" w:rsidRPr="00BE5884" w:rsidTr="00263CFF">
        <w:trPr>
          <w:trHeight w:val="227"/>
        </w:trPr>
        <w:tc>
          <w:tcPr>
            <w:tcW w:w="2803" w:type="pct"/>
            <w:tcBorders>
              <w:top w:val="nil"/>
              <w:left w:val="nil"/>
              <w:bottom w:val="nil"/>
              <w:right w:val="nil"/>
            </w:tcBorders>
            <w:shd w:val="clear" w:color="auto" w:fill="auto"/>
            <w:noWrap/>
            <w:vAlign w:val="bottom"/>
            <w:hideMark/>
          </w:tcPr>
          <w:p w:rsidR="00263CFF" w:rsidRPr="00EE33D8" w:rsidRDefault="00263CFF" w:rsidP="006646C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Creditor clients from transactions on the foreign markets</w:t>
            </w:r>
          </w:p>
        </w:tc>
        <w:tc>
          <w:tcPr>
            <w:tcW w:w="1099" w:type="pct"/>
            <w:tcBorders>
              <w:top w:val="nil"/>
              <w:left w:val="nil"/>
              <w:bottom w:val="nil"/>
              <w:right w:val="nil"/>
            </w:tcBorders>
            <w:shd w:val="clear" w:color="auto" w:fill="auto"/>
            <w:noWrap/>
            <w:vAlign w:val="bottom"/>
            <w:hideMark/>
          </w:tcPr>
          <w:p w:rsidR="00263CFF" w:rsidRPr="00E14B9D" w:rsidRDefault="00263CFF" w:rsidP="00441547">
            <w:pPr>
              <w:widowControl w:val="0"/>
              <w:jc w:val="right"/>
              <w:rPr>
                <w:rFonts w:eastAsia="Times New Roman" w:cs="Arial"/>
                <w:noProof w:val="0"/>
                <w:szCs w:val="18"/>
                <w:lang w:val="en-US" w:eastAsia="en-US"/>
              </w:rPr>
            </w:pPr>
            <w:r w:rsidRPr="00E14B9D">
              <w:rPr>
                <w:rFonts w:eastAsia="Times New Roman" w:cs="Arial"/>
                <w:noProof w:val="0"/>
                <w:szCs w:val="18"/>
                <w:lang w:val="en-US" w:eastAsia="en-US"/>
              </w:rPr>
              <w:t xml:space="preserve">      69.821.568 </w:t>
            </w:r>
          </w:p>
        </w:tc>
        <w:tc>
          <w:tcPr>
            <w:tcW w:w="1098" w:type="pct"/>
            <w:tcBorders>
              <w:top w:val="nil"/>
              <w:left w:val="nil"/>
              <w:bottom w:val="nil"/>
              <w:right w:val="nil"/>
            </w:tcBorders>
            <w:shd w:val="clear" w:color="auto" w:fill="auto"/>
            <w:noWrap/>
            <w:vAlign w:val="bottom"/>
            <w:hideMark/>
          </w:tcPr>
          <w:p w:rsidR="00263CFF" w:rsidRPr="00E14B9D" w:rsidRDefault="00263CFF" w:rsidP="00441547">
            <w:pPr>
              <w:widowControl w:val="0"/>
              <w:jc w:val="right"/>
              <w:rPr>
                <w:rFonts w:eastAsia="Times New Roman" w:cs="Arial"/>
                <w:noProof w:val="0"/>
                <w:szCs w:val="18"/>
                <w:lang w:val="en-US" w:eastAsia="en-US"/>
              </w:rPr>
            </w:pPr>
            <w:r w:rsidRPr="00E14B9D">
              <w:rPr>
                <w:rFonts w:eastAsia="Times New Roman" w:cs="Arial"/>
                <w:noProof w:val="0"/>
                <w:szCs w:val="18"/>
                <w:lang w:val="en-US" w:eastAsia="en-US"/>
              </w:rPr>
              <w:t xml:space="preserve">      10.616.746 </w:t>
            </w:r>
          </w:p>
        </w:tc>
      </w:tr>
      <w:tr w:rsidR="00263CFF" w:rsidRPr="00BE5884" w:rsidTr="00263CFF">
        <w:trPr>
          <w:trHeight w:val="227"/>
        </w:trPr>
        <w:tc>
          <w:tcPr>
            <w:tcW w:w="2803" w:type="pct"/>
            <w:tcBorders>
              <w:top w:val="nil"/>
              <w:left w:val="nil"/>
              <w:bottom w:val="nil"/>
              <w:right w:val="nil"/>
            </w:tcBorders>
            <w:shd w:val="clear" w:color="auto" w:fill="auto"/>
            <w:noWrap/>
            <w:vAlign w:val="bottom"/>
            <w:hideMark/>
          </w:tcPr>
          <w:p w:rsidR="00263CFF" w:rsidRPr="00EE33D8" w:rsidRDefault="00263CFF" w:rsidP="006646C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Creditor clients from corporate services</w:t>
            </w:r>
          </w:p>
        </w:tc>
        <w:tc>
          <w:tcPr>
            <w:tcW w:w="1099" w:type="pct"/>
            <w:tcBorders>
              <w:top w:val="nil"/>
              <w:left w:val="nil"/>
              <w:bottom w:val="single" w:sz="4" w:space="0" w:color="auto"/>
              <w:right w:val="nil"/>
            </w:tcBorders>
            <w:shd w:val="clear" w:color="auto" w:fill="auto"/>
            <w:noWrap/>
            <w:vAlign w:val="bottom"/>
            <w:hideMark/>
          </w:tcPr>
          <w:p w:rsidR="00263CFF" w:rsidRPr="00E14B9D" w:rsidRDefault="00263CFF" w:rsidP="00441547">
            <w:pPr>
              <w:widowControl w:val="0"/>
              <w:jc w:val="right"/>
              <w:rPr>
                <w:rFonts w:eastAsia="Times New Roman" w:cs="Arial"/>
                <w:noProof w:val="0"/>
                <w:szCs w:val="18"/>
                <w:lang w:val="en-US" w:eastAsia="en-US"/>
              </w:rPr>
            </w:pPr>
            <w:r w:rsidRPr="00E14B9D">
              <w:rPr>
                <w:rFonts w:eastAsia="Times New Roman" w:cs="Arial"/>
                <w:noProof w:val="0"/>
                <w:szCs w:val="18"/>
                <w:lang w:val="en-US" w:eastAsia="en-US"/>
              </w:rPr>
              <w:t xml:space="preserve">           152.508 </w:t>
            </w:r>
          </w:p>
        </w:tc>
        <w:tc>
          <w:tcPr>
            <w:tcW w:w="1098" w:type="pct"/>
            <w:tcBorders>
              <w:top w:val="nil"/>
              <w:left w:val="nil"/>
              <w:bottom w:val="single" w:sz="4" w:space="0" w:color="auto"/>
              <w:right w:val="nil"/>
            </w:tcBorders>
            <w:shd w:val="clear" w:color="auto" w:fill="auto"/>
            <w:noWrap/>
            <w:vAlign w:val="bottom"/>
            <w:hideMark/>
          </w:tcPr>
          <w:p w:rsidR="00263CFF" w:rsidRPr="00E14B9D" w:rsidRDefault="00263CFF" w:rsidP="00441547">
            <w:pPr>
              <w:widowControl w:val="0"/>
              <w:jc w:val="right"/>
              <w:rPr>
                <w:rFonts w:eastAsia="Times New Roman" w:cs="Arial"/>
                <w:noProof w:val="0"/>
                <w:szCs w:val="18"/>
                <w:lang w:val="en-US" w:eastAsia="en-US"/>
              </w:rPr>
            </w:pPr>
            <w:r w:rsidRPr="00E14B9D">
              <w:rPr>
                <w:rFonts w:eastAsia="Times New Roman" w:cs="Arial"/>
                <w:noProof w:val="0"/>
                <w:szCs w:val="18"/>
                <w:lang w:val="en-US" w:eastAsia="en-US"/>
              </w:rPr>
              <w:t xml:space="preserve">                       - </w:t>
            </w:r>
          </w:p>
        </w:tc>
      </w:tr>
      <w:tr w:rsidR="00263CFF" w:rsidRPr="00BE5884" w:rsidTr="00263CFF">
        <w:trPr>
          <w:trHeight w:val="227"/>
        </w:trPr>
        <w:tc>
          <w:tcPr>
            <w:tcW w:w="2803" w:type="pct"/>
            <w:tcBorders>
              <w:top w:val="nil"/>
              <w:left w:val="nil"/>
              <w:bottom w:val="nil"/>
              <w:right w:val="nil"/>
            </w:tcBorders>
            <w:shd w:val="clear" w:color="auto" w:fill="auto"/>
            <w:noWrap/>
            <w:vAlign w:val="bottom"/>
            <w:hideMark/>
          </w:tcPr>
          <w:p w:rsidR="00263CFF" w:rsidRDefault="00263CFF" w:rsidP="00846FED">
            <w:pPr>
              <w:widowControl w:val="0"/>
              <w:rPr>
                <w:rFonts w:eastAsia="Times New Roman" w:cs="Arial"/>
                <w:noProof w:val="0"/>
                <w:color w:val="000000"/>
                <w:szCs w:val="18"/>
                <w:lang w:val="en-US" w:eastAsia="en-US"/>
              </w:rPr>
            </w:pPr>
          </w:p>
          <w:p w:rsidR="00263CFF" w:rsidRPr="00BE5884" w:rsidRDefault="00263CFF" w:rsidP="00846FED">
            <w:pPr>
              <w:widowControl w:val="0"/>
              <w:rPr>
                <w:rFonts w:eastAsia="Times New Roman" w:cs="Arial"/>
                <w:noProof w:val="0"/>
                <w:color w:val="000000"/>
                <w:szCs w:val="18"/>
                <w:lang w:val="en-US" w:eastAsia="en-US"/>
              </w:rPr>
            </w:pPr>
          </w:p>
        </w:tc>
        <w:tc>
          <w:tcPr>
            <w:tcW w:w="1099" w:type="pct"/>
            <w:tcBorders>
              <w:top w:val="single" w:sz="4" w:space="0" w:color="auto"/>
              <w:left w:val="nil"/>
              <w:bottom w:val="single" w:sz="12" w:space="0" w:color="auto"/>
              <w:right w:val="nil"/>
            </w:tcBorders>
            <w:shd w:val="clear" w:color="auto" w:fill="auto"/>
            <w:noWrap/>
            <w:vAlign w:val="bottom"/>
            <w:hideMark/>
          </w:tcPr>
          <w:p w:rsidR="00263CFF" w:rsidRPr="00E14B9D" w:rsidRDefault="00263CFF" w:rsidP="00441547">
            <w:pPr>
              <w:widowControl w:val="0"/>
              <w:jc w:val="right"/>
              <w:rPr>
                <w:rFonts w:eastAsia="Times New Roman" w:cs="Calibri"/>
                <w:b/>
                <w:bCs/>
                <w:noProof w:val="0"/>
                <w:szCs w:val="18"/>
                <w:lang w:val="en-US" w:eastAsia="en-US"/>
              </w:rPr>
            </w:pPr>
            <w:r w:rsidRPr="00E14B9D">
              <w:rPr>
                <w:rFonts w:eastAsia="Times New Roman" w:cs="Calibri"/>
                <w:b/>
                <w:bCs/>
                <w:noProof w:val="0"/>
                <w:szCs w:val="18"/>
                <w:lang w:val="en-US" w:eastAsia="en-US"/>
              </w:rPr>
              <w:t xml:space="preserve">    112.926.096 </w:t>
            </w:r>
          </w:p>
        </w:tc>
        <w:tc>
          <w:tcPr>
            <w:tcW w:w="1098" w:type="pct"/>
            <w:tcBorders>
              <w:top w:val="single" w:sz="4" w:space="0" w:color="auto"/>
              <w:left w:val="nil"/>
              <w:bottom w:val="single" w:sz="12" w:space="0" w:color="auto"/>
              <w:right w:val="nil"/>
            </w:tcBorders>
            <w:shd w:val="clear" w:color="auto" w:fill="auto"/>
            <w:noWrap/>
            <w:vAlign w:val="bottom"/>
            <w:hideMark/>
          </w:tcPr>
          <w:p w:rsidR="00263CFF" w:rsidRPr="00E14B9D" w:rsidRDefault="00263CFF" w:rsidP="00441547">
            <w:pPr>
              <w:widowControl w:val="0"/>
              <w:jc w:val="right"/>
              <w:rPr>
                <w:rFonts w:eastAsia="Times New Roman" w:cs="Calibri"/>
                <w:b/>
                <w:bCs/>
                <w:noProof w:val="0"/>
                <w:szCs w:val="18"/>
                <w:lang w:val="en-US" w:eastAsia="en-US"/>
              </w:rPr>
            </w:pPr>
            <w:r w:rsidRPr="00E14B9D">
              <w:rPr>
                <w:rFonts w:eastAsia="Times New Roman" w:cs="Calibri"/>
                <w:b/>
                <w:bCs/>
                <w:noProof w:val="0"/>
                <w:szCs w:val="18"/>
                <w:lang w:val="en-US" w:eastAsia="en-US"/>
              </w:rPr>
              <w:t xml:space="preserve">      60.945.094 </w:t>
            </w:r>
          </w:p>
        </w:tc>
      </w:tr>
    </w:tbl>
    <w:p w:rsidR="00C331B5" w:rsidRDefault="00C331B5" w:rsidP="00846FED">
      <w:pPr>
        <w:pStyle w:val="Heading3"/>
        <w:keepNext w:val="0"/>
        <w:widowControl w:val="0"/>
        <w:rPr>
          <w:rFonts w:ascii="Verdana" w:hAnsi="Verdana"/>
          <w:sz w:val="18"/>
          <w:szCs w:val="18"/>
        </w:rPr>
      </w:pPr>
    </w:p>
    <w:p w:rsidR="00EE3791" w:rsidRPr="00BE5884" w:rsidRDefault="00C331B5" w:rsidP="00846FED">
      <w:pPr>
        <w:pStyle w:val="Heading3"/>
        <w:keepNext w:val="0"/>
        <w:widowControl w:val="0"/>
        <w:rPr>
          <w:rFonts w:ascii="Verdana" w:hAnsi="Verdana"/>
          <w:sz w:val="18"/>
          <w:szCs w:val="18"/>
        </w:rPr>
      </w:pPr>
      <w:r w:rsidRPr="00BE5884">
        <w:rPr>
          <w:rFonts w:ascii="Verdana" w:hAnsi="Verdana"/>
          <w:sz w:val="18"/>
          <w:szCs w:val="18"/>
        </w:rPr>
        <w:t xml:space="preserve">23. </w:t>
      </w:r>
      <w:bookmarkEnd w:id="24"/>
      <w:r w:rsidR="006646CF" w:rsidRPr="00EE33D8">
        <w:rPr>
          <w:rFonts w:ascii="Verdana" w:hAnsi="Verdana" w:cs="Calibri"/>
          <w:noProof w:val="0"/>
          <w:sz w:val="18"/>
          <w:szCs w:val="18"/>
          <w:lang w:val="en-GB"/>
        </w:rPr>
        <w:t>PROVISIONS FOR RISKS AND CHARGES</w:t>
      </w:r>
    </w:p>
    <w:p w:rsidR="00EE3791" w:rsidRPr="00C331B5" w:rsidRDefault="00EE3791" w:rsidP="00846FED">
      <w:pPr>
        <w:widowControl w:val="0"/>
        <w:rPr>
          <w:rFonts w:cs="Calibri"/>
          <w:szCs w:val="18"/>
          <w:lang w:val="fr-FR"/>
        </w:rPr>
      </w:pPr>
    </w:p>
    <w:tbl>
      <w:tblPr>
        <w:tblW w:w="4903" w:type="pct"/>
        <w:tblLook w:val="04A0" w:firstRow="1" w:lastRow="0" w:firstColumn="1" w:lastColumn="0" w:noHBand="0" w:noVBand="1"/>
      </w:tblPr>
      <w:tblGrid>
        <w:gridCol w:w="4922"/>
        <w:gridCol w:w="2478"/>
        <w:gridCol w:w="2347"/>
      </w:tblGrid>
      <w:tr w:rsidR="000C5A08" w:rsidRPr="005264CC" w:rsidTr="00A17B7B">
        <w:trPr>
          <w:trHeight w:val="170"/>
        </w:trPr>
        <w:tc>
          <w:tcPr>
            <w:tcW w:w="2525" w:type="pct"/>
            <w:tcBorders>
              <w:top w:val="nil"/>
              <w:left w:val="nil"/>
              <w:bottom w:val="nil"/>
              <w:right w:val="nil"/>
            </w:tcBorders>
            <w:shd w:val="clear" w:color="auto" w:fill="auto"/>
            <w:noWrap/>
            <w:vAlign w:val="bottom"/>
            <w:hideMark/>
          </w:tcPr>
          <w:p w:rsidR="000C5A08" w:rsidRPr="005264CC" w:rsidRDefault="000C5A08" w:rsidP="00846FED">
            <w:pPr>
              <w:widowControl w:val="0"/>
              <w:rPr>
                <w:rFonts w:eastAsia="Times New Roman" w:cs="Arial"/>
                <w:i/>
                <w:iCs/>
                <w:noProof w:val="0"/>
                <w:szCs w:val="18"/>
                <w:lang w:val="en-US" w:eastAsia="en-US"/>
              </w:rPr>
            </w:pPr>
            <w:r w:rsidRPr="005264CC">
              <w:rPr>
                <w:rFonts w:eastAsia="Times New Roman" w:cs="Arial"/>
                <w:i/>
                <w:iCs/>
                <w:noProof w:val="0"/>
                <w:szCs w:val="18"/>
                <w:lang w:val="en-US" w:eastAsia="en-US"/>
              </w:rPr>
              <w:t xml:space="preserve">In </w:t>
            </w:r>
            <w:r w:rsidR="006646CF" w:rsidRPr="005264CC">
              <w:rPr>
                <w:rFonts w:eastAsia="Times New Roman" w:cs="Arial"/>
                <w:i/>
                <w:iCs/>
                <w:noProof w:val="0"/>
                <w:szCs w:val="18"/>
                <w:lang w:val="en-US" w:eastAsia="en-US"/>
              </w:rPr>
              <w:t>RON</w:t>
            </w:r>
          </w:p>
        </w:tc>
        <w:tc>
          <w:tcPr>
            <w:tcW w:w="1271" w:type="pct"/>
            <w:tcBorders>
              <w:top w:val="nil"/>
              <w:left w:val="nil"/>
              <w:bottom w:val="single" w:sz="12" w:space="0" w:color="auto"/>
              <w:right w:val="nil"/>
            </w:tcBorders>
            <w:shd w:val="clear" w:color="auto" w:fill="auto"/>
            <w:noWrap/>
            <w:vAlign w:val="bottom"/>
            <w:hideMark/>
          </w:tcPr>
          <w:p w:rsidR="000C5A08" w:rsidRPr="005264CC" w:rsidRDefault="000C5A08" w:rsidP="00263CFF">
            <w:pPr>
              <w:widowControl w:val="0"/>
              <w:jc w:val="right"/>
              <w:rPr>
                <w:rFonts w:eastAsia="Times New Roman" w:cs="Arial"/>
                <w:b/>
                <w:bCs/>
                <w:noProof w:val="0"/>
                <w:szCs w:val="18"/>
                <w:lang w:val="en-US" w:eastAsia="en-US"/>
              </w:rPr>
            </w:pPr>
            <w:r w:rsidRPr="005264CC">
              <w:rPr>
                <w:rFonts w:eastAsia="Times New Roman" w:cs="Arial"/>
                <w:b/>
                <w:bCs/>
                <w:noProof w:val="0"/>
                <w:szCs w:val="18"/>
                <w:lang w:val="en-US" w:eastAsia="en-US"/>
              </w:rPr>
              <w:t xml:space="preserve"> </w:t>
            </w:r>
            <w:r w:rsidR="00263CFF" w:rsidRPr="005264CC">
              <w:rPr>
                <w:rFonts w:eastAsia="Times New Roman" w:cs="Arial"/>
                <w:b/>
                <w:bCs/>
                <w:noProof w:val="0"/>
                <w:szCs w:val="18"/>
                <w:lang w:val="en-US" w:eastAsia="en-US"/>
              </w:rPr>
              <w:t>June</w:t>
            </w:r>
            <w:r w:rsidRPr="005264CC">
              <w:rPr>
                <w:rFonts w:eastAsia="Times New Roman" w:cs="Arial"/>
                <w:b/>
                <w:bCs/>
                <w:noProof w:val="0"/>
                <w:szCs w:val="18"/>
                <w:lang w:val="en-US" w:eastAsia="en-US"/>
              </w:rPr>
              <w:t>-</w:t>
            </w:r>
            <w:r w:rsidR="00263CFF" w:rsidRPr="005264CC">
              <w:rPr>
                <w:rFonts w:eastAsia="Times New Roman" w:cs="Arial"/>
                <w:b/>
                <w:bCs/>
                <w:noProof w:val="0"/>
                <w:szCs w:val="18"/>
                <w:lang w:val="en-US" w:eastAsia="en-US"/>
              </w:rPr>
              <w:t>20</w:t>
            </w:r>
            <w:r w:rsidRPr="005264CC">
              <w:rPr>
                <w:rFonts w:eastAsia="Times New Roman" w:cs="Arial"/>
                <w:b/>
                <w:bCs/>
                <w:noProof w:val="0"/>
                <w:szCs w:val="18"/>
                <w:lang w:val="en-US" w:eastAsia="en-US"/>
              </w:rPr>
              <w:t xml:space="preserve"> </w:t>
            </w:r>
          </w:p>
        </w:tc>
        <w:tc>
          <w:tcPr>
            <w:tcW w:w="1204" w:type="pct"/>
            <w:tcBorders>
              <w:top w:val="nil"/>
              <w:left w:val="nil"/>
              <w:bottom w:val="single" w:sz="12" w:space="0" w:color="auto"/>
              <w:right w:val="nil"/>
            </w:tcBorders>
            <w:shd w:val="clear" w:color="auto" w:fill="auto"/>
            <w:noWrap/>
            <w:vAlign w:val="bottom"/>
            <w:hideMark/>
          </w:tcPr>
          <w:p w:rsidR="000C5A08" w:rsidRPr="005264CC" w:rsidRDefault="000C5A08" w:rsidP="00263CFF">
            <w:pPr>
              <w:widowControl w:val="0"/>
              <w:jc w:val="right"/>
              <w:rPr>
                <w:rFonts w:eastAsia="Times New Roman" w:cs="Arial"/>
                <w:b/>
                <w:bCs/>
                <w:noProof w:val="0"/>
                <w:szCs w:val="18"/>
                <w:lang w:val="en-US" w:eastAsia="en-US"/>
              </w:rPr>
            </w:pPr>
            <w:r w:rsidRPr="005264CC">
              <w:rPr>
                <w:rFonts w:eastAsia="Times New Roman" w:cs="Arial"/>
                <w:b/>
                <w:bCs/>
                <w:noProof w:val="0"/>
                <w:szCs w:val="18"/>
                <w:lang w:val="en-US" w:eastAsia="en-US"/>
              </w:rPr>
              <w:t>Decembe</w:t>
            </w:r>
            <w:r w:rsidR="006646CF" w:rsidRPr="005264CC">
              <w:rPr>
                <w:rFonts w:eastAsia="Times New Roman" w:cs="Arial"/>
                <w:b/>
                <w:bCs/>
                <w:noProof w:val="0"/>
                <w:szCs w:val="18"/>
                <w:lang w:val="en-US" w:eastAsia="en-US"/>
              </w:rPr>
              <w:t>r</w:t>
            </w:r>
            <w:r w:rsidRPr="005264CC">
              <w:rPr>
                <w:rFonts w:eastAsia="Times New Roman" w:cs="Arial"/>
                <w:b/>
                <w:bCs/>
                <w:noProof w:val="0"/>
                <w:szCs w:val="18"/>
                <w:lang w:val="en-US" w:eastAsia="en-US"/>
              </w:rPr>
              <w:t>-1</w:t>
            </w:r>
            <w:r w:rsidR="00263CFF" w:rsidRPr="005264CC">
              <w:rPr>
                <w:rFonts w:eastAsia="Times New Roman" w:cs="Arial"/>
                <w:b/>
                <w:bCs/>
                <w:noProof w:val="0"/>
                <w:szCs w:val="18"/>
                <w:lang w:val="en-US" w:eastAsia="en-US"/>
              </w:rPr>
              <w:t>9</w:t>
            </w:r>
          </w:p>
        </w:tc>
      </w:tr>
      <w:tr w:rsidR="00F433A2" w:rsidRPr="005264CC" w:rsidTr="00A17B7B">
        <w:trPr>
          <w:trHeight w:val="170"/>
        </w:trPr>
        <w:tc>
          <w:tcPr>
            <w:tcW w:w="2525" w:type="pct"/>
            <w:tcBorders>
              <w:top w:val="nil"/>
              <w:left w:val="nil"/>
              <w:bottom w:val="nil"/>
              <w:right w:val="nil"/>
            </w:tcBorders>
            <w:shd w:val="clear" w:color="auto" w:fill="auto"/>
            <w:noWrap/>
            <w:vAlign w:val="bottom"/>
            <w:hideMark/>
          </w:tcPr>
          <w:p w:rsidR="00F433A2" w:rsidRPr="005264CC" w:rsidRDefault="00F433A2" w:rsidP="00846FED">
            <w:pPr>
              <w:widowControl w:val="0"/>
              <w:rPr>
                <w:rFonts w:eastAsia="Times New Roman" w:cs="Arial"/>
                <w:i/>
                <w:iCs/>
                <w:noProof w:val="0"/>
                <w:szCs w:val="18"/>
                <w:lang w:val="en-US" w:eastAsia="en-US"/>
              </w:rPr>
            </w:pPr>
          </w:p>
        </w:tc>
        <w:tc>
          <w:tcPr>
            <w:tcW w:w="1271" w:type="pct"/>
            <w:tcBorders>
              <w:top w:val="single" w:sz="12" w:space="0" w:color="auto"/>
              <w:left w:val="nil"/>
              <w:bottom w:val="nil"/>
              <w:right w:val="nil"/>
            </w:tcBorders>
            <w:shd w:val="clear" w:color="auto" w:fill="auto"/>
            <w:noWrap/>
            <w:vAlign w:val="bottom"/>
            <w:hideMark/>
          </w:tcPr>
          <w:p w:rsidR="00F433A2" w:rsidRPr="005264CC" w:rsidRDefault="00F433A2" w:rsidP="00846FED">
            <w:pPr>
              <w:widowControl w:val="0"/>
              <w:jc w:val="right"/>
              <w:rPr>
                <w:rFonts w:eastAsia="Times New Roman" w:cs="Arial"/>
                <w:b/>
                <w:bCs/>
                <w:noProof w:val="0"/>
                <w:szCs w:val="18"/>
                <w:lang w:val="en-US" w:eastAsia="en-US"/>
              </w:rPr>
            </w:pPr>
          </w:p>
        </w:tc>
        <w:tc>
          <w:tcPr>
            <w:tcW w:w="1204" w:type="pct"/>
            <w:tcBorders>
              <w:top w:val="single" w:sz="12" w:space="0" w:color="auto"/>
              <w:left w:val="nil"/>
              <w:bottom w:val="nil"/>
              <w:right w:val="nil"/>
            </w:tcBorders>
            <w:shd w:val="clear" w:color="auto" w:fill="auto"/>
            <w:noWrap/>
            <w:vAlign w:val="bottom"/>
            <w:hideMark/>
          </w:tcPr>
          <w:p w:rsidR="00F433A2" w:rsidRPr="005264CC" w:rsidRDefault="00F433A2" w:rsidP="00846FED">
            <w:pPr>
              <w:widowControl w:val="0"/>
              <w:jc w:val="right"/>
              <w:rPr>
                <w:rFonts w:eastAsia="Times New Roman" w:cs="Arial"/>
                <w:b/>
                <w:bCs/>
                <w:noProof w:val="0"/>
                <w:szCs w:val="18"/>
                <w:lang w:val="en-US" w:eastAsia="en-US"/>
              </w:rPr>
            </w:pPr>
          </w:p>
        </w:tc>
      </w:tr>
      <w:tr w:rsidR="006646CF" w:rsidRPr="005264CC" w:rsidTr="00A17B7B">
        <w:trPr>
          <w:trHeight w:val="170"/>
        </w:trPr>
        <w:tc>
          <w:tcPr>
            <w:tcW w:w="2525" w:type="pct"/>
            <w:tcBorders>
              <w:top w:val="nil"/>
              <w:left w:val="nil"/>
              <w:bottom w:val="nil"/>
              <w:right w:val="nil"/>
            </w:tcBorders>
            <w:shd w:val="clear" w:color="auto" w:fill="auto"/>
            <w:noWrap/>
            <w:vAlign w:val="bottom"/>
            <w:hideMark/>
          </w:tcPr>
          <w:p w:rsidR="006646CF" w:rsidRPr="005264CC" w:rsidRDefault="006646CF" w:rsidP="006646CF">
            <w:pPr>
              <w:rPr>
                <w:rFonts w:eastAsia="Times New Roman" w:cs="Calibri"/>
                <w:b/>
                <w:bCs/>
                <w:noProof w:val="0"/>
                <w:color w:val="000000"/>
                <w:szCs w:val="18"/>
                <w:lang w:val="en-GB" w:eastAsia="en-US"/>
              </w:rPr>
            </w:pPr>
            <w:r w:rsidRPr="005264CC">
              <w:rPr>
                <w:rFonts w:eastAsia="Times New Roman" w:cs="Calibri"/>
                <w:b/>
                <w:bCs/>
                <w:noProof w:val="0"/>
                <w:color w:val="000000"/>
                <w:szCs w:val="18"/>
                <w:lang w:val="en-GB" w:eastAsia="en-US"/>
              </w:rPr>
              <w:t>Provisions</w:t>
            </w:r>
          </w:p>
        </w:tc>
        <w:tc>
          <w:tcPr>
            <w:tcW w:w="1271" w:type="pct"/>
            <w:tcBorders>
              <w:top w:val="nil"/>
              <w:left w:val="nil"/>
              <w:right w:val="nil"/>
            </w:tcBorders>
            <w:shd w:val="clear" w:color="auto" w:fill="auto"/>
            <w:noWrap/>
            <w:vAlign w:val="bottom"/>
            <w:hideMark/>
          </w:tcPr>
          <w:p w:rsidR="006646CF" w:rsidRPr="005264CC" w:rsidRDefault="006646CF" w:rsidP="006646CF">
            <w:pPr>
              <w:widowControl w:val="0"/>
              <w:jc w:val="right"/>
              <w:rPr>
                <w:rFonts w:eastAsia="Times New Roman" w:cs="Arial"/>
                <w:noProof w:val="0"/>
                <w:color w:val="000000"/>
                <w:szCs w:val="18"/>
                <w:lang w:val="en-US" w:eastAsia="en-US"/>
              </w:rPr>
            </w:pPr>
          </w:p>
        </w:tc>
        <w:tc>
          <w:tcPr>
            <w:tcW w:w="1204" w:type="pct"/>
            <w:tcBorders>
              <w:top w:val="nil"/>
              <w:left w:val="nil"/>
              <w:right w:val="nil"/>
            </w:tcBorders>
            <w:shd w:val="clear" w:color="auto" w:fill="auto"/>
            <w:noWrap/>
            <w:vAlign w:val="bottom"/>
            <w:hideMark/>
          </w:tcPr>
          <w:p w:rsidR="006646CF" w:rsidRPr="005264CC" w:rsidRDefault="006646CF" w:rsidP="006646CF">
            <w:pPr>
              <w:widowControl w:val="0"/>
              <w:jc w:val="right"/>
              <w:rPr>
                <w:rFonts w:eastAsia="Times New Roman" w:cs="Arial"/>
                <w:noProof w:val="0"/>
                <w:color w:val="000000"/>
                <w:szCs w:val="18"/>
                <w:lang w:val="en-US" w:eastAsia="en-US"/>
              </w:rPr>
            </w:pPr>
          </w:p>
        </w:tc>
      </w:tr>
      <w:tr w:rsidR="00263CFF" w:rsidRPr="005264CC" w:rsidTr="00827E72">
        <w:trPr>
          <w:trHeight w:val="170"/>
        </w:trPr>
        <w:tc>
          <w:tcPr>
            <w:tcW w:w="2525" w:type="pct"/>
            <w:tcBorders>
              <w:top w:val="nil"/>
              <w:left w:val="nil"/>
              <w:bottom w:val="nil"/>
              <w:right w:val="nil"/>
            </w:tcBorders>
            <w:shd w:val="clear" w:color="auto" w:fill="auto"/>
            <w:noWrap/>
            <w:vAlign w:val="bottom"/>
            <w:hideMark/>
          </w:tcPr>
          <w:p w:rsidR="00263CFF" w:rsidRPr="005264CC" w:rsidRDefault="00263CFF" w:rsidP="006646CF">
            <w:pPr>
              <w:rPr>
                <w:rFonts w:eastAsia="Times New Roman" w:cs="Calibri"/>
                <w:b/>
                <w:bCs/>
                <w:noProof w:val="0"/>
                <w:szCs w:val="18"/>
                <w:lang w:val="en-GB" w:eastAsia="en-US"/>
              </w:rPr>
            </w:pPr>
          </w:p>
          <w:p w:rsidR="00263CFF" w:rsidRPr="005264CC" w:rsidRDefault="00263CFF" w:rsidP="006646CF">
            <w:pPr>
              <w:rPr>
                <w:rFonts w:eastAsia="Times New Roman" w:cs="Calibri"/>
                <w:b/>
                <w:bCs/>
                <w:noProof w:val="0"/>
                <w:szCs w:val="18"/>
                <w:lang w:val="en-GB" w:eastAsia="en-US"/>
              </w:rPr>
            </w:pPr>
            <w:r w:rsidRPr="005264CC">
              <w:rPr>
                <w:rFonts w:eastAsia="Times New Roman" w:cs="Calibri"/>
                <w:b/>
                <w:bCs/>
                <w:noProof w:val="0"/>
                <w:szCs w:val="18"/>
                <w:lang w:val="en-GB" w:eastAsia="en-US"/>
              </w:rPr>
              <w:t>Balance as at 1 January</w:t>
            </w:r>
          </w:p>
        </w:tc>
        <w:tc>
          <w:tcPr>
            <w:tcW w:w="1271" w:type="pct"/>
            <w:tcBorders>
              <w:top w:val="nil"/>
              <w:left w:val="nil"/>
              <w:bottom w:val="single" w:sz="12" w:space="0" w:color="auto"/>
              <w:right w:val="nil"/>
            </w:tcBorders>
            <w:shd w:val="clear" w:color="auto" w:fill="auto"/>
            <w:noWrap/>
            <w:vAlign w:val="bottom"/>
            <w:hideMark/>
          </w:tcPr>
          <w:p w:rsidR="00263CFF" w:rsidRPr="005264CC" w:rsidRDefault="00263CFF" w:rsidP="00441547">
            <w:pPr>
              <w:jc w:val="right"/>
              <w:rPr>
                <w:b/>
                <w:szCs w:val="18"/>
              </w:rPr>
            </w:pPr>
            <w:r w:rsidRPr="005264CC">
              <w:rPr>
                <w:b/>
                <w:szCs w:val="18"/>
              </w:rPr>
              <w:t xml:space="preserve">149.249 </w:t>
            </w:r>
          </w:p>
        </w:tc>
        <w:tc>
          <w:tcPr>
            <w:tcW w:w="1204" w:type="pct"/>
            <w:tcBorders>
              <w:top w:val="nil"/>
              <w:left w:val="nil"/>
              <w:bottom w:val="single" w:sz="12" w:space="0" w:color="auto"/>
              <w:right w:val="nil"/>
            </w:tcBorders>
            <w:shd w:val="clear" w:color="auto" w:fill="auto"/>
            <w:noWrap/>
            <w:vAlign w:val="bottom"/>
            <w:hideMark/>
          </w:tcPr>
          <w:p w:rsidR="00263CFF" w:rsidRPr="005264CC" w:rsidRDefault="00263CFF" w:rsidP="00441547">
            <w:pPr>
              <w:jc w:val="right"/>
              <w:rPr>
                <w:b/>
                <w:szCs w:val="18"/>
              </w:rPr>
            </w:pPr>
            <w:r w:rsidRPr="005264CC">
              <w:rPr>
                <w:b/>
                <w:szCs w:val="18"/>
              </w:rPr>
              <w:t xml:space="preserve">450.182 </w:t>
            </w:r>
          </w:p>
        </w:tc>
      </w:tr>
      <w:tr w:rsidR="00263CFF" w:rsidRPr="005264CC" w:rsidTr="00827E72">
        <w:trPr>
          <w:trHeight w:val="170"/>
        </w:trPr>
        <w:tc>
          <w:tcPr>
            <w:tcW w:w="2525" w:type="pct"/>
            <w:tcBorders>
              <w:top w:val="nil"/>
              <w:left w:val="nil"/>
              <w:bottom w:val="nil"/>
              <w:right w:val="nil"/>
            </w:tcBorders>
            <w:shd w:val="clear" w:color="auto" w:fill="auto"/>
            <w:noWrap/>
            <w:vAlign w:val="bottom"/>
            <w:hideMark/>
          </w:tcPr>
          <w:p w:rsidR="00263CFF" w:rsidRPr="005264CC" w:rsidRDefault="00263CFF" w:rsidP="006646CF">
            <w:pPr>
              <w:rPr>
                <w:rFonts w:eastAsia="Times New Roman" w:cs="Calibri"/>
                <w:noProof w:val="0"/>
                <w:color w:val="000000"/>
                <w:szCs w:val="18"/>
                <w:lang w:val="en-GB" w:eastAsia="en-US"/>
              </w:rPr>
            </w:pPr>
            <w:r w:rsidRPr="005264CC">
              <w:rPr>
                <w:rFonts w:eastAsia="Times New Roman" w:cs="Calibri"/>
                <w:noProof w:val="0"/>
                <w:color w:val="000000"/>
                <w:szCs w:val="18"/>
                <w:lang w:val="en-GB" w:eastAsia="en-US"/>
              </w:rPr>
              <w:t xml:space="preserve">Cancelled during the year </w:t>
            </w:r>
          </w:p>
        </w:tc>
        <w:tc>
          <w:tcPr>
            <w:tcW w:w="1271" w:type="pct"/>
            <w:tcBorders>
              <w:top w:val="single" w:sz="12" w:space="0" w:color="auto"/>
              <w:left w:val="nil"/>
              <w:bottom w:val="nil"/>
              <w:right w:val="nil"/>
            </w:tcBorders>
            <w:shd w:val="clear" w:color="auto" w:fill="auto"/>
            <w:noWrap/>
            <w:vAlign w:val="bottom"/>
            <w:hideMark/>
          </w:tcPr>
          <w:p w:rsidR="00263CFF" w:rsidRPr="005264CC" w:rsidRDefault="00263CFF" w:rsidP="00441547">
            <w:pPr>
              <w:jc w:val="right"/>
              <w:rPr>
                <w:szCs w:val="18"/>
              </w:rPr>
            </w:pPr>
            <w:r w:rsidRPr="005264CC">
              <w:rPr>
                <w:szCs w:val="18"/>
              </w:rPr>
              <w:t xml:space="preserve">- </w:t>
            </w:r>
          </w:p>
        </w:tc>
        <w:tc>
          <w:tcPr>
            <w:tcW w:w="1204" w:type="pct"/>
            <w:tcBorders>
              <w:top w:val="single" w:sz="12" w:space="0" w:color="auto"/>
              <w:left w:val="nil"/>
              <w:bottom w:val="nil"/>
              <w:right w:val="nil"/>
            </w:tcBorders>
            <w:shd w:val="clear" w:color="auto" w:fill="auto"/>
            <w:noWrap/>
            <w:vAlign w:val="bottom"/>
            <w:hideMark/>
          </w:tcPr>
          <w:p w:rsidR="00263CFF" w:rsidRPr="005264CC" w:rsidRDefault="00263CFF" w:rsidP="00441547">
            <w:pPr>
              <w:jc w:val="right"/>
              <w:rPr>
                <w:szCs w:val="18"/>
              </w:rPr>
            </w:pPr>
            <w:r w:rsidRPr="005264CC">
              <w:rPr>
                <w:szCs w:val="18"/>
              </w:rPr>
              <w:t xml:space="preserve">300.933 </w:t>
            </w:r>
          </w:p>
        </w:tc>
      </w:tr>
      <w:tr w:rsidR="00263CFF" w:rsidRPr="005264CC" w:rsidTr="00827E72">
        <w:trPr>
          <w:trHeight w:val="170"/>
        </w:trPr>
        <w:tc>
          <w:tcPr>
            <w:tcW w:w="2525" w:type="pct"/>
            <w:tcBorders>
              <w:top w:val="nil"/>
              <w:left w:val="nil"/>
              <w:bottom w:val="nil"/>
              <w:right w:val="nil"/>
            </w:tcBorders>
            <w:shd w:val="clear" w:color="auto" w:fill="auto"/>
            <w:noWrap/>
            <w:vAlign w:val="bottom"/>
            <w:hideMark/>
          </w:tcPr>
          <w:p w:rsidR="00263CFF" w:rsidRPr="005264CC" w:rsidRDefault="00263CFF" w:rsidP="006646CF">
            <w:pPr>
              <w:rPr>
                <w:rFonts w:eastAsia="Times New Roman" w:cs="Calibri"/>
                <w:noProof w:val="0"/>
                <w:color w:val="000000"/>
                <w:szCs w:val="18"/>
                <w:lang w:val="en-GB" w:eastAsia="en-US"/>
              </w:rPr>
            </w:pPr>
            <w:r w:rsidRPr="005264CC">
              <w:rPr>
                <w:rFonts w:eastAsia="Times New Roman" w:cs="Calibri"/>
                <w:noProof w:val="0"/>
                <w:color w:val="000000"/>
                <w:szCs w:val="18"/>
                <w:lang w:val="en-GB" w:eastAsia="en-US"/>
              </w:rPr>
              <w:t xml:space="preserve">Established during the year </w:t>
            </w:r>
          </w:p>
        </w:tc>
        <w:tc>
          <w:tcPr>
            <w:tcW w:w="1271" w:type="pct"/>
            <w:tcBorders>
              <w:top w:val="nil"/>
              <w:left w:val="nil"/>
              <w:bottom w:val="single" w:sz="4" w:space="0" w:color="auto"/>
              <w:right w:val="nil"/>
            </w:tcBorders>
            <w:shd w:val="clear" w:color="auto" w:fill="auto"/>
            <w:noWrap/>
            <w:vAlign w:val="bottom"/>
            <w:hideMark/>
          </w:tcPr>
          <w:p w:rsidR="00263CFF" w:rsidRPr="005264CC" w:rsidRDefault="00263CFF" w:rsidP="00441547">
            <w:pPr>
              <w:jc w:val="right"/>
              <w:rPr>
                <w:szCs w:val="18"/>
              </w:rPr>
            </w:pPr>
            <w:r w:rsidRPr="005264CC">
              <w:rPr>
                <w:szCs w:val="18"/>
              </w:rPr>
              <w:t xml:space="preserve">- </w:t>
            </w:r>
          </w:p>
        </w:tc>
        <w:tc>
          <w:tcPr>
            <w:tcW w:w="1204" w:type="pct"/>
            <w:tcBorders>
              <w:top w:val="nil"/>
              <w:left w:val="nil"/>
              <w:bottom w:val="single" w:sz="4" w:space="0" w:color="auto"/>
              <w:right w:val="nil"/>
            </w:tcBorders>
            <w:shd w:val="clear" w:color="auto" w:fill="auto"/>
            <w:noWrap/>
            <w:vAlign w:val="bottom"/>
            <w:hideMark/>
          </w:tcPr>
          <w:p w:rsidR="00263CFF" w:rsidRPr="005264CC" w:rsidRDefault="00263CFF" w:rsidP="00441547">
            <w:pPr>
              <w:jc w:val="right"/>
              <w:rPr>
                <w:szCs w:val="18"/>
              </w:rPr>
            </w:pPr>
            <w:r w:rsidRPr="005264CC">
              <w:rPr>
                <w:szCs w:val="18"/>
              </w:rPr>
              <w:t xml:space="preserve">- </w:t>
            </w:r>
          </w:p>
        </w:tc>
      </w:tr>
      <w:tr w:rsidR="00263CFF" w:rsidRPr="00A17B7B" w:rsidTr="00827E72">
        <w:trPr>
          <w:trHeight w:val="170"/>
        </w:trPr>
        <w:tc>
          <w:tcPr>
            <w:tcW w:w="2525" w:type="pct"/>
            <w:tcBorders>
              <w:top w:val="nil"/>
              <w:left w:val="nil"/>
              <w:bottom w:val="nil"/>
              <w:right w:val="nil"/>
            </w:tcBorders>
            <w:shd w:val="clear" w:color="auto" w:fill="auto"/>
            <w:noWrap/>
            <w:vAlign w:val="bottom"/>
            <w:hideMark/>
          </w:tcPr>
          <w:p w:rsidR="00263CFF" w:rsidRPr="005264CC" w:rsidRDefault="00263CFF" w:rsidP="006646CF">
            <w:pPr>
              <w:rPr>
                <w:rFonts w:eastAsia="Times New Roman" w:cs="Calibri"/>
                <w:b/>
                <w:bCs/>
                <w:noProof w:val="0"/>
                <w:szCs w:val="18"/>
                <w:lang w:val="en-GB" w:eastAsia="en-US"/>
              </w:rPr>
            </w:pPr>
          </w:p>
          <w:p w:rsidR="00263CFF" w:rsidRPr="005264CC" w:rsidRDefault="00263CFF" w:rsidP="006646CF">
            <w:pPr>
              <w:rPr>
                <w:rFonts w:eastAsia="Times New Roman" w:cs="Calibri"/>
                <w:b/>
                <w:bCs/>
                <w:noProof w:val="0"/>
                <w:szCs w:val="18"/>
                <w:lang w:val="en-GB" w:eastAsia="en-US"/>
              </w:rPr>
            </w:pPr>
            <w:r w:rsidRPr="005264CC">
              <w:rPr>
                <w:rFonts w:eastAsia="Times New Roman" w:cs="Calibri"/>
                <w:b/>
                <w:bCs/>
                <w:noProof w:val="0"/>
                <w:szCs w:val="18"/>
                <w:lang w:val="en-GB" w:eastAsia="en-US"/>
              </w:rPr>
              <w:t>Balance as at 31 December</w:t>
            </w:r>
          </w:p>
        </w:tc>
        <w:tc>
          <w:tcPr>
            <w:tcW w:w="1271" w:type="pct"/>
            <w:tcBorders>
              <w:top w:val="single" w:sz="4" w:space="0" w:color="auto"/>
              <w:left w:val="nil"/>
              <w:bottom w:val="single" w:sz="12" w:space="0" w:color="auto"/>
              <w:right w:val="nil"/>
            </w:tcBorders>
            <w:shd w:val="clear" w:color="auto" w:fill="auto"/>
            <w:noWrap/>
            <w:vAlign w:val="bottom"/>
            <w:hideMark/>
          </w:tcPr>
          <w:p w:rsidR="00263CFF" w:rsidRPr="005264CC" w:rsidRDefault="00263CFF" w:rsidP="00441547">
            <w:pPr>
              <w:jc w:val="right"/>
              <w:rPr>
                <w:b/>
                <w:szCs w:val="18"/>
              </w:rPr>
            </w:pPr>
            <w:r w:rsidRPr="005264CC">
              <w:rPr>
                <w:b/>
                <w:szCs w:val="18"/>
              </w:rPr>
              <w:t xml:space="preserve">149.249 </w:t>
            </w:r>
          </w:p>
        </w:tc>
        <w:tc>
          <w:tcPr>
            <w:tcW w:w="1204" w:type="pct"/>
            <w:tcBorders>
              <w:top w:val="single" w:sz="4" w:space="0" w:color="auto"/>
              <w:left w:val="nil"/>
              <w:bottom w:val="single" w:sz="12" w:space="0" w:color="auto"/>
              <w:right w:val="nil"/>
            </w:tcBorders>
            <w:shd w:val="clear" w:color="auto" w:fill="auto"/>
            <w:noWrap/>
            <w:vAlign w:val="bottom"/>
            <w:hideMark/>
          </w:tcPr>
          <w:p w:rsidR="00263CFF" w:rsidRPr="00827E72" w:rsidRDefault="00263CFF" w:rsidP="00441547">
            <w:pPr>
              <w:jc w:val="right"/>
              <w:rPr>
                <w:b/>
                <w:szCs w:val="18"/>
              </w:rPr>
            </w:pPr>
            <w:r w:rsidRPr="005264CC">
              <w:rPr>
                <w:b/>
                <w:szCs w:val="18"/>
              </w:rPr>
              <w:t>149.249</w:t>
            </w:r>
            <w:r w:rsidRPr="00827E72">
              <w:rPr>
                <w:b/>
                <w:szCs w:val="18"/>
              </w:rPr>
              <w:t xml:space="preserve"> </w:t>
            </w:r>
          </w:p>
        </w:tc>
      </w:tr>
    </w:tbl>
    <w:p w:rsidR="00C331B5" w:rsidRDefault="005264CC" w:rsidP="00C331B5">
      <w:pPr>
        <w:pStyle w:val="Heading3"/>
        <w:keepNext w:val="0"/>
        <w:widowControl w:val="0"/>
        <w:rPr>
          <w:rFonts w:ascii="Verdana" w:hAnsi="Verdana"/>
          <w:b w:val="0"/>
          <w:bCs w:val="0"/>
          <w:sz w:val="18"/>
          <w:szCs w:val="18"/>
          <w:lang w:val="fr-FR"/>
        </w:rPr>
      </w:pPr>
      <w:bookmarkStart w:id="25" w:name="_Toc478416160"/>
      <w:r>
        <w:rPr>
          <w:rFonts w:ascii="Verdana" w:hAnsi="Verdana"/>
          <w:b w:val="0"/>
          <w:bCs w:val="0"/>
          <w:sz w:val="18"/>
          <w:szCs w:val="18"/>
          <w:lang w:val="fr-FR"/>
        </w:rPr>
        <w:t>In the first half of</w:t>
      </w:r>
      <w:r w:rsidR="00263CFF" w:rsidRPr="005264CC">
        <w:rPr>
          <w:rFonts w:ascii="Verdana" w:hAnsi="Verdana"/>
          <w:b w:val="0"/>
          <w:bCs w:val="0"/>
          <w:sz w:val="18"/>
          <w:szCs w:val="18"/>
          <w:lang w:val="fr-FR"/>
        </w:rPr>
        <w:t xml:space="preserve"> 20</w:t>
      </w:r>
      <w:r>
        <w:rPr>
          <w:rFonts w:ascii="Verdana" w:hAnsi="Verdana"/>
          <w:b w:val="0"/>
          <w:bCs w:val="0"/>
          <w:sz w:val="18"/>
          <w:szCs w:val="18"/>
          <w:lang w:val="fr-FR"/>
        </w:rPr>
        <w:t>20</w:t>
      </w:r>
      <w:r w:rsidR="00263CFF" w:rsidRPr="005264CC">
        <w:rPr>
          <w:rFonts w:ascii="Verdana" w:hAnsi="Verdana"/>
          <w:b w:val="0"/>
          <w:bCs w:val="0"/>
          <w:sz w:val="18"/>
          <w:szCs w:val="18"/>
          <w:lang w:val="fr-FR"/>
        </w:rPr>
        <w:t>, no provision for litigation was resumed.</w:t>
      </w:r>
    </w:p>
    <w:p w:rsidR="00263CFF" w:rsidRPr="00263CFF" w:rsidRDefault="00263CFF" w:rsidP="00263CFF">
      <w:pPr>
        <w:rPr>
          <w:lang w:val="fr-FR"/>
        </w:rPr>
      </w:pPr>
    </w:p>
    <w:p w:rsidR="00DA3E5B" w:rsidRPr="00BE5884" w:rsidRDefault="00DA3E5B" w:rsidP="00DA3E5B">
      <w:pPr>
        <w:pStyle w:val="Heading3"/>
        <w:keepNext w:val="0"/>
        <w:widowControl w:val="0"/>
        <w:spacing w:before="0"/>
        <w:rPr>
          <w:rFonts w:ascii="Verdana" w:hAnsi="Verdana"/>
          <w:sz w:val="18"/>
          <w:szCs w:val="18"/>
        </w:rPr>
      </w:pPr>
      <w:r w:rsidRPr="00BE5884">
        <w:rPr>
          <w:rFonts w:ascii="Verdana" w:hAnsi="Verdana"/>
          <w:sz w:val="18"/>
          <w:szCs w:val="18"/>
        </w:rPr>
        <w:t xml:space="preserve">24. </w:t>
      </w:r>
      <w:r w:rsidRPr="00EE33D8">
        <w:rPr>
          <w:rFonts w:ascii="Verdana" w:hAnsi="Verdana" w:cs="Calibri"/>
          <w:noProof w:val="0"/>
          <w:sz w:val="18"/>
          <w:szCs w:val="18"/>
          <w:lang w:val="en-GB"/>
        </w:rPr>
        <w:t>CONTINGENT ASSETS AND LIABILITIES</w:t>
      </w:r>
    </w:p>
    <w:p w:rsidR="00DA3E5B" w:rsidRDefault="00DA3E5B" w:rsidP="00DA3E5B">
      <w:pPr>
        <w:widowControl w:val="0"/>
        <w:rPr>
          <w:rFonts w:cs="Arial"/>
          <w:szCs w:val="18"/>
          <w:lang w:val="fr-FR"/>
        </w:rPr>
      </w:pPr>
    </w:p>
    <w:p w:rsidR="00DA3E5B" w:rsidRPr="00EE33D8" w:rsidRDefault="00DA3E5B" w:rsidP="005264CC">
      <w:pPr>
        <w:jc w:val="both"/>
        <w:rPr>
          <w:rFonts w:cs="Calibri"/>
          <w:noProof w:val="0"/>
          <w:szCs w:val="18"/>
          <w:lang w:val="en-GB"/>
        </w:rPr>
      </w:pPr>
      <w:r w:rsidRPr="00EE33D8">
        <w:rPr>
          <w:rFonts w:cs="Calibri"/>
          <w:noProof w:val="0"/>
          <w:szCs w:val="18"/>
          <w:lang w:val="en-GB"/>
        </w:rPr>
        <w:t>The note on Provisions described the circumstances that led to the establishment of litigation provisions for events in previous years. There are legal disputes in which the probability of cash outflows is low or the amount of the debt cannot be approximated and for which no provision has been made.</w:t>
      </w:r>
    </w:p>
    <w:p w:rsidR="00DA3E5B" w:rsidRPr="00BE5884" w:rsidRDefault="00DA3E5B" w:rsidP="005264CC">
      <w:pPr>
        <w:widowControl w:val="0"/>
        <w:jc w:val="both"/>
        <w:rPr>
          <w:rFonts w:cs="Arial"/>
          <w:szCs w:val="18"/>
          <w:lang w:val="fr-FR"/>
        </w:rPr>
      </w:pPr>
    </w:p>
    <w:p w:rsidR="00DA3E5B" w:rsidRPr="00DA3E5B" w:rsidRDefault="00DA3E5B" w:rsidP="005264CC">
      <w:pPr>
        <w:jc w:val="both"/>
        <w:rPr>
          <w:rFonts w:cs="Calibri"/>
          <w:noProof w:val="0"/>
          <w:szCs w:val="18"/>
          <w:lang w:val="en-GB"/>
        </w:rPr>
        <w:sectPr w:rsidR="00DA3E5B" w:rsidRPr="00DA3E5B" w:rsidSect="00F73CC8">
          <w:pgSz w:w="11907" w:h="16840" w:code="9"/>
          <w:pgMar w:top="1985" w:right="1106" w:bottom="1258" w:left="1077" w:header="567" w:footer="567" w:gutter="0"/>
          <w:cols w:space="720"/>
          <w:docGrid w:linePitch="360"/>
        </w:sectPr>
      </w:pPr>
      <w:r w:rsidRPr="00EE33D8">
        <w:rPr>
          <w:rFonts w:cs="Calibri"/>
          <w:noProof w:val="0"/>
          <w:szCs w:val="18"/>
          <w:lang w:val="en-GB"/>
        </w:rPr>
        <w:t>In addition to the disputes mentioned in the note on Provisions and in the previous paragraph, there are ongoing criminal lawsuits filed by SSIF BRK FINANCIAL GROUP SA against former employees, as well as lawsuits filed by SSIF BRK FINANCIAL GROUP SA for monetary claims. Not in all cases the amounts claimed can be determined with accuracy. There are lawsuits filed by SSIF BRK FINANCIAL GROUP SA,</w:t>
      </w:r>
      <w:r w:rsidR="005264CC">
        <w:rPr>
          <w:rFonts w:cs="Calibri"/>
          <w:noProof w:val="0"/>
          <w:szCs w:val="18"/>
          <w:lang w:val="en-GB"/>
        </w:rPr>
        <w:t xml:space="preserve"> </w:t>
      </w:r>
      <w:r w:rsidRPr="00EE33D8">
        <w:rPr>
          <w:rFonts w:cs="Calibri"/>
          <w:noProof w:val="0"/>
          <w:szCs w:val="18"/>
          <w:lang w:val="en-GB"/>
        </w:rPr>
        <w:t>which were won, but where the chances to recover the amounts are low</w:t>
      </w:r>
      <w:r w:rsidR="005264CC">
        <w:rPr>
          <w:rFonts w:cs="Calibri"/>
          <w:noProof w:val="0"/>
          <w:szCs w:val="18"/>
          <w:lang w:val="en-GB"/>
        </w:rPr>
        <w:t>.</w:t>
      </w:r>
    </w:p>
    <w:p w:rsidR="00EE3791" w:rsidRDefault="00C331B5" w:rsidP="00846FED">
      <w:pPr>
        <w:pStyle w:val="Heading3"/>
        <w:keepNext w:val="0"/>
        <w:widowControl w:val="0"/>
        <w:tabs>
          <w:tab w:val="center" w:pos="4862"/>
        </w:tabs>
        <w:rPr>
          <w:rFonts w:ascii="Verdana" w:hAnsi="Verdana"/>
          <w:sz w:val="18"/>
          <w:szCs w:val="18"/>
        </w:rPr>
      </w:pPr>
      <w:bookmarkStart w:id="26" w:name="_Toc478416161"/>
      <w:bookmarkEnd w:id="25"/>
      <w:r w:rsidRPr="00BE5884">
        <w:rPr>
          <w:rFonts w:ascii="Verdana" w:hAnsi="Verdana"/>
          <w:sz w:val="18"/>
          <w:szCs w:val="18"/>
        </w:rPr>
        <w:lastRenderedPageBreak/>
        <w:t xml:space="preserve">25. </w:t>
      </w:r>
      <w:bookmarkEnd w:id="26"/>
      <w:r w:rsidR="00256CF7" w:rsidRPr="00EE33D8">
        <w:rPr>
          <w:rFonts w:ascii="Verdana" w:hAnsi="Verdana" w:cs="Calibri"/>
          <w:noProof w:val="0"/>
          <w:sz w:val="18"/>
          <w:szCs w:val="18"/>
          <w:lang w:val="en-GB"/>
        </w:rPr>
        <w:t>OPERATING REVENUES</w:t>
      </w:r>
    </w:p>
    <w:p w:rsidR="00C331B5" w:rsidRPr="00F91F1D" w:rsidRDefault="00C331B5" w:rsidP="00C331B5">
      <w:pPr>
        <w:rPr>
          <w:sz w:val="16"/>
        </w:rPr>
      </w:pPr>
    </w:p>
    <w:tbl>
      <w:tblPr>
        <w:tblW w:w="9697" w:type="dxa"/>
        <w:tblLayout w:type="fixed"/>
        <w:tblLook w:val="04A0" w:firstRow="1" w:lastRow="0" w:firstColumn="1" w:lastColumn="0" w:noHBand="0" w:noVBand="1"/>
      </w:tblPr>
      <w:tblGrid>
        <w:gridCol w:w="2552"/>
        <w:gridCol w:w="1334"/>
        <w:gridCol w:w="1275"/>
        <w:gridCol w:w="1003"/>
        <w:gridCol w:w="1003"/>
        <w:gridCol w:w="1255"/>
        <w:gridCol w:w="1275"/>
      </w:tblGrid>
      <w:tr w:rsidR="00263CFF" w:rsidRPr="008F08FD" w:rsidTr="00441547">
        <w:trPr>
          <w:trHeight w:val="170"/>
        </w:trPr>
        <w:tc>
          <w:tcPr>
            <w:tcW w:w="2552" w:type="dxa"/>
            <w:shd w:val="clear" w:color="auto" w:fill="auto"/>
            <w:noWrap/>
            <w:vAlign w:val="bottom"/>
            <w:hideMark/>
          </w:tcPr>
          <w:p w:rsidR="00263CFF" w:rsidRPr="008F08FD" w:rsidRDefault="00263CFF" w:rsidP="00846FED">
            <w:pPr>
              <w:widowControl w:val="0"/>
              <w:rPr>
                <w:rFonts w:eastAsia="Times New Roman" w:cs="Arial"/>
                <w:i/>
                <w:iCs/>
                <w:noProof w:val="0"/>
                <w:color w:val="000000"/>
                <w:sz w:val="17"/>
                <w:szCs w:val="17"/>
                <w:lang w:val="en-US" w:eastAsia="en-US"/>
              </w:rPr>
            </w:pPr>
            <w:r w:rsidRPr="008F08FD">
              <w:rPr>
                <w:rFonts w:eastAsia="Times New Roman" w:cs="Arial"/>
                <w:i/>
                <w:iCs/>
                <w:noProof w:val="0"/>
                <w:color w:val="000000"/>
                <w:sz w:val="17"/>
                <w:szCs w:val="17"/>
                <w:lang w:val="en-US" w:eastAsia="en-US"/>
              </w:rPr>
              <w:t xml:space="preserve">In </w:t>
            </w:r>
            <w:r>
              <w:rPr>
                <w:rFonts w:eastAsia="Times New Roman" w:cs="Arial"/>
                <w:i/>
                <w:iCs/>
                <w:noProof w:val="0"/>
                <w:color w:val="000000"/>
                <w:sz w:val="17"/>
                <w:szCs w:val="17"/>
                <w:lang w:val="en-US" w:eastAsia="en-US"/>
              </w:rPr>
              <w:t>RON</w:t>
            </w:r>
          </w:p>
        </w:tc>
        <w:tc>
          <w:tcPr>
            <w:tcW w:w="1334" w:type="dxa"/>
            <w:shd w:val="clear" w:color="auto" w:fill="auto"/>
            <w:vAlign w:val="bottom"/>
            <w:hideMark/>
          </w:tcPr>
          <w:p w:rsidR="00263CFF" w:rsidRPr="00BC730C" w:rsidRDefault="00263CFF" w:rsidP="00263CFF">
            <w:pPr>
              <w:widowControl w:val="0"/>
              <w:jc w:val="right"/>
              <w:rPr>
                <w:rFonts w:eastAsia="Times New Roman" w:cs="Arial"/>
                <w:b/>
                <w:bCs/>
                <w:noProof w:val="0"/>
                <w:color w:val="000000"/>
                <w:sz w:val="17"/>
                <w:szCs w:val="17"/>
                <w:lang w:val="en-US" w:eastAsia="en-US"/>
              </w:rPr>
            </w:pPr>
            <w:r>
              <w:rPr>
                <w:rFonts w:eastAsia="Times New Roman" w:cs="Arial"/>
                <w:b/>
                <w:bCs/>
                <w:noProof w:val="0"/>
                <w:color w:val="000000"/>
                <w:sz w:val="17"/>
                <w:szCs w:val="17"/>
                <w:lang w:val="en-US" w:eastAsia="en-US"/>
              </w:rPr>
              <w:t xml:space="preserve">Continued operations </w:t>
            </w:r>
          </w:p>
        </w:tc>
        <w:tc>
          <w:tcPr>
            <w:tcW w:w="1275" w:type="dxa"/>
            <w:shd w:val="clear" w:color="auto" w:fill="auto"/>
            <w:vAlign w:val="bottom"/>
            <w:hideMark/>
          </w:tcPr>
          <w:p w:rsidR="00263CFF" w:rsidRPr="00BC730C" w:rsidRDefault="00263CFF" w:rsidP="00846FED">
            <w:pPr>
              <w:widowControl w:val="0"/>
              <w:rPr>
                <w:rFonts w:eastAsia="Times New Roman" w:cs="Arial"/>
                <w:b/>
                <w:bCs/>
                <w:noProof w:val="0"/>
                <w:color w:val="000000"/>
                <w:sz w:val="17"/>
                <w:szCs w:val="17"/>
                <w:lang w:val="en-US" w:eastAsia="en-US"/>
              </w:rPr>
            </w:pPr>
            <w:r>
              <w:rPr>
                <w:rFonts w:eastAsia="Times New Roman" w:cs="Arial"/>
                <w:b/>
                <w:bCs/>
                <w:noProof w:val="0"/>
                <w:color w:val="000000"/>
                <w:sz w:val="17"/>
                <w:szCs w:val="17"/>
                <w:lang w:val="en-US" w:eastAsia="en-US"/>
              </w:rPr>
              <w:t>Continued operations</w:t>
            </w:r>
          </w:p>
        </w:tc>
        <w:tc>
          <w:tcPr>
            <w:tcW w:w="2006" w:type="dxa"/>
            <w:gridSpan w:val="2"/>
            <w:shd w:val="clear" w:color="auto" w:fill="auto"/>
            <w:noWrap/>
            <w:vAlign w:val="bottom"/>
            <w:hideMark/>
          </w:tcPr>
          <w:p w:rsidR="00263CFF" w:rsidRPr="00BC730C" w:rsidRDefault="00263CFF" w:rsidP="00263CFF">
            <w:pPr>
              <w:widowControl w:val="0"/>
              <w:jc w:val="center"/>
              <w:rPr>
                <w:rFonts w:eastAsia="Times New Roman" w:cs="Arial"/>
                <w:b/>
                <w:bCs/>
                <w:noProof w:val="0"/>
                <w:color w:val="000000"/>
                <w:sz w:val="17"/>
                <w:szCs w:val="17"/>
                <w:lang w:val="en-US" w:eastAsia="en-US"/>
              </w:rPr>
            </w:pPr>
            <w:r>
              <w:rPr>
                <w:rFonts w:eastAsia="Times New Roman" w:cs="Arial"/>
                <w:b/>
                <w:bCs/>
                <w:noProof w:val="0"/>
                <w:color w:val="000000"/>
                <w:sz w:val="17"/>
                <w:szCs w:val="17"/>
                <w:lang w:val="en-US" w:eastAsia="en-US"/>
              </w:rPr>
              <w:t>Discontinued operations</w:t>
            </w:r>
          </w:p>
        </w:tc>
        <w:tc>
          <w:tcPr>
            <w:tcW w:w="2530" w:type="dxa"/>
            <w:gridSpan w:val="2"/>
            <w:shd w:val="clear" w:color="auto" w:fill="auto"/>
            <w:noWrap/>
            <w:vAlign w:val="bottom"/>
            <w:hideMark/>
          </w:tcPr>
          <w:p w:rsidR="00263CFF" w:rsidRPr="00BC730C" w:rsidRDefault="00263CFF" w:rsidP="00263CFF">
            <w:pPr>
              <w:widowControl w:val="0"/>
              <w:jc w:val="center"/>
              <w:rPr>
                <w:rFonts w:eastAsia="Times New Roman" w:cs="Arial"/>
                <w:b/>
                <w:bCs/>
                <w:noProof w:val="0"/>
                <w:color w:val="000000"/>
                <w:sz w:val="17"/>
                <w:szCs w:val="17"/>
                <w:lang w:val="en-US" w:eastAsia="en-US"/>
              </w:rPr>
            </w:pPr>
            <w:r>
              <w:rPr>
                <w:rFonts w:eastAsia="Times New Roman" w:cs="Arial"/>
                <w:b/>
                <w:bCs/>
                <w:noProof w:val="0"/>
                <w:color w:val="000000"/>
                <w:sz w:val="17"/>
                <w:szCs w:val="17"/>
                <w:lang w:val="en-US" w:eastAsia="en-US"/>
              </w:rPr>
              <w:t>Total</w:t>
            </w:r>
          </w:p>
          <w:p w:rsidR="00263CFF" w:rsidRPr="00BC730C" w:rsidRDefault="00263CFF" w:rsidP="00846FED">
            <w:pPr>
              <w:widowControl w:val="0"/>
              <w:jc w:val="right"/>
              <w:rPr>
                <w:rFonts w:eastAsia="Times New Roman" w:cs="Arial"/>
                <w:b/>
                <w:bCs/>
                <w:noProof w:val="0"/>
                <w:color w:val="000000"/>
                <w:sz w:val="17"/>
                <w:szCs w:val="17"/>
                <w:lang w:val="en-US" w:eastAsia="en-US"/>
              </w:rPr>
            </w:pPr>
          </w:p>
        </w:tc>
      </w:tr>
      <w:tr w:rsidR="006B5AC5" w:rsidRPr="008F08FD" w:rsidTr="00DA3E5B">
        <w:trPr>
          <w:trHeight w:val="170"/>
        </w:trPr>
        <w:tc>
          <w:tcPr>
            <w:tcW w:w="2552" w:type="dxa"/>
            <w:shd w:val="clear" w:color="auto" w:fill="auto"/>
            <w:noWrap/>
            <w:vAlign w:val="bottom"/>
            <w:hideMark/>
          </w:tcPr>
          <w:p w:rsidR="006B5AC5" w:rsidRPr="008F08FD" w:rsidRDefault="006B5AC5" w:rsidP="00846FED">
            <w:pPr>
              <w:widowControl w:val="0"/>
              <w:rPr>
                <w:rFonts w:eastAsia="Times New Roman" w:cs="Arial"/>
                <w:noProof w:val="0"/>
                <w:color w:val="000000"/>
                <w:sz w:val="17"/>
                <w:szCs w:val="17"/>
                <w:lang w:val="en-US" w:eastAsia="en-US"/>
              </w:rPr>
            </w:pPr>
          </w:p>
        </w:tc>
        <w:tc>
          <w:tcPr>
            <w:tcW w:w="1334" w:type="dxa"/>
            <w:shd w:val="clear" w:color="auto" w:fill="auto"/>
            <w:noWrap/>
            <w:vAlign w:val="bottom"/>
          </w:tcPr>
          <w:p w:rsidR="006B5AC5" w:rsidRPr="00BC730C" w:rsidRDefault="00263CFF" w:rsidP="00846FED">
            <w:pPr>
              <w:widowControl w:val="0"/>
              <w:jc w:val="right"/>
              <w:rPr>
                <w:rFonts w:eastAsia="Times New Roman" w:cs="Arial"/>
                <w:b/>
                <w:bCs/>
                <w:noProof w:val="0"/>
                <w:color w:val="000000"/>
                <w:sz w:val="17"/>
                <w:szCs w:val="17"/>
                <w:lang w:val="en-US" w:eastAsia="en-US"/>
              </w:rPr>
            </w:pPr>
            <w:r>
              <w:rPr>
                <w:rFonts w:eastAsia="Times New Roman" w:cs="Arial"/>
                <w:b/>
                <w:bCs/>
                <w:noProof w:val="0"/>
                <w:color w:val="000000"/>
                <w:sz w:val="17"/>
                <w:szCs w:val="17"/>
                <w:lang w:val="en-US" w:eastAsia="en-US"/>
              </w:rPr>
              <w:t>June- 20</w:t>
            </w:r>
          </w:p>
        </w:tc>
        <w:tc>
          <w:tcPr>
            <w:tcW w:w="1275" w:type="dxa"/>
            <w:shd w:val="clear" w:color="auto" w:fill="auto"/>
            <w:noWrap/>
            <w:vAlign w:val="bottom"/>
          </w:tcPr>
          <w:p w:rsidR="006B5AC5" w:rsidRPr="00BC730C" w:rsidRDefault="00263CFF" w:rsidP="00846FED">
            <w:pPr>
              <w:widowControl w:val="0"/>
              <w:jc w:val="right"/>
              <w:rPr>
                <w:rFonts w:eastAsia="Times New Roman" w:cs="Arial"/>
                <w:b/>
                <w:bCs/>
                <w:noProof w:val="0"/>
                <w:color w:val="000000"/>
                <w:sz w:val="17"/>
                <w:szCs w:val="17"/>
                <w:lang w:val="en-US" w:eastAsia="en-US"/>
              </w:rPr>
            </w:pPr>
            <w:r>
              <w:rPr>
                <w:rFonts w:eastAsia="Times New Roman" w:cs="Arial"/>
                <w:b/>
                <w:bCs/>
                <w:noProof w:val="0"/>
                <w:color w:val="000000"/>
                <w:sz w:val="17"/>
                <w:szCs w:val="17"/>
                <w:lang w:val="en-US" w:eastAsia="en-US"/>
              </w:rPr>
              <w:t>June-19</w:t>
            </w:r>
          </w:p>
        </w:tc>
        <w:tc>
          <w:tcPr>
            <w:tcW w:w="1003" w:type="dxa"/>
            <w:shd w:val="clear" w:color="auto" w:fill="auto"/>
            <w:noWrap/>
            <w:vAlign w:val="bottom"/>
          </w:tcPr>
          <w:p w:rsidR="006B5AC5" w:rsidRPr="00BC730C" w:rsidRDefault="00263CFF" w:rsidP="00846FED">
            <w:pPr>
              <w:widowControl w:val="0"/>
              <w:jc w:val="right"/>
              <w:rPr>
                <w:rFonts w:eastAsia="Times New Roman" w:cs="Arial"/>
                <w:b/>
                <w:bCs/>
                <w:noProof w:val="0"/>
                <w:color w:val="000000"/>
                <w:sz w:val="17"/>
                <w:szCs w:val="17"/>
                <w:lang w:val="en-US" w:eastAsia="en-US"/>
              </w:rPr>
            </w:pPr>
            <w:r>
              <w:rPr>
                <w:rFonts w:eastAsia="Times New Roman" w:cs="Arial"/>
                <w:b/>
                <w:bCs/>
                <w:noProof w:val="0"/>
                <w:color w:val="000000"/>
                <w:sz w:val="17"/>
                <w:szCs w:val="17"/>
                <w:lang w:val="en-US" w:eastAsia="en-US"/>
              </w:rPr>
              <w:t>June-20</w:t>
            </w:r>
          </w:p>
        </w:tc>
        <w:tc>
          <w:tcPr>
            <w:tcW w:w="1003" w:type="dxa"/>
            <w:shd w:val="clear" w:color="auto" w:fill="auto"/>
            <w:noWrap/>
            <w:vAlign w:val="bottom"/>
          </w:tcPr>
          <w:p w:rsidR="006B5AC5" w:rsidRPr="00BC730C" w:rsidRDefault="00263CFF" w:rsidP="00846FED">
            <w:pPr>
              <w:widowControl w:val="0"/>
              <w:jc w:val="right"/>
              <w:rPr>
                <w:rFonts w:eastAsia="Times New Roman" w:cs="Arial"/>
                <w:b/>
                <w:bCs/>
                <w:noProof w:val="0"/>
                <w:color w:val="000000"/>
                <w:sz w:val="17"/>
                <w:szCs w:val="17"/>
                <w:lang w:val="en-US" w:eastAsia="en-US"/>
              </w:rPr>
            </w:pPr>
            <w:r>
              <w:rPr>
                <w:rFonts w:eastAsia="Times New Roman" w:cs="Arial"/>
                <w:b/>
                <w:bCs/>
                <w:noProof w:val="0"/>
                <w:color w:val="000000"/>
                <w:sz w:val="17"/>
                <w:szCs w:val="17"/>
                <w:lang w:val="en-US" w:eastAsia="en-US"/>
              </w:rPr>
              <w:t>June-19</w:t>
            </w:r>
          </w:p>
        </w:tc>
        <w:tc>
          <w:tcPr>
            <w:tcW w:w="1255" w:type="dxa"/>
            <w:shd w:val="clear" w:color="auto" w:fill="auto"/>
            <w:noWrap/>
            <w:vAlign w:val="bottom"/>
          </w:tcPr>
          <w:p w:rsidR="006B5AC5" w:rsidRPr="00BC730C" w:rsidRDefault="00263CFF" w:rsidP="00846FED">
            <w:pPr>
              <w:widowControl w:val="0"/>
              <w:jc w:val="right"/>
              <w:rPr>
                <w:rFonts w:eastAsia="Times New Roman" w:cs="Arial"/>
                <w:b/>
                <w:bCs/>
                <w:noProof w:val="0"/>
                <w:color w:val="000000"/>
                <w:sz w:val="17"/>
                <w:szCs w:val="17"/>
                <w:lang w:val="en-US" w:eastAsia="en-US"/>
              </w:rPr>
            </w:pPr>
            <w:r>
              <w:rPr>
                <w:rFonts w:eastAsia="Times New Roman" w:cs="Arial"/>
                <w:b/>
                <w:bCs/>
                <w:noProof w:val="0"/>
                <w:color w:val="000000"/>
                <w:sz w:val="17"/>
                <w:szCs w:val="17"/>
                <w:lang w:val="en-US" w:eastAsia="en-US"/>
              </w:rPr>
              <w:t>June-20</w:t>
            </w:r>
          </w:p>
        </w:tc>
        <w:tc>
          <w:tcPr>
            <w:tcW w:w="1275" w:type="dxa"/>
            <w:shd w:val="clear" w:color="auto" w:fill="auto"/>
            <w:noWrap/>
            <w:vAlign w:val="bottom"/>
          </w:tcPr>
          <w:p w:rsidR="006B5AC5" w:rsidRPr="00BC730C" w:rsidRDefault="00263CFF" w:rsidP="00846FED">
            <w:pPr>
              <w:widowControl w:val="0"/>
              <w:jc w:val="right"/>
              <w:rPr>
                <w:rFonts w:eastAsia="Times New Roman" w:cs="Arial"/>
                <w:b/>
                <w:bCs/>
                <w:noProof w:val="0"/>
                <w:color w:val="000000"/>
                <w:sz w:val="17"/>
                <w:szCs w:val="17"/>
                <w:lang w:val="en-US" w:eastAsia="en-US"/>
              </w:rPr>
            </w:pPr>
            <w:r>
              <w:rPr>
                <w:rFonts w:eastAsia="Times New Roman" w:cs="Arial"/>
                <w:b/>
                <w:bCs/>
                <w:noProof w:val="0"/>
                <w:color w:val="000000"/>
                <w:sz w:val="17"/>
                <w:szCs w:val="17"/>
                <w:lang w:val="en-US" w:eastAsia="en-US"/>
              </w:rPr>
              <w:t>June-19</w:t>
            </w:r>
          </w:p>
        </w:tc>
      </w:tr>
      <w:tr w:rsidR="00B74A11" w:rsidRPr="008F08FD" w:rsidTr="00DA3E5B">
        <w:trPr>
          <w:trHeight w:val="170"/>
        </w:trPr>
        <w:tc>
          <w:tcPr>
            <w:tcW w:w="2552" w:type="dxa"/>
            <w:shd w:val="clear" w:color="auto" w:fill="auto"/>
            <w:noWrap/>
            <w:vAlign w:val="bottom"/>
            <w:hideMark/>
          </w:tcPr>
          <w:p w:rsidR="00B74A11" w:rsidRPr="00EE33D8" w:rsidRDefault="00B74A11" w:rsidP="00DA3E5B">
            <w:pPr>
              <w:rPr>
                <w:rFonts w:eastAsia="Times New Roman" w:cs="Calibri"/>
                <w:noProof w:val="0"/>
                <w:color w:val="000000"/>
                <w:szCs w:val="18"/>
                <w:lang w:val="en-GB" w:eastAsia="en-US"/>
              </w:rPr>
            </w:pPr>
            <w:r>
              <w:rPr>
                <w:rFonts w:eastAsia="Times New Roman" w:cs="Calibri"/>
                <w:noProof w:val="0"/>
                <w:color w:val="000000"/>
                <w:szCs w:val="18"/>
                <w:lang w:val="en-GB" w:eastAsia="en-US"/>
              </w:rPr>
              <w:t>Revenue</w:t>
            </w:r>
            <w:r w:rsidRPr="00EE33D8">
              <w:rPr>
                <w:rFonts w:eastAsia="Times New Roman" w:cs="Calibri"/>
                <w:noProof w:val="0"/>
                <w:color w:val="000000"/>
                <w:szCs w:val="18"/>
                <w:lang w:val="en-GB" w:eastAsia="en-US"/>
              </w:rPr>
              <w:t xml:space="preserve"> from commissions on the spot market</w:t>
            </w:r>
          </w:p>
        </w:tc>
        <w:tc>
          <w:tcPr>
            <w:tcW w:w="1334"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1.644.677 </w:t>
            </w:r>
          </w:p>
        </w:tc>
        <w:tc>
          <w:tcPr>
            <w:tcW w:w="1275"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964.014 </w:t>
            </w:r>
          </w:p>
        </w:tc>
        <w:tc>
          <w:tcPr>
            <w:tcW w:w="1003"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003"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255"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1.644.677 </w:t>
            </w:r>
          </w:p>
        </w:tc>
        <w:tc>
          <w:tcPr>
            <w:tcW w:w="1275"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964.014 </w:t>
            </w:r>
          </w:p>
        </w:tc>
      </w:tr>
      <w:tr w:rsidR="00B74A11" w:rsidRPr="008F08FD" w:rsidTr="00DA3E5B">
        <w:trPr>
          <w:trHeight w:val="170"/>
        </w:trPr>
        <w:tc>
          <w:tcPr>
            <w:tcW w:w="2552" w:type="dxa"/>
            <w:shd w:val="clear" w:color="auto" w:fill="auto"/>
            <w:noWrap/>
            <w:vAlign w:val="bottom"/>
            <w:hideMark/>
          </w:tcPr>
          <w:p w:rsidR="00B74A11" w:rsidRPr="00EE33D8" w:rsidRDefault="00B74A11" w:rsidP="00DA3E5B">
            <w:pPr>
              <w:rPr>
                <w:rFonts w:eastAsia="Times New Roman" w:cs="Calibri"/>
                <w:noProof w:val="0"/>
                <w:color w:val="000000"/>
                <w:szCs w:val="18"/>
                <w:lang w:val="en-GB" w:eastAsia="en-US"/>
              </w:rPr>
            </w:pPr>
            <w:r>
              <w:rPr>
                <w:rFonts w:eastAsia="Times New Roman" w:cs="Calibri"/>
                <w:noProof w:val="0"/>
                <w:color w:val="000000"/>
                <w:szCs w:val="18"/>
                <w:lang w:val="en-GB" w:eastAsia="en-US"/>
              </w:rPr>
              <w:t>Revenue</w:t>
            </w:r>
            <w:r w:rsidRPr="00EE33D8">
              <w:rPr>
                <w:rFonts w:eastAsia="Times New Roman" w:cs="Calibri"/>
                <w:noProof w:val="0"/>
                <w:color w:val="000000"/>
                <w:szCs w:val="18"/>
                <w:lang w:val="en-GB" w:eastAsia="en-US"/>
              </w:rPr>
              <w:t xml:space="preserve"> from commissions on the foreign market</w:t>
            </w:r>
          </w:p>
        </w:tc>
        <w:tc>
          <w:tcPr>
            <w:tcW w:w="1334"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1.463.575 </w:t>
            </w:r>
          </w:p>
        </w:tc>
        <w:tc>
          <w:tcPr>
            <w:tcW w:w="1275"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268.643 </w:t>
            </w:r>
          </w:p>
        </w:tc>
        <w:tc>
          <w:tcPr>
            <w:tcW w:w="1003"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003"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255"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1.463.575 </w:t>
            </w:r>
          </w:p>
        </w:tc>
        <w:tc>
          <w:tcPr>
            <w:tcW w:w="1275"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268.643 </w:t>
            </w:r>
          </w:p>
        </w:tc>
      </w:tr>
      <w:tr w:rsidR="00B74A11" w:rsidRPr="008F08FD" w:rsidTr="00DA3E5B">
        <w:trPr>
          <w:trHeight w:val="170"/>
        </w:trPr>
        <w:tc>
          <w:tcPr>
            <w:tcW w:w="2552" w:type="dxa"/>
            <w:shd w:val="clear" w:color="auto" w:fill="auto"/>
            <w:noWrap/>
            <w:vAlign w:val="bottom"/>
            <w:hideMark/>
          </w:tcPr>
          <w:p w:rsidR="00B74A11" w:rsidRPr="00EE33D8" w:rsidRDefault="00B74A11" w:rsidP="00DA3E5B">
            <w:pPr>
              <w:rPr>
                <w:rFonts w:eastAsia="Times New Roman" w:cs="Calibri"/>
                <w:noProof w:val="0"/>
                <w:color w:val="000000"/>
                <w:szCs w:val="18"/>
                <w:lang w:val="en-GB" w:eastAsia="en-US"/>
              </w:rPr>
            </w:pPr>
            <w:r>
              <w:rPr>
                <w:rFonts w:eastAsia="Times New Roman" w:cs="Calibri"/>
                <w:noProof w:val="0"/>
                <w:color w:val="000000"/>
                <w:szCs w:val="18"/>
                <w:lang w:val="en-GB" w:eastAsia="en-US"/>
              </w:rPr>
              <w:t>Revenue</w:t>
            </w:r>
            <w:r w:rsidRPr="00EE33D8">
              <w:rPr>
                <w:rFonts w:eastAsia="Times New Roman" w:cs="Calibri"/>
                <w:noProof w:val="0"/>
                <w:color w:val="000000"/>
                <w:szCs w:val="18"/>
                <w:lang w:val="en-GB" w:eastAsia="en-US"/>
              </w:rPr>
              <w:t xml:space="preserve"> from commissions on derivatives</w:t>
            </w:r>
          </w:p>
        </w:tc>
        <w:tc>
          <w:tcPr>
            <w:tcW w:w="1334"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275"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003"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003"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255"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275"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r>
      <w:tr w:rsidR="00B74A11" w:rsidRPr="008F08FD" w:rsidTr="00DA3E5B">
        <w:trPr>
          <w:trHeight w:val="170"/>
        </w:trPr>
        <w:tc>
          <w:tcPr>
            <w:tcW w:w="2552" w:type="dxa"/>
            <w:shd w:val="clear" w:color="auto" w:fill="auto"/>
            <w:noWrap/>
            <w:vAlign w:val="bottom"/>
            <w:hideMark/>
          </w:tcPr>
          <w:p w:rsidR="00B74A11" w:rsidRPr="00EE33D8" w:rsidRDefault="00B74A11" w:rsidP="00DA3E5B">
            <w:pPr>
              <w:rPr>
                <w:rFonts w:eastAsia="Times New Roman" w:cs="Calibri"/>
                <w:noProof w:val="0"/>
                <w:color w:val="000000"/>
                <w:szCs w:val="18"/>
                <w:lang w:val="en-GB" w:eastAsia="en-US"/>
              </w:rPr>
            </w:pPr>
            <w:r>
              <w:rPr>
                <w:rFonts w:eastAsia="Times New Roman" w:cs="Calibri"/>
                <w:noProof w:val="0"/>
                <w:color w:val="000000"/>
                <w:szCs w:val="18"/>
                <w:lang w:val="en-GB" w:eastAsia="en-US"/>
              </w:rPr>
              <w:t>Revenue</w:t>
            </w:r>
            <w:r w:rsidRPr="00EE33D8">
              <w:rPr>
                <w:rFonts w:eastAsia="Times New Roman" w:cs="Calibri"/>
                <w:noProof w:val="0"/>
                <w:color w:val="000000"/>
                <w:szCs w:val="18"/>
                <w:lang w:val="en-GB" w:eastAsia="en-US"/>
              </w:rPr>
              <w:t xml:space="preserve"> from related activities</w:t>
            </w:r>
          </w:p>
        </w:tc>
        <w:tc>
          <w:tcPr>
            <w:tcW w:w="1334"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533.393 </w:t>
            </w:r>
          </w:p>
        </w:tc>
        <w:tc>
          <w:tcPr>
            <w:tcW w:w="1275"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37.234 </w:t>
            </w:r>
          </w:p>
        </w:tc>
        <w:tc>
          <w:tcPr>
            <w:tcW w:w="1003"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003"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255"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533.393 </w:t>
            </w:r>
          </w:p>
        </w:tc>
        <w:tc>
          <w:tcPr>
            <w:tcW w:w="1275"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37.234 </w:t>
            </w:r>
          </w:p>
        </w:tc>
      </w:tr>
      <w:tr w:rsidR="00B74A11" w:rsidRPr="008F08FD" w:rsidTr="00DA3E5B">
        <w:trPr>
          <w:trHeight w:val="170"/>
        </w:trPr>
        <w:tc>
          <w:tcPr>
            <w:tcW w:w="2552" w:type="dxa"/>
            <w:shd w:val="clear" w:color="auto" w:fill="auto"/>
            <w:noWrap/>
            <w:vAlign w:val="bottom"/>
          </w:tcPr>
          <w:p w:rsidR="00B74A11" w:rsidRPr="00EE33D8" w:rsidRDefault="00B74A11" w:rsidP="00846FED">
            <w:pPr>
              <w:widowControl w:val="0"/>
              <w:rPr>
                <w:rFonts w:eastAsia="Times New Roman" w:cs="Calibri"/>
                <w:noProof w:val="0"/>
                <w:szCs w:val="18"/>
                <w:lang w:val="en-GB" w:eastAsia="en-US"/>
              </w:rPr>
            </w:pPr>
            <w:r>
              <w:rPr>
                <w:rFonts w:eastAsia="Times New Roman" w:cs="Calibri"/>
                <w:noProof w:val="0"/>
                <w:szCs w:val="18"/>
                <w:lang w:val="en-GB" w:eastAsia="en-US"/>
              </w:rPr>
              <w:t>Revenue</w:t>
            </w:r>
            <w:r w:rsidRPr="00B74A11">
              <w:rPr>
                <w:rFonts w:eastAsia="Times New Roman" w:cs="Calibri"/>
                <w:noProof w:val="0"/>
                <w:szCs w:val="18"/>
                <w:lang w:val="en-GB" w:eastAsia="en-US"/>
              </w:rPr>
              <w:t xml:space="preserve"> from insurance intermediation</w:t>
            </w:r>
          </w:p>
        </w:tc>
        <w:tc>
          <w:tcPr>
            <w:tcW w:w="1334" w:type="dxa"/>
            <w:shd w:val="clear" w:color="auto" w:fill="auto"/>
            <w:noWrap/>
            <w:vAlign w:val="bottom"/>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275" w:type="dxa"/>
            <w:shd w:val="clear" w:color="auto" w:fill="auto"/>
            <w:noWrap/>
            <w:vAlign w:val="bottom"/>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003" w:type="dxa"/>
            <w:shd w:val="clear" w:color="auto" w:fill="auto"/>
            <w:noWrap/>
            <w:vAlign w:val="bottom"/>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003" w:type="dxa"/>
            <w:shd w:val="clear" w:color="auto" w:fill="auto"/>
            <w:noWrap/>
            <w:vAlign w:val="bottom"/>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255" w:type="dxa"/>
            <w:shd w:val="clear" w:color="auto" w:fill="auto"/>
            <w:noWrap/>
            <w:vAlign w:val="bottom"/>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275" w:type="dxa"/>
            <w:shd w:val="clear" w:color="auto" w:fill="auto"/>
            <w:noWrap/>
            <w:vAlign w:val="bottom"/>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r>
      <w:tr w:rsidR="00B74A11" w:rsidRPr="008F08FD" w:rsidTr="00DA3E5B">
        <w:trPr>
          <w:trHeight w:val="170"/>
        </w:trPr>
        <w:tc>
          <w:tcPr>
            <w:tcW w:w="2552" w:type="dxa"/>
            <w:shd w:val="clear" w:color="auto" w:fill="auto"/>
            <w:noWrap/>
            <w:vAlign w:val="bottom"/>
            <w:hideMark/>
          </w:tcPr>
          <w:p w:rsidR="00B74A11" w:rsidRPr="008F08FD" w:rsidRDefault="00B74A11" w:rsidP="00846FED">
            <w:pPr>
              <w:widowControl w:val="0"/>
              <w:rPr>
                <w:rFonts w:eastAsia="Times New Roman" w:cs="Arial"/>
                <w:noProof w:val="0"/>
                <w:color w:val="000000"/>
                <w:sz w:val="17"/>
                <w:szCs w:val="17"/>
                <w:lang w:val="en-US" w:eastAsia="en-US"/>
              </w:rPr>
            </w:pPr>
            <w:r>
              <w:rPr>
                <w:rFonts w:eastAsia="Times New Roman" w:cs="Calibri"/>
                <w:noProof w:val="0"/>
                <w:szCs w:val="18"/>
                <w:lang w:val="en-GB" w:eastAsia="en-US"/>
              </w:rPr>
              <w:t>Revenue</w:t>
            </w:r>
            <w:r w:rsidRPr="00EE33D8">
              <w:rPr>
                <w:rFonts w:eastAsia="Times New Roman" w:cs="Calibri"/>
                <w:noProof w:val="0"/>
                <w:szCs w:val="18"/>
                <w:lang w:val="en-GB" w:eastAsia="en-US"/>
              </w:rPr>
              <w:t xml:space="preserve"> from allocation of unit funds</w:t>
            </w:r>
          </w:p>
        </w:tc>
        <w:tc>
          <w:tcPr>
            <w:tcW w:w="1334"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964 </w:t>
            </w:r>
          </w:p>
        </w:tc>
        <w:tc>
          <w:tcPr>
            <w:tcW w:w="1275"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1.216 </w:t>
            </w:r>
          </w:p>
        </w:tc>
        <w:tc>
          <w:tcPr>
            <w:tcW w:w="1003"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003"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255"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964 </w:t>
            </w:r>
          </w:p>
        </w:tc>
        <w:tc>
          <w:tcPr>
            <w:tcW w:w="1275"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1.216 </w:t>
            </w:r>
          </w:p>
        </w:tc>
      </w:tr>
      <w:tr w:rsidR="00B74A11" w:rsidRPr="008F08FD" w:rsidTr="00DA3E5B">
        <w:trPr>
          <w:trHeight w:val="170"/>
        </w:trPr>
        <w:tc>
          <w:tcPr>
            <w:tcW w:w="2552" w:type="dxa"/>
            <w:shd w:val="clear" w:color="auto" w:fill="auto"/>
            <w:noWrap/>
            <w:vAlign w:val="bottom"/>
            <w:hideMark/>
          </w:tcPr>
          <w:p w:rsidR="00B74A11" w:rsidRPr="00EE33D8" w:rsidRDefault="00B74A11" w:rsidP="00DA3E5B">
            <w:pPr>
              <w:rPr>
                <w:rFonts w:eastAsia="Times New Roman" w:cs="Calibri"/>
                <w:b/>
                <w:bCs/>
                <w:noProof w:val="0"/>
                <w:szCs w:val="18"/>
                <w:lang w:val="en-GB" w:eastAsia="en-US"/>
              </w:rPr>
            </w:pPr>
            <w:r w:rsidRPr="00EE33D8">
              <w:rPr>
                <w:rFonts w:eastAsia="Times New Roman" w:cs="Calibri"/>
                <w:b/>
                <w:bCs/>
                <w:noProof w:val="0"/>
                <w:szCs w:val="18"/>
                <w:lang w:val="en-GB" w:eastAsia="en-US"/>
              </w:rPr>
              <w:t>Subtotal of revenues from commissions and related activities</w:t>
            </w:r>
          </w:p>
        </w:tc>
        <w:tc>
          <w:tcPr>
            <w:tcW w:w="1334" w:type="dxa"/>
            <w:shd w:val="clear" w:color="auto" w:fill="auto"/>
            <w:noWrap/>
            <w:vAlign w:val="bottom"/>
            <w:hideMark/>
          </w:tcPr>
          <w:p w:rsidR="00B74A11" w:rsidRPr="00F87159" w:rsidRDefault="00B74A11" w:rsidP="00441547">
            <w:pPr>
              <w:jc w:val="right"/>
              <w:rPr>
                <w:b/>
                <w:sz w:val="16"/>
                <w:szCs w:val="16"/>
              </w:rPr>
            </w:pPr>
            <w:r w:rsidRPr="00F87159">
              <w:rPr>
                <w:b/>
                <w:sz w:val="16"/>
                <w:szCs w:val="16"/>
              </w:rPr>
              <w:t xml:space="preserve">  3.642.609 </w:t>
            </w:r>
          </w:p>
        </w:tc>
        <w:tc>
          <w:tcPr>
            <w:tcW w:w="1275" w:type="dxa"/>
            <w:shd w:val="clear" w:color="auto" w:fill="auto"/>
            <w:noWrap/>
            <w:vAlign w:val="bottom"/>
            <w:hideMark/>
          </w:tcPr>
          <w:p w:rsidR="00B74A11" w:rsidRPr="00F87159" w:rsidRDefault="00B74A11" w:rsidP="00441547">
            <w:pPr>
              <w:jc w:val="right"/>
              <w:rPr>
                <w:b/>
                <w:sz w:val="16"/>
                <w:szCs w:val="16"/>
              </w:rPr>
            </w:pPr>
            <w:r w:rsidRPr="00F87159">
              <w:rPr>
                <w:b/>
                <w:sz w:val="16"/>
                <w:szCs w:val="16"/>
              </w:rPr>
              <w:t xml:space="preserve">         1.271.107 </w:t>
            </w:r>
          </w:p>
        </w:tc>
        <w:tc>
          <w:tcPr>
            <w:tcW w:w="1003" w:type="dxa"/>
            <w:shd w:val="clear" w:color="auto" w:fill="auto"/>
            <w:noWrap/>
            <w:vAlign w:val="bottom"/>
            <w:hideMark/>
          </w:tcPr>
          <w:p w:rsidR="00B74A11" w:rsidRPr="00F87159" w:rsidRDefault="00B74A11" w:rsidP="00441547">
            <w:pPr>
              <w:jc w:val="right"/>
              <w:rPr>
                <w:b/>
                <w:sz w:val="16"/>
                <w:szCs w:val="16"/>
              </w:rPr>
            </w:pPr>
            <w:r w:rsidRPr="00F87159">
              <w:rPr>
                <w:b/>
                <w:sz w:val="16"/>
                <w:szCs w:val="16"/>
              </w:rPr>
              <w:t xml:space="preserve">                   - </w:t>
            </w:r>
          </w:p>
        </w:tc>
        <w:tc>
          <w:tcPr>
            <w:tcW w:w="1003" w:type="dxa"/>
            <w:shd w:val="clear" w:color="auto" w:fill="auto"/>
            <w:noWrap/>
            <w:vAlign w:val="bottom"/>
            <w:hideMark/>
          </w:tcPr>
          <w:p w:rsidR="00B74A11" w:rsidRPr="00F87159" w:rsidRDefault="00B74A11" w:rsidP="00441547">
            <w:pPr>
              <w:jc w:val="right"/>
              <w:rPr>
                <w:b/>
                <w:sz w:val="16"/>
                <w:szCs w:val="16"/>
              </w:rPr>
            </w:pPr>
            <w:r w:rsidRPr="00F87159">
              <w:rPr>
                <w:b/>
                <w:sz w:val="16"/>
                <w:szCs w:val="16"/>
              </w:rPr>
              <w:t xml:space="preserve">                   - </w:t>
            </w:r>
          </w:p>
        </w:tc>
        <w:tc>
          <w:tcPr>
            <w:tcW w:w="1255" w:type="dxa"/>
            <w:shd w:val="clear" w:color="auto" w:fill="auto"/>
            <w:noWrap/>
            <w:vAlign w:val="bottom"/>
            <w:hideMark/>
          </w:tcPr>
          <w:p w:rsidR="00B74A11" w:rsidRPr="00BC730C" w:rsidRDefault="00B74A11" w:rsidP="00441547">
            <w:pPr>
              <w:jc w:val="right"/>
              <w:rPr>
                <w:b/>
                <w:sz w:val="16"/>
                <w:szCs w:val="16"/>
              </w:rPr>
            </w:pPr>
            <w:r w:rsidRPr="00BC730C">
              <w:rPr>
                <w:b/>
                <w:sz w:val="16"/>
                <w:szCs w:val="16"/>
              </w:rPr>
              <w:t xml:space="preserve"> 1.271.760 </w:t>
            </w:r>
          </w:p>
        </w:tc>
        <w:tc>
          <w:tcPr>
            <w:tcW w:w="1275" w:type="dxa"/>
            <w:shd w:val="clear" w:color="auto" w:fill="auto"/>
            <w:noWrap/>
            <w:vAlign w:val="bottom"/>
            <w:hideMark/>
          </w:tcPr>
          <w:p w:rsidR="00B74A11" w:rsidRPr="00BC730C" w:rsidRDefault="00B74A11" w:rsidP="00441547">
            <w:pPr>
              <w:jc w:val="right"/>
              <w:rPr>
                <w:b/>
                <w:sz w:val="16"/>
                <w:szCs w:val="16"/>
              </w:rPr>
            </w:pPr>
            <w:r w:rsidRPr="00BC730C">
              <w:rPr>
                <w:b/>
                <w:sz w:val="16"/>
                <w:szCs w:val="16"/>
              </w:rPr>
              <w:t xml:space="preserve"> 4.566.717 </w:t>
            </w:r>
          </w:p>
        </w:tc>
      </w:tr>
      <w:tr w:rsidR="00B74A11" w:rsidRPr="008F08FD" w:rsidTr="00DA3E5B">
        <w:trPr>
          <w:trHeight w:val="170"/>
        </w:trPr>
        <w:tc>
          <w:tcPr>
            <w:tcW w:w="2552" w:type="dxa"/>
            <w:shd w:val="clear" w:color="auto" w:fill="auto"/>
            <w:vAlign w:val="bottom"/>
            <w:hideMark/>
          </w:tcPr>
          <w:p w:rsidR="00B74A11" w:rsidRPr="00EE33D8" w:rsidRDefault="00B74A11" w:rsidP="00DA3E5B">
            <w:pPr>
              <w:rPr>
                <w:rFonts w:eastAsia="Times New Roman" w:cs="Calibri"/>
                <w:noProof w:val="0"/>
                <w:szCs w:val="18"/>
                <w:lang w:val="en-GB" w:eastAsia="en-US"/>
              </w:rPr>
            </w:pPr>
            <w:r w:rsidRPr="00EE33D8">
              <w:rPr>
                <w:rFonts w:eastAsia="Times New Roman" w:cs="Calibri"/>
                <w:noProof w:val="0"/>
                <w:color w:val="000000"/>
                <w:szCs w:val="18"/>
                <w:lang w:val="en-GB" w:eastAsia="en-US"/>
              </w:rPr>
              <w:t>Income from rental of non-current assets</w:t>
            </w:r>
          </w:p>
        </w:tc>
        <w:tc>
          <w:tcPr>
            <w:tcW w:w="1334"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31.440 </w:t>
            </w:r>
          </w:p>
        </w:tc>
        <w:tc>
          <w:tcPr>
            <w:tcW w:w="1275"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5.681 </w:t>
            </w:r>
          </w:p>
        </w:tc>
        <w:tc>
          <w:tcPr>
            <w:tcW w:w="1003"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003"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255"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31.440 </w:t>
            </w:r>
          </w:p>
        </w:tc>
        <w:tc>
          <w:tcPr>
            <w:tcW w:w="1275"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5.681 </w:t>
            </w:r>
          </w:p>
        </w:tc>
      </w:tr>
      <w:tr w:rsidR="00B74A11" w:rsidRPr="008F08FD" w:rsidTr="00DA3E5B">
        <w:trPr>
          <w:trHeight w:val="170"/>
        </w:trPr>
        <w:tc>
          <w:tcPr>
            <w:tcW w:w="2552" w:type="dxa"/>
            <w:shd w:val="clear" w:color="auto" w:fill="auto"/>
            <w:noWrap/>
            <w:vAlign w:val="bottom"/>
            <w:hideMark/>
          </w:tcPr>
          <w:p w:rsidR="00B74A11" w:rsidRPr="00EE33D8" w:rsidRDefault="00B74A11" w:rsidP="00DA3E5B">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Other operating income</w:t>
            </w:r>
          </w:p>
        </w:tc>
        <w:tc>
          <w:tcPr>
            <w:tcW w:w="1334"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272.612 </w:t>
            </w:r>
          </w:p>
        </w:tc>
        <w:tc>
          <w:tcPr>
            <w:tcW w:w="1275"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517.698 </w:t>
            </w:r>
          </w:p>
        </w:tc>
        <w:tc>
          <w:tcPr>
            <w:tcW w:w="1003"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003"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 </w:t>
            </w:r>
          </w:p>
        </w:tc>
        <w:tc>
          <w:tcPr>
            <w:tcW w:w="1255"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272.612 </w:t>
            </w:r>
          </w:p>
        </w:tc>
        <w:tc>
          <w:tcPr>
            <w:tcW w:w="1275" w:type="dxa"/>
            <w:shd w:val="clear" w:color="auto" w:fill="auto"/>
            <w:noWrap/>
            <w:vAlign w:val="bottom"/>
            <w:hideMark/>
          </w:tcPr>
          <w:p w:rsidR="00B74A11" w:rsidRPr="00F87159" w:rsidRDefault="00B74A11" w:rsidP="00441547">
            <w:pPr>
              <w:widowControl w:val="0"/>
              <w:jc w:val="right"/>
              <w:rPr>
                <w:rFonts w:eastAsia="Times New Roman" w:cs="Arial"/>
                <w:noProof w:val="0"/>
                <w:szCs w:val="18"/>
                <w:lang w:val="en-US" w:eastAsia="en-US"/>
              </w:rPr>
            </w:pPr>
            <w:r w:rsidRPr="00F87159">
              <w:rPr>
                <w:rFonts w:eastAsia="Times New Roman" w:cs="Arial"/>
                <w:noProof w:val="0"/>
                <w:szCs w:val="18"/>
                <w:lang w:val="en-US" w:eastAsia="en-US"/>
              </w:rPr>
              <w:t xml:space="preserve">            517.698 </w:t>
            </w:r>
          </w:p>
        </w:tc>
      </w:tr>
      <w:tr w:rsidR="00B74A11" w:rsidRPr="008F08FD" w:rsidTr="00DA3E5B">
        <w:trPr>
          <w:trHeight w:val="170"/>
        </w:trPr>
        <w:tc>
          <w:tcPr>
            <w:tcW w:w="2552" w:type="dxa"/>
            <w:shd w:val="clear" w:color="auto" w:fill="auto"/>
            <w:noWrap/>
            <w:vAlign w:val="bottom"/>
            <w:hideMark/>
          </w:tcPr>
          <w:p w:rsidR="00B74A11" w:rsidRPr="00EE33D8" w:rsidRDefault="00B74A11" w:rsidP="00DA3E5B">
            <w:pPr>
              <w:rPr>
                <w:rFonts w:eastAsia="Times New Roman" w:cs="Calibri"/>
                <w:b/>
                <w:bCs/>
                <w:noProof w:val="0"/>
                <w:color w:val="000000"/>
                <w:szCs w:val="18"/>
                <w:lang w:val="en-GB" w:eastAsia="en-US"/>
              </w:rPr>
            </w:pPr>
          </w:p>
          <w:p w:rsidR="00B74A11" w:rsidRPr="00EE33D8" w:rsidRDefault="00B74A11" w:rsidP="00DA3E5B">
            <w:pPr>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Total revenues</w:t>
            </w:r>
          </w:p>
        </w:tc>
        <w:tc>
          <w:tcPr>
            <w:tcW w:w="1334" w:type="dxa"/>
            <w:shd w:val="clear" w:color="auto" w:fill="auto"/>
            <w:noWrap/>
            <w:vAlign w:val="bottom"/>
            <w:hideMark/>
          </w:tcPr>
          <w:p w:rsidR="00B74A11" w:rsidRPr="00F87159" w:rsidRDefault="00B74A11" w:rsidP="00441547">
            <w:pPr>
              <w:jc w:val="right"/>
              <w:rPr>
                <w:b/>
                <w:sz w:val="16"/>
                <w:szCs w:val="16"/>
              </w:rPr>
            </w:pPr>
            <w:r w:rsidRPr="00F87159">
              <w:rPr>
                <w:b/>
                <w:sz w:val="16"/>
                <w:szCs w:val="16"/>
              </w:rPr>
              <w:t xml:space="preserve">  3.946.660 </w:t>
            </w:r>
          </w:p>
        </w:tc>
        <w:tc>
          <w:tcPr>
            <w:tcW w:w="1275" w:type="dxa"/>
            <w:shd w:val="clear" w:color="auto" w:fill="auto"/>
            <w:noWrap/>
            <w:vAlign w:val="bottom"/>
            <w:hideMark/>
          </w:tcPr>
          <w:p w:rsidR="00B74A11" w:rsidRPr="00F87159" w:rsidRDefault="00B74A11" w:rsidP="00441547">
            <w:pPr>
              <w:jc w:val="right"/>
              <w:rPr>
                <w:b/>
                <w:sz w:val="16"/>
                <w:szCs w:val="16"/>
              </w:rPr>
            </w:pPr>
            <w:r w:rsidRPr="00F87159">
              <w:rPr>
                <w:b/>
                <w:sz w:val="16"/>
                <w:szCs w:val="16"/>
              </w:rPr>
              <w:t xml:space="preserve">         1.794.486 </w:t>
            </w:r>
          </w:p>
        </w:tc>
        <w:tc>
          <w:tcPr>
            <w:tcW w:w="1003" w:type="dxa"/>
            <w:shd w:val="clear" w:color="auto" w:fill="auto"/>
            <w:noWrap/>
            <w:vAlign w:val="bottom"/>
            <w:hideMark/>
          </w:tcPr>
          <w:p w:rsidR="00B74A11" w:rsidRPr="00F87159" w:rsidRDefault="00B74A11" w:rsidP="00441547">
            <w:pPr>
              <w:jc w:val="right"/>
              <w:rPr>
                <w:b/>
                <w:sz w:val="16"/>
                <w:szCs w:val="16"/>
              </w:rPr>
            </w:pPr>
            <w:r w:rsidRPr="00F87159">
              <w:rPr>
                <w:b/>
                <w:sz w:val="16"/>
                <w:szCs w:val="16"/>
              </w:rPr>
              <w:t xml:space="preserve">                   - </w:t>
            </w:r>
          </w:p>
        </w:tc>
        <w:tc>
          <w:tcPr>
            <w:tcW w:w="1003" w:type="dxa"/>
            <w:shd w:val="clear" w:color="auto" w:fill="auto"/>
            <w:noWrap/>
            <w:vAlign w:val="bottom"/>
            <w:hideMark/>
          </w:tcPr>
          <w:p w:rsidR="00B74A11" w:rsidRPr="00F87159" w:rsidRDefault="00B74A11" w:rsidP="00441547">
            <w:pPr>
              <w:jc w:val="right"/>
              <w:rPr>
                <w:b/>
                <w:sz w:val="16"/>
                <w:szCs w:val="16"/>
              </w:rPr>
            </w:pPr>
            <w:r w:rsidRPr="00F87159">
              <w:rPr>
                <w:b/>
                <w:sz w:val="16"/>
                <w:szCs w:val="16"/>
              </w:rPr>
              <w:t xml:space="preserve">                   - </w:t>
            </w:r>
          </w:p>
        </w:tc>
        <w:tc>
          <w:tcPr>
            <w:tcW w:w="1255" w:type="dxa"/>
            <w:shd w:val="clear" w:color="auto" w:fill="auto"/>
            <w:noWrap/>
            <w:vAlign w:val="bottom"/>
            <w:hideMark/>
          </w:tcPr>
          <w:p w:rsidR="00B74A11" w:rsidRPr="00F87159" w:rsidRDefault="00B74A11" w:rsidP="00441547">
            <w:pPr>
              <w:jc w:val="right"/>
              <w:rPr>
                <w:b/>
                <w:sz w:val="16"/>
                <w:szCs w:val="16"/>
              </w:rPr>
            </w:pPr>
            <w:r w:rsidRPr="00F87159">
              <w:rPr>
                <w:b/>
                <w:sz w:val="16"/>
                <w:szCs w:val="16"/>
              </w:rPr>
              <w:t xml:space="preserve">   3.946.660 </w:t>
            </w:r>
          </w:p>
        </w:tc>
        <w:tc>
          <w:tcPr>
            <w:tcW w:w="1275" w:type="dxa"/>
            <w:shd w:val="clear" w:color="auto" w:fill="auto"/>
            <w:noWrap/>
            <w:vAlign w:val="bottom"/>
            <w:hideMark/>
          </w:tcPr>
          <w:p w:rsidR="00B74A11" w:rsidRPr="00F87159" w:rsidRDefault="00B74A11" w:rsidP="00441547">
            <w:pPr>
              <w:jc w:val="right"/>
              <w:rPr>
                <w:b/>
                <w:sz w:val="16"/>
                <w:szCs w:val="16"/>
              </w:rPr>
            </w:pPr>
            <w:r w:rsidRPr="00F87159">
              <w:rPr>
                <w:b/>
                <w:sz w:val="16"/>
                <w:szCs w:val="16"/>
              </w:rPr>
              <w:t xml:space="preserve">   1.794.486 </w:t>
            </w:r>
          </w:p>
        </w:tc>
      </w:tr>
      <w:tr w:rsidR="00B553D2" w:rsidRPr="008F08FD" w:rsidTr="00DA3E5B">
        <w:trPr>
          <w:trHeight w:val="170"/>
        </w:trPr>
        <w:tc>
          <w:tcPr>
            <w:tcW w:w="2552" w:type="dxa"/>
            <w:shd w:val="clear" w:color="auto" w:fill="auto"/>
            <w:noWrap/>
            <w:vAlign w:val="bottom"/>
            <w:hideMark/>
          </w:tcPr>
          <w:p w:rsidR="00B553D2" w:rsidRPr="008F08FD" w:rsidRDefault="00B553D2" w:rsidP="00846FED">
            <w:pPr>
              <w:widowControl w:val="0"/>
              <w:rPr>
                <w:rFonts w:eastAsia="Times New Roman" w:cs="Arial"/>
                <w:b/>
                <w:bCs/>
                <w:noProof w:val="0"/>
                <w:color w:val="000000"/>
                <w:sz w:val="17"/>
                <w:szCs w:val="17"/>
                <w:lang w:val="en-US" w:eastAsia="en-US"/>
              </w:rPr>
            </w:pPr>
          </w:p>
        </w:tc>
        <w:tc>
          <w:tcPr>
            <w:tcW w:w="1334" w:type="dxa"/>
            <w:shd w:val="clear" w:color="auto" w:fill="auto"/>
            <w:noWrap/>
            <w:vAlign w:val="bottom"/>
            <w:hideMark/>
          </w:tcPr>
          <w:p w:rsidR="00B553D2" w:rsidRPr="00BC730C" w:rsidRDefault="00B553D2" w:rsidP="00E856CD">
            <w:pPr>
              <w:jc w:val="right"/>
              <w:rPr>
                <w:b/>
                <w:sz w:val="16"/>
                <w:szCs w:val="16"/>
              </w:rPr>
            </w:pPr>
          </w:p>
        </w:tc>
        <w:tc>
          <w:tcPr>
            <w:tcW w:w="1275" w:type="dxa"/>
            <w:shd w:val="clear" w:color="auto" w:fill="auto"/>
            <w:noWrap/>
            <w:vAlign w:val="bottom"/>
            <w:hideMark/>
          </w:tcPr>
          <w:p w:rsidR="00B553D2" w:rsidRPr="00BC730C" w:rsidRDefault="00B553D2" w:rsidP="00E856CD">
            <w:pPr>
              <w:jc w:val="right"/>
              <w:rPr>
                <w:b/>
                <w:sz w:val="16"/>
                <w:szCs w:val="16"/>
              </w:rPr>
            </w:pPr>
          </w:p>
        </w:tc>
        <w:tc>
          <w:tcPr>
            <w:tcW w:w="1003" w:type="dxa"/>
            <w:shd w:val="clear" w:color="auto" w:fill="auto"/>
            <w:noWrap/>
            <w:vAlign w:val="bottom"/>
            <w:hideMark/>
          </w:tcPr>
          <w:p w:rsidR="00B553D2" w:rsidRPr="00BC730C" w:rsidRDefault="00B553D2" w:rsidP="00E856CD">
            <w:pPr>
              <w:jc w:val="right"/>
              <w:rPr>
                <w:b/>
                <w:sz w:val="16"/>
                <w:szCs w:val="16"/>
              </w:rPr>
            </w:pPr>
          </w:p>
        </w:tc>
        <w:tc>
          <w:tcPr>
            <w:tcW w:w="1003" w:type="dxa"/>
            <w:shd w:val="clear" w:color="auto" w:fill="auto"/>
            <w:noWrap/>
            <w:vAlign w:val="bottom"/>
            <w:hideMark/>
          </w:tcPr>
          <w:p w:rsidR="00B553D2" w:rsidRPr="00BC730C" w:rsidRDefault="00B553D2" w:rsidP="00E856CD">
            <w:pPr>
              <w:jc w:val="right"/>
              <w:rPr>
                <w:b/>
                <w:sz w:val="16"/>
                <w:szCs w:val="16"/>
              </w:rPr>
            </w:pPr>
          </w:p>
        </w:tc>
        <w:tc>
          <w:tcPr>
            <w:tcW w:w="1255" w:type="dxa"/>
            <w:shd w:val="clear" w:color="auto" w:fill="auto"/>
            <w:noWrap/>
            <w:vAlign w:val="bottom"/>
            <w:hideMark/>
          </w:tcPr>
          <w:p w:rsidR="00B553D2" w:rsidRPr="00BC730C" w:rsidRDefault="00B553D2" w:rsidP="00E856CD">
            <w:pPr>
              <w:jc w:val="right"/>
              <w:rPr>
                <w:b/>
                <w:sz w:val="16"/>
                <w:szCs w:val="16"/>
              </w:rPr>
            </w:pPr>
          </w:p>
        </w:tc>
        <w:tc>
          <w:tcPr>
            <w:tcW w:w="1275" w:type="dxa"/>
            <w:shd w:val="clear" w:color="auto" w:fill="auto"/>
            <w:noWrap/>
            <w:vAlign w:val="bottom"/>
            <w:hideMark/>
          </w:tcPr>
          <w:p w:rsidR="00B553D2" w:rsidRPr="00BC730C" w:rsidRDefault="00B553D2" w:rsidP="00E856CD">
            <w:pPr>
              <w:jc w:val="right"/>
              <w:rPr>
                <w:b/>
                <w:sz w:val="16"/>
                <w:szCs w:val="16"/>
              </w:rPr>
            </w:pPr>
          </w:p>
        </w:tc>
      </w:tr>
    </w:tbl>
    <w:p w:rsidR="00EE3791" w:rsidRPr="00F91F1D" w:rsidRDefault="00EE3791" w:rsidP="00C331B5">
      <w:pPr>
        <w:widowControl w:val="0"/>
        <w:rPr>
          <w:rFonts w:cs="Calibri"/>
          <w:sz w:val="12"/>
          <w:szCs w:val="18"/>
          <w:lang w:val="en-US"/>
        </w:rPr>
      </w:pPr>
    </w:p>
    <w:p w:rsidR="00DA3E5B" w:rsidRPr="00EE33D8" w:rsidRDefault="00DA3E5B" w:rsidP="00DA3E5B">
      <w:pPr>
        <w:jc w:val="both"/>
        <w:rPr>
          <w:rFonts w:cs="Calibri"/>
          <w:noProof w:val="0"/>
          <w:szCs w:val="18"/>
          <w:lang w:val="en-GB"/>
        </w:rPr>
      </w:pPr>
      <w:r w:rsidRPr="00EE33D8">
        <w:rPr>
          <w:rFonts w:cs="Calibri"/>
          <w:noProof w:val="0"/>
          <w:szCs w:val="18"/>
          <w:lang w:val="en-GB"/>
        </w:rPr>
        <w:t>The Company's revenue recognition policy is to reflect such revenues at gross value. Gross revenues include market costs, commissions charged by the Stock Exchange, and ASF respectively.</w:t>
      </w:r>
    </w:p>
    <w:p w:rsidR="00DA3E5B" w:rsidRPr="00EE33D8" w:rsidRDefault="00DA3E5B" w:rsidP="00DA3E5B">
      <w:pPr>
        <w:jc w:val="both"/>
        <w:rPr>
          <w:rFonts w:cs="Calibri"/>
          <w:noProof w:val="0"/>
          <w:szCs w:val="18"/>
          <w:lang w:val="en-GB"/>
        </w:rPr>
      </w:pPr>
    </w:p>
    <w:p w:rsidR="00DA3E5B" w:rsidRPr="00EE33D8" w:rsidRDefault="00DA3E5B" w:rsidP="00DA3E5B">
      <w:pPr>
        <w:jc w:val="both"/>
        <w:rPr>
          <w:rFonts w:cs="Calibri"/>
          <w:noProof w:val="0"/>
          <w:szCs w:val="18"/>
          <w:lang w:val="en-GB"/>
        </w:rPr>
      </w:pPr>
      <w:r w:rsidRPr="00EE33D8">
        <w:rPr>
          <w:rFonts w:cs="Calibri"/>
          <w:noProof w:val="0"/>
          <w:szCs w:val="18"/>
          <w:lang w:val="en-GB"/>
        </w:rPr>
        <w:t>In order to diversify revenues from commissions, the Company sought to permanently extend the product range and the markets where the transactions are carried out. The level of commissions earned for the operations carried out by the Company also comprised commissions related to operations on foreign markets, as presented above.</w:t>
      </w:r>
    </w:p>
    <w:p w:rsidR="00DA3E5B" w:rsidRPr="00EE33D8" w:rsidRDefault="00DA3E5B" w:rsidP="00DA3E5B">
      <w:pPr>
        <w:jc w:val="both"/>
        <w:rPr>
          <w:rFonts w:cs="Calibri"/>
          <w:noProof w:val="0"/>
          <w:szCs w:val="18"/>
          <w:lang w:val="en-GB"/>
        </w:rPr>
      </w:pPr>
    </w:p>
    <w:p w:rsidR="00DA3E5B" w:rsidRPr="00EE33D8" w:rsidRDefault="00DA3E5B" w:rsidP="00DA3E5B">
      <w:pPr>
        <w:jc w:val="both"/>
        <w:rPr>
          <w:rFonts w:cs="Calibri"/>
          <w:noProof w:val="0"/>
          <w:szCs w:val="18"/>
          <w:lang w:val="en-GB"/>
        </w:rPr>
      </w:pPr>
      <w:r w:rsidRPr="00EE33D8">
        <w:rPr>
          <w:rFonts w:cs="Calibri"/>
          <w:noProof w:val="0"/>
          <w:szCs w:val="18"/>
          <w:lang w:val="en-GB"/>
        </w:rPr>
        <w:t>Customers are generally allocated to a broker, with the possibility to perform operations both traditionally, and on online.</w:t>
      </w:r>
    </w:p>
    <w:p w:rsidR="00EE3791" w:rsidRPr="008F08FD" w:rsidRDefault="00EE3791" w:rsidP="00CB2F03">
      <w:pPr>
        <w:widowControl w:val="0"/>
        <w:jc w:val="both"/>
        <w:rPr>
          <w:rFonts w:cs="Arial"/>
          <w:sz w:val="14"/>
          <w:szCs w:val="18"/>
          <w:lang w:val="fr-FR"/>
        </w:rPr>
      </w:pPr>
    </w:p>
    <w:p w:rsidR="00DA3E5B" w:rsidRPr="00EE33D8" w:rsidRDefault="00DA3E5B" w:rsidP="00985B37">
      <w:pPr>
        <w:jc w:val="both"/>
        <w:rPr>
          <w:rFonts w:cs="Calibri"/>
          <w:noProof w:val="0"/>
          <w:szCs w:val="18"/>
          <w:lang w:val="en-GB"/>
        </w:rPr>
      </w:pPr>
      <w:bookmarkStart w:id="27" w:name="_Toc478416162"/>
      <w:r w:rsidRPr="00EE33D8">
        <w:rPr>
          <w:rFonts w:cs="Calibri"/>
          <w:noProof w:val="0"/>
          <w:szCs w:val="18"/>
          <w:lang w:val="en-GB"/>
        </w:rPr>
        <w:t>Revenues from commissions also include transactions for other non-banking financial institutions, called contracts with custodians, for which SSIF BRK FINANCIAL GROUP SA collects transaction fees, but the funds related to sales and purchases do not pass through the accounts of the company, but are settled through the custodian's accounts.</w:t>
      </w:r>
    </w:p>
    <w:p w:rsidR="00F5665F" w:rsidRDefault="00F5665F" w:rsidP="00C331B5">
      <w:pPr>
        <w:pStyle w:val="Heading3"/>
        <w:keepNext w:val="0"/>
        <w:widowControl w:val="0"/>
        <w:rPr>
          <w:rFonts w:ascii="Verdana" w:hAnsi="Verdana"/>
          <w:sz w:val="18"/>
          <w:szCs w:val="18"/>
        </w:rPr>
        <w:sectPr w:rsidR="00F5665F" w:rsidSect="00F73CC8">
          <w:pgSz w:w="11907" w:h="16840" w:code="9"/>
          <w:pgMar w:top="1985" w:right="1106" w:bottom="1258" w:left="1077" w:header="567" w:footer="567" w:gutter="0"/>
          <w:cols w:space="720"/>
          <w:docGrid w:linePitch="360"/>
        </w:sectPr>
      </w:pPr>
    </w:p>
    <w:p w:rsidR="00EE3791" w:rsidRPr="00BE5884" w:rsidRDefault="00F5665F" w:rsidP="008F08FD">
      <w:pPr>
        <w:pStyle w:val="Heading3"/>
        <w:keepNext w:val="0"/>
        <w:widowControl w:val="0"/>
        <w:spacing w:before="0" w:after="0"/>
        <w:rPr>
          <w:rFonts w:ascii="Verdana" w:hAnsi="Verdana"/>
          <w:sz w:val="18"/>
          <w:szCs w:val="18"/>
        </w:rPr>
      </w:pPr>
      <w:r w:rsidRPr="00BE5884">
        <w:rPr>
          <w:rFonts w:ascii="Verdana" w:hAnsi="Verdana"/>
          <w:sz w:val="18"/>
          <w:szCs w:val="18"/>
        </w:rPr>
        <w:lastRenderedPageBreak/>
        <w:t xml:space="preserve">26. </w:t>
      </w:r>
      <w:bookmarkEnd w:id="27"/>
      <w:r w:rsidR="00DA3E5B" w:rsidRPr="00EE33D8">
        <w:rPr>
          <w:rFonts w:ascii="Verdana" w:hAnsi="Verdana" w:cs="Calibri"/>
          <w:noProof w:val="0"/>
          <w:sz w:val="18"/>
          <w:szCs w:val="18"/>
          <w:lang w:val="en-GB"/>
        </w:rPr>
        <w:t>OTHER REVENUES</w:t>
      </w:r>
    </w:p>
    <w:p w:rsidR="00F5665F" w:rsidRPr="00F91F1D" w:rsidRDefault="00F5665F" w:rsidP="008F08FD">
      <w:pPr>
        <w:widowControl w:val="0"/>
        <w:jc w:val="both"/>
        <w:rPr>
          <w:rFonts w:cs="Arial"/>
          <w:sz w:val="14"/>
          <w:szCs w:val="18"/>
          <w:lang w:val="fr-FR"/>
        </w:rPr>
      </w:pPr>
      <w:bookmarkStart w:id="28" w:name="RANGE!B5:E10"/>
      <w:bookmarkEnd w:id="28"/>
    </w:p>
    <w:p w:rsidR="00405F07" w:rsidRPr="00DA3E5B" w:rsidRDefault="00DA3E5B" w:rsidP="00194779">
      <w:pPr>
        <w:jc w:val="both"/>
        <w:rPr>
          <w:rFonts w:cs="Calibri"/>
          <w:noProof w:val="0"/>
          <w:szCs w:val="18"/>
          <w:lang w:val="en-GB"/>
        </w:rPr>
      </w:pPr>
      <w:r w:rsidRPr="00EE33D8">
        <w:rPr>
          <w:rFonts w:cs="Arial"/>
          <w:noProof w:val="0"/>
          <w:szCs w:val="18"/>
          <w:lang w:val="en-GB"/>
        </w:rPr>
        <w:t xml:space="preserve">As of July 2018, the Company chose to charge an additional commission to clients that did not register turnover in the last 3 months. Such amounts are registered as </w:t>
      </w:r>
      <w:r w:rsidRPr="00EE33D8">
        <w:rPr>
          <w:rFonts w:cs="Arial"/>
          <w:i/>
          <w:iCs/>
          <w:noProof w:val="0"/>
          <w:szCs w:val="18"/>
          <w:lang w:val="en-GB"/>
        </w:rPr>
        <w:t>Other operating income</w:t>
      </w:r>
      <w:r w:rsidRPr="00EE33D8">
        <w:rPr>
          <w:rFonts w:cs="Arial"/>
          <w:noProof w:val="0"/>
          <w:szCs w:val="18"/>
          <w:lang w:val="en-GB"/>
        </w:rPr>
        <w:t xml:space="preserve"> in the table above</w:t>
      </w:r>
      <w:r w:rsidRPr="00EE33D8">
        <w:rPr>
          <w:rFonts w:cs="Calibri"/>
          <w:noProof w:val="0"/>
          <w:szCs w:val="18"/>
          <w:lang w:val="en-GB"/>
        </w:rPr>
        <w:t>.</w:t>
      </w:r>
    </w:p>
    <w:p w:rsidR="00F5665F" w:rsidRPr="00BE5884" w:rsidRDefault="00F5665F" w:rsidP="008F08FD">
      <w:pPr>
        <w:widowControl w:val="0"/>
        <w:jc w:val="both"/>
        <w:rPr>
          <w:rFonts w:cs="Arial"/>
          <w:szCs w:val="18"/>
          <w:lang w:val="fr-FR"/>
        </w:rPr>
      </w:pPr>
    </w:p>
    <w:p w:rsidR="00AF21F1" w:rsidRDefault="00F5665F" w:rsidP="008F08FD">
      <w:pPr>
        <w:pStyle w:val="Heading3"/>
        <w:keepNext w:val="0"/>
        <w:widowControl w:val="0"/>
        <w:spacing w:before="0" w:after="0"/>
        <w:rPr>
          <w:rFonts w:ascii="Verdana" w:hAnsi="Verdana"/>
          <w:sz w:val="18"/>
          <w:szCs w:val="18"/>
        </w:rPr>
      </w:pPr>
      <w:bookmarkStart w:id="29" w:name="_Toc478416163"/>
      <w:r w:rsidRPr="00BE5884">
        <w:rPr>
          <w:rFonts w:ascii="Verdana" w:hAnsi="Verdana"/>
          <w:sz w:val="18"/>
          <w:szCs w:val="18"/>
        </w:rPr>
        <w:t xml:space="preserve">27.  </w:t>
      </w:r>
      <w:r w:rsidR="00DA3E5B" w:rsidRPr="00EE33D8">
        <w:rPr>
          <w:rFonts w:ascii="Verdana" w:hAnsi="Verdana" w:cs="Calibri"/>
          <w:noProof w:val="0"/>
          <w:sz w:val="18"/>
          <w:szCs w:val="18"/>
          <w:lang w:val="en-GB"/>
        </w:rPr>
        <w:t>EMPLOYEE-RELATED EXPENSES</w:t>
      </w:r>
    </w:p>
    <w:p w:rsidR="00F5665F" w:rsidRPr="00F91F1D" w:rsidRDefault="00F5665F" w:rsidP="008F08FD"/>
    <w:tbl>
      <w:tblPr>
        <w:tblW w:w="5000" w:type="pct"/>
        <w:tblLook w:val="04A0" w:firstRow="1" w:lastRow="0" w:firstColumn="1" w:lastColumn="0" w:noHBand="0" w:noVBand="1"/>
      </w:tblPr>
      <w:tblGrid>
        <w:gridCol w:w="5821"/>
        <w:gridCol w:w="2022"/>
        <w:gridCol w:w="2097"/>
      </w:tblGrid>
      <w:tr w:rsidR="00B553D2" w:rsidRPr="00BE5884" w:rsidTr="008F08FD">
        <w:trPr>
          <w:trHeight w:val="170"/>
        </w:trPr>
        <w:tc>
          <w:tcPr>
            <w:tcW w:w="2928" w:type="pct"/>
            <w:tcBorders>
              <w:top w:val="nil"/>
              <w:left w:val="nil"/>
              <w:bottom w:val="nil"/>
              <w:right w:val="nil"/>
            </w:tcBorders>
            <w:shd w:val="clear" w:color="auto" w:fill="auto"/>
            <w:noWrap/>
            <w:vAlign w:val="bottom"/>
            <w:hideMark/>
          </w:tcPr>
          <w:p w:rsidR="00B553D2" w:rsidRPr="00BE5884" w:rsidRDefault="00B553D2" w:rsidP="008F08FD">
            <w:pPr>
              <w:widowControl w:val="0"/>
              <w:rPr>
                <w:rFonts w:eastAsia="Times New Roman" w:cs="Arial"/>
                <w:i/>
                <w:iCs/>
                <w:noProof w:val="0"/>
                <w:szCs w:val="18"/>
                <w:lang w:val="en-US" w:eastAsia="en-US"/>
              </w:rPr>
            </w:pPr>
            <w:r w:rsidRPr="00BE5884">
              <w:rPr>
                <w:rFonts w:eastAsia="Times New Roman" w:cs="Arial"/>
                <w:i/>
                <w:iCs/>
                <w:noProof w:val="0"/>
                <w:szCs w:val="18"/>
                <w:lang w:val="en-US" w:eastAsia="en-US"/>
              </w:rPr>
              <w:t xml:space="preserve">In </w:t>
            </w:r>
            <w:r w:rsidR="00DA3E5B">
              <w:rPr>
                <w:rFonts w:eastAsia="Times New Roman" w:cs="Arial"/>
                <w:i/>
                <w:iCs/>
                <w:noProof w:val="0"/>
                <w:szCs w:val="18"/>
                <w:lang w:val="en-US" w:eastAsia="en-US"/>
              </w:rPr>
              <w:t>RON</w:t>
            </w:r>
          </w:p>
        </w:tc>
        <w:tc>
          <w:tcPr>
            <w:tcW w:w="1017" w:type="pct"/>
            <w:tcBorders>
              <w:top w:val="nil"/>
              <w:left w:val="nil"/>
              <w:bottom w:val="single" w:sz="12" w:space="0" w:color="auto"/>
              <w:right w:val="nil"/>
            </w:tcBorders>
            <w:shd w:val="clear" w:color="auto" w:fill="auto"/>
            <w:noWrap/>
            <w:vAlign w:val="bottom"/>
            <w:hideMark/>
          </w:tcPr>
          <w:p w:rsidR="00B553D2" w:rsidRPr="0084536B" w:rsidRDefault="00B553D2" w:rsidP="00B74A11">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B74A11">
              <w:rPr>
                <w:rFonts w:eastAsia="Times New Roman" w:cs="Arial"/>
                <w:b/>
                <w:bCs/>
                <w:noProof w:val="0"/>
                <w:szCs w:val="18"/>
                <w:lang w:val="en-US" w:eastAsia="en-US"/>
              </w:rPr>
              <w:t>June</w:t>
            </w:r>
            <w:r>
              <w:rPr>
                <w:rFonts w:eastAsia="Times New Roman" w:cs="Arial"/>
                <w:b/>
                <w:bCs/>
                <w:noProof w:val="0"/>
                <w:szCs w:val="18"/>
                <w:lang w:val="en-US" w:eastAsia="en-US"/>
              </w:rPr>
              <w:t>-</w:t>
            </w:r>
            <w:r w:rsidR="00B74A11">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1055" w:type="pct"/>
            <w:tcBorders>
              <w:top w:val="nil"/>
              <w:left w:val="nil"/>
              <w:bottom w:val="single" w:sz="12" w:space="0" w:color="auto"/>
              <w:right w:val="nil"/>
            </w:tcBorders>
            <w:shd w:val="clear" w:color="auto" w:fill="auto"/>
            <w:noWrap/>
            <w:vAlign w:val="bottom"/>
            <w:hideMark/>
          </w:tcPr>
          <w:p w:rsidR="00B553D2" w:rsidRPr="0084536B" w:rsidRDefault="00B74A11" w:rsidP="00B74A11">
            <w:pPr>
              <w:widowControl w:val="0"/>
              <w:jc w:val="right"/>
              <w:rPr>
                <w:rFonts w:eastAsia="Times New Roman" w:cs="Arial"/>
                <w:b/>
                <w:bCs/>
                <w:noProof w:val="0"/>
                <w:szCs w:val="18"/>
                <w:lang w:val="en-US" w:eastAsia="en-US"/>
              </w:rPr>
            </w:pPr>
            <w:r>
              <w:rPr>
                <w:rFonts w:eastAsia="Times New Roman" w:cs="Arial"/>
                <w:b/>
                <w:bCs/>
                <w:noProof w:val="0"/>
                <w:szCs w:val="18"/>
                <w:lang w:val="en-US" w:eastAsia="en-US"/>
              </w:rPr>
              <w:t>June</w:t>
            </w:r>
            <w:r w:rsidR="00B553D2">
              <w:rPr>
                <w:rFonts w:eastAsia="Times New Roman" w:cs="Arial"/>
                <w:b/>
                <w:bCs/>
                <w:noProof w:val="0"/>
                <w:szCs w:val="18"/>
                <w:lang w:val="en-US" w:eastAsia="en-US"/>
              </w:rPr>
              <w:t>-1</w:t>
            </w:r>
            <w:r>
              <w:rPr>
                <w:rFonts w:eastAsia="Times New Roman" w:cs="Arial"/>
                <w:b/>
                <w:bCs/>
                <w:noProof w:val="0"/>
                <w:szCs w:val="18"/>
                <w:lang w:val="en-US" w:eastAsia="en-US"/>
              </w:rPr>
              <w:t>9</w:t>
            </w:r>
          </w:p>
        </w:tc>
      </w:tr>
      <w:tr w:rsidR="006B5AC5" w:rsidRPr="00BE5884" w:rsidTr="008F08FD">
        <w:trPr>
          <w:trHeight w:val="170"/>
        </w:trPr>
        <w:tc>
          <w:tcPr>
            <w:tcW w:w="2928" w:type="pct"/>
            <w:tcBorders>
              <w:top w:val="nil"/>
              <w:left w:val="nil"/>
              <w:bottom w:val="nil"/>
              <w:right w:val="nil"/>
            </w:tcBorders>
            <w:shd w:val="clear" w:color="auto" w:fill="auto"/>
            <w:noWrap/>
            <w:vAlign w:val="bottom"/>
            <w:hideMark/>
          </w:tcPr>
          <w:p w:rsidR="006B5AC5" w:rsidRPr="00BE5884" w:rsidRDefault="006B5AC5" w:rsidP="008F08FD">
            <w:pPr>
              <w:widowControl w:val="0"/>
              <w:rPr>
                <w:rFonts w:eastAsia="Times New Roman" w:cs="Arial"/>
                <w:noProof w:val="0"/>
                <w:color w:val="000000"/>
                <w:szCs w:val="18"/>
                <w:lang w:val="en-US" w:eastAsia="en-US"/>
              </w:rPr>
            </w:pPr>
          </w:p>
        </w:tc>
        <w:tc>
          <w:tcPr>
            <w:tcW w:w="1017" w:type="pct"/>
            <w:tcBorders>
              <w:top w:val="single" w:sz="12" w:space="0" w:color="auto"/>
              <w:left w:val="nil"/>
              <w:bottom w:val="nil"/>
              <w:right w:val="nil"/>
            </w:tcBorders>
            <w:shd w:val="clear" w:color="auto" w:fill="auto"/>
            <w:noWrap/>
            <w:vAlign w:val="bottom"/>
            <w:hideMark/>
          </w:tcPr>
          <w:p w:rsidR="006B5AC5" w:rsidRPr="00BE5884" w:rsidRDefault="006B5AC5" w:rsidP="008F08FD">
            <w:pPr>
              <w:widowControl w:val="0"/>
              <w:rPr>
                <w:rFonts w:eastAsia="Times New Roman" w:cs="Arial"/>
                <w:noProof w:val="0"/>
                <w:color w:val="000000"/>
                <w:szCs w:val="18"/>
                <w:lang w:val="en-US" w:eastAsia="en-US"/>
              </w:rPr>
            </w:pPr>
          </w:p>
        </w:tc>
        <w:tc>
          <w:tcPr>
            <w:tcW w:w="1055" w:type="pct"/>
            <w:tcBorders>
              <w:top w:val="single" w:sz="12" w:space="0" w:color="auto"/>
              <w:left w:val="nil"/>
              <w:bottom w:val="nil"/>
              <w:right w:val="nil"/>
            </w:tcBorders>
            <w:shd w:val="clear" w:color="auto" w:fill="auto"/>
            <w:noWrap/>
            <w:vAlign w:val="bottom"/>
            <w:hideMark/>
          </w:tcPr>
          <w:p w:rsidR="006B5AC5" w:rsidRPr="00BE5884" w:rsidRDefault="006B5AC5" w:rsidP="008F08FD">
            <w:pPr>
              <w:widowControl w:val="0"/>
              <w:rPr>
                <w:rFonts w:eastAsia="Times New Roman" w:cs="Arial"/>
                <w:noProof w:val="0"/>
                <w:color w:val="000000"/>
                <w:szCs w:val="18"/>
                <w:lang w:val="en-US" w:eastAsia="en-US"/>
              </w:rPr>
            </w:pPr>
          </w:p>
        </w:tc>
      </w:tr>
      <w:tr w:rsidR="00B74A11" w:rsidRPr="00BE5884" w:rsidTr="007507EB">
        <w:trPr>
          <w:trHeight w:val="170"/>
        </w:trPr>
        <w:tc>
          <w:tcPr>
            <w:tcW w:w="2928" w:type="pct"/>
            <w:tcBorders>
              <w:top w:val="nil"/>
              <w:left w:val="nil"/>
              <w:bottom w:val="nil"/>
              <w:right w:val="nil"/>
            </w:tcBorders>
            <w:shd w:val="clear" w:color="auto" w:fill="auto"/>
            <w:noWrap/>
            <w:vAlign w:val="bottom"/>
            <w:hideMark/>
          </w:tcPr>
          <w:p w:rsidR="00B74A11" w:rsidRPr="00EE33D8" w:rsidRDefault="00B74A11" w:rsidP="00DA3E5B">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Employees and contractors</w:t>
            </w:r>
          </w:p>
        </w:tc>
        <w:tc>
          <w:tcPr>
            <w:tcW w:w="1017" w:type="pct"/>
            <w:tcBorders>
              <w:top w:val="nil"/>
              <w:left w:val="nil"/>
              <w:bottom w:val="nil"/>
              <w:right w:val="nil"/>
            </w:tcBorders>
            <w:shd w:val="clear" w:color="auto" w:fill="auto"/>
            <w:noWrap/>
            <w:vAlign w:val="bottom"/>
            <w:hideMark/>
          </w:tcPr>
          <w:p w:rsidR="00B74A11" w:rsidRPr="002802C6" w:rsidRDefault="00B74A11" w:rsidP="00441547">
            <w:pPr>
              <w:jc w:val="right"/>
              <w:rPr>
                <w:szCs w:val="18"/>
              </w:rPr>
            </w:pPr>
            <w:r w:rsidRPr="002802C6">
              <w:rPr>
                <w:szCs w:val="18"/>
              </w:rPr>
              <w:t xml:space="preserve">           (1.394.065)</w:t>
            </w:r>
          </w:p>
        </w:tc>
        <w:tc>
          <w:tcPr>
            <w:tcW w:w="1055" w:type="pct"/>
            <w:tcBorders>
              <w:top w:val="nil"/>
              <w:left w:val="nil"/>
              <w:bottom w:val="nil"/>
              <w:right w:val="nil"/>
            </w:tcBorders>
            <w:shd w:val="clear" w:color="auto" w:fill="auto"/>
            <w:noWrap/>
            <w:vAlign w:val="bottom"/>
            <w:hideMark/>
          </w:tcPr>
          <w:p w:rsidR="00B74A11" w:rsidRPr="002802C6" w:rsidRDefault="00B74A11" w:rsidP="00441547">
            <w:pPr>
              <w:jc w:val="right"/>
              <w:rPr>
                <w:szCs w:val="18"/>
              </w:rPr>
            </w:pPr>
            <w:r w:rsidRPr="002802C6">
              <w:rPr>
                <w:szCs w:val="18"/>
              </w:rPr>
              <w:t xml:space="preserve">           (1.716.722)</w:t>
            </w:r>
          </w:p>
        </w:tc>
      </w:tr>
      <w:tr w:rsidR="00B74A11" w:rsidRPr="00BE5884" w:rsidTr="007507EB">
        <w:trPr>
          <w:trHeight w:val="170"/>
        </w:trPr>
        <w:tc>
          <w:tcPr>
            <w:tcW w:w="2928" w:type="pct"/>
            <w:tcBorders>
              <w:top w:val="nil"/>
              <w:left w:val="nil"/>
              <w:bottom w:val="nil"/>
              <w:right w:val="nil"/>
            </w:tcBorders>
            <w:shd w:val="clear" w:color="auto" w:fill="auto"/>
            <w:vAlign w:val="bottom"/>
            <w:hideMark/>
          </w:tcPr>
          <w:p w:rsidR="00B74A11" w:rsidRPr="00EE33D8" w:rsidRDefault="00B74A11" w:rsidP="00DA3E5B">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Mandatory social contributions and insurance </w:t>
            </w:r>
          </w:p>
        </w:tc>
        <w:tc>
          <w:tcPr>
            <w:tcW w:w="1017" w:type="pct"/>
            <w:tcBorders>
              <w:top w:val="nil"/>
              <w:left w:val="nil"/>
              <w:bottom w:val="nil"/>
              <w:right w:val="nil"/>
            </w:tcBorders>
            <w:shd w:val="clear" w:color="auto" w:fill="auto"/>
            <w:noWrap/>
            <w:vAlign w:val="bottom"/>
            <w:hideMark/>
          </w:tcPr>
          <w:p w:rsidR="00B74A11" w:rsidRPr="002802C6" w:rsidRDefault="00B74A11" w:rsidP="00441547">
            <w:pPr>
              <w:jc w:val="right"/>
              <w:rPr>
                <w:szCs w:val="18"/>
              </w:rPr>
            </w:pPr>
            <w:r w:rsidRPr="002802C6">
              <w:rPr>
                <w:szCs w:val="18"/>
              </w:rPr>
              <w:t xml:space="preserve">              (708.572)</w:t>
            </w:r>
          </w:p>
        </w:tc>
        <w:tc>
          <w:tcPr>
            <w:tcW w:w="1055" w:type="pct"/>
            <w:tcBorders>
              <w:top w:val="nil"/>
              <w:left w:val="nil"/>
              <w:bottom w:val="nil"/>
              <w:right w:val="nil"/>
            </w:tcBorders>
            <w:shd w:val="clear" w:color="auto" w:fill="auto"/>
            <w:noWrap/>
            <w:vAlign w:val="bottom"/>
            <w:hideMark/>
          </w:tcPr>
          <w:p w:rsidR="00B74A11" w:rsidRPr="002802C6" w:rsidRDefault="00B74A11" w:rsidP="00441547">
            <w:pPr>
              <w:jc w:val="right"/>
              <w:rPr>
                <w:szCs w:val="18"/>
              </w:rPr>
            </w:pPr>
            <w:r w:rsidRPr="002802C6">
              <w:rPr>
                <w:szCs w:val="18"/>
              </w:rPr>
              <w:t xml:space="preserve">              (935.064)</w:t>
            </w:r>
          </w:p>
        </w:tc>
      </w:tr>
      <w:tr w:rsidR="00B74A11" w:rsidRPr="00BE5884" w:rsidTr="007507EB">
        <w:trPr>
          <w:trHeight w:val="170"/>
        </w:trPr>
        <w:tc>
          <w:tcPr>
            <w:tcW w:w="2928" w:type="pct"/>
            <w:tcBorders>
              <w:top w:val="nil"/>
              <w:left w:val="nil"/>
              <w:bottom w:val="nil"/>
              <w:right w:val="nil"/>
            </w:tcBorders>
            <w:shd w:val="clear" w:color="auto" w:fill="auto"/>
            <w:noWrap/>
            <w:vAlign w:val="bottom"/>
            <w:hideMark/>
          </w:tcPr>
          <w:p w:rsidR="00B74A11" w:rsidRPr="00EE33D8" w:rsidRDefault="00B74A11" w:rsidP="00DA3E5B">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Employee’s profit sharing </w:t>
            </w:r>
          </w:p>
        </w:tc>
        <w:tc>
          <w:tcPr>
            <w:tcW w:w="1017" w:type="pct"/>
            <w:tcBorders>
              <w:top w:val="nil"/>
              <w:left w:val="nil"/>
              <w:bottom w:val="nil"/>
              <w:right w:val="nil"/>
            </w:tcBorders>
            <w:shd w:val="clear" w:color="auto" w:fill="auto"/>
            <w:noWrap/>
            <w:vAlign w:val="bottom"/>
            <w:hideMark/>
          </w:tcPr>
          <w:p w:rsidR="00B74A11" w:rsidRPr="002802C6" w:rsidRDefault="00B74A11" w:rsidP="00441547">
            <w:pPr>
              <w:jc w:val="right"/>
              <w:rPr>
                <w:szCs w:val="18"/>
              </w:rPr>
            </w:pPr>
            <w:r w:rsidRPr="002802C6">
              <w:rPr>
                <w:szCs w:val="18"/>
              </w:rPr>
              <w:t xml:space="preserve">                           - </w:t>
            </w:r>
          </w:p>
        </w:tc>
        <w:tc>
          <w:tcPr>
            <w:tcW w:w="1055" w:type="pct"/>
            <w:tcBorders>
              <w:top w:val="nil"/>
              <w:left w:val="nil"/>
              <w:bottom w:val="nil"/>
              <w:right w:val="nil"/>
            </w:tcBorders>
            <w:shd w:val="clear" w:color="auto" w:fill="auto"/>
            <w:noWrap/>
            <w:vAlign w:val="bottom"/>
            <w:hideMark/>
          </w:tcPr>
          <w:p w:rsidR="00B74A11" w:rsidRPr="002802C6" w:rsidRDefault="00B74A11" w:rsidP="00441547">
            <w:pPr>
              <w:jc w:val="right"/>
              <w:rPr>
                <w:szCs w:val="18"/>
              </w:rPr>
            </w:pPr>
            <w:r w:rsidRPr="002802C6">
              <w:rPr>
                <w:szCs w:val="18"/>
              </w:rPr>
              <w:t xml:space="preserve">                           - </w:t>
            </w:r>
          </w:p>
        </w:tc>
      </w:tr>
      <w:tr w:rsidR="00B74A11" w:rsidRPr="00BE5884" w:rsidTr="007507EB">
        <w:trPr>
          <w:trHeight w:val="170"/>
        </w:trPr>
        <w:tc>
          <w:tcPr>
            <w:tcW w:w="2928" w:type="pct"/>
            <w:tcBorders>
              <w:top w:val="nil"/>
              <w:left w:val="nil"/>
              <w:bottom w:val="nil"/>
              <w:right w:val="nil"/>
            </w:tcBorders>
            <w:shd w:val="clear" w:color="auto" w:fill="auto"/>
            <w:noWrap/>
            <w:vAlign w:val="bottom"/>
            <w:hideMark/>
          </w:tcPr>
          <w:p w:rsidR="00B74A11" w:rsidRPr="00EE33D8" w:rsidRDefault="00B74A11" w:rsidP="00DA3E5B">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Remunerations for BoA members </w:t>
            </w:r>
          </w:p>
        </w:tc>
        <w:tc>
          <w:tcPr>
            <w:tcW w:w="1017" w:type="pct"/>
            <w:tcBorders>
              <w:top w:val="nil"/>
              <w:left w:val="nil"/>
              <w:bottom w:val="nil"/>
              <w:right w:val="nil"/>
            </w:tcBorders>
            <w:shd w:val="clear" w:color="auto" w:fill="auto"/>
            <w:noWrap/>
            <w:vAlign w:val="bottom"/>
            <w:hideMark/>
          </w:tcPr>
          <w:p w:rsidR="00B74A11" w:rsidRPr="002802C6" w:rsidRDefault="00B74A11" w:rsidP="00441547">
            <w:pPr>
              <w:jc w:val="right"/>
              <w:rPr>
                <w:szCs w:val="18"/>
              </w:rPr>
            </w:pPr>
            <w:r w:rsidRPr="002802C6">
              <w:rPr>
                <w:szCs w:val="18"/>
              </w:rPr>
              <w:t xml:space="preserve">              (138.730)</w:t>
            </w:r>
          </w:p>
        </w:tc>
        <w:tc>
          <w:tcPr>
            <w:tcW w:w="1055" w:type="pct"/>
            <w:tcBorders>
              <w:top w:val="nil"/>
              <w:left w:val="nil"/>
              <w:bottom w:val="nil"/>
              <w:right w:val="nil"/>
            </w:tcBorders>
            <w:shd w:val="clear" w:color="auto" w:fill="auto"/>
            <w:noWrap/>
            <w:vAlign w:val="bottom"/>
            <w:hideMark/>
          </w:tcPr>
          <w:p w:rsidR="00B74A11" w:rsidRPr="002802C6" w:rsidRDefault="00B74A11" w:rsidP="00441547">
            <w:pPr>
              <w:jc w:val="right"/>
              <w:rPr>
                <w:szCs w:val="18"/>
              </w:rPr>
            </w:pPr>
            <w:r w:rsidRPr="002802C6">
              <w:rPr>
                <w:szCs w:val="18"/>
              </w:rPr>
              <w:t xml:space="preserve">                (33.920)</w:t>
            </w:r>
          </w:p>
        </w:tc>
      </w:tr>
      <w:tr w:rsidR="00B74A11" w:rsidRPr="00BE5884" w:rsidTr="00F35CEF">
        <w:trPr>
          <w:trHeight w:val="170"/>
        </w:trPr>
        <w:tc>
          <w:tcPr>
            <w:tcW w:w="2928" w:type="pct"/>
            <w:tcBorders>
              <w:top w:val="nil"/>
              <w:left w:val="nil"/>
              <w:bottom w:val="nil"/>
              <w:right w:val="nil"/>
            </w:tcBorders>
            <w:shd w:val="clear" w:color="auto" w:fill="auto"/>
            <w:noWrap/>
            <w:vAlign w:val="bottom"/>
          </w:tcPr>
          <w:p w:rsidR="00B74A11" w:rsidRPr="00BE5884" w:rsidRDefault="00B74A11" w:rsidP="008F08FD">
            <w:pPr>
              <w:widowControl w:val="0"/>
              <w:rPr>
                <w:rFonts w:eastAsia="Times New Roman" w:cs="Arial"/>
                <w:noProof w:val="0"/>
                <w:color w:val="000000"/>
                <w:szCs w:val="18"/>
                <w:lang w:val="fr-FR" w:eastAsia="en-US"/>
              </w:rPr>
            </w:pPr>
            <w:r>
              <w:rPr>
                <w:rFonts w:eastAsia="Times New Roman" w:cs="Arial"/>
                <w:noProof w:val="0"/>
                <w:color w:val="000000"/>
                <w:szCs w:val="18"/>
                <w:lang w:val="fr-FR" w:eastAsia="en-US"/>
              </w:rPr>
              <w:t>BoA members profit sharing</w:t>
            </w:r>
          </w:p>
        </w:tc>
        <w:tc>
          <w:tcPr>
            <w:tcW w:w="1017" w:type="pct"/>
            <w:tcBorders>
              <w:top w:val="nil"/>
              <w:left w:val="nil"/>
              <w:bottom w:val="nil"/>
              <w:right w:val="nil"/>
            </w:tcBorders>
            <w:shd w:val="clear" w:color="auto" w:fill="auto"/>
            <w:noWrap/>
            <w:vAlign w:val="bottom"/>
          </w:tcPr>
          <w:p w:rsidR="00B74A11" w:rsidRPr="007507EB" w:rsidRDefault="00B74A11" w:rsidP="00441547">
            <w:pPr>
              <w:jc w:val="right"/>
              <w:rPr>
                <w:szCs w:val="18"/>
              </w:rPr>
            </w:pPr>
            <w:r w:rsidRPr="007507EB">
              <w:rPr>
                <w:szCs w:val="18"/>
              </w:rPr>
              <w:t xml:space="preserve"> - </w:t>
            </w:r>
          </w:p>
        </w:tc>
        <w:tc>
          <w:tcPr>
            <w:tcW w:w="1055" w:type="pct"/>
            <w:tcBorders>
              <w:top w:val="nil"/>
              <w:left w:val="nil"/>
              <w:bottom w:val="nil"/>
              <w:right w:val="nil"/>
            </w:tcBorders>
            <w:shd w:val="clear" w:color="auto" w:fill="auto"/>
            <w:noWrap/>
            <w:vAlign w:val="bottom"/>
          </w:tcPr>
          <w:p w:rsidR="00B74A11" w:rsidRPr="007507EB" w:rsidRDefault="00B74A11" w:rsidP="00441547">
            <w:pPr>
              <w:jc w:val="right"/>
              <w:rPr>
                <w:szCs w:val="18"/>
              </w:rPr>
            </w:pPr>
            <w:r w:rsidRPr="007507EB">
              <w:rPr>
                <w:szCs w:val="18"/>
              </w:rPr>
              <w:t>-</w:t>
            </w:r>
          </w:p>
        </w:tc>
      </w:tr>
      <w:tr w:rsidR="00B74A11" w:rsidRPr="00BE5884" w:rsidTr="007507EB">
        <w:trPr>
          <w:trHeight w:val="170"/>
        </w:trPr>
        <w:tc>
          <w:tcPr>
            <w:tcW w:w="2928" w:type="pct"/>
            <w:tcBorders>
              <w:top w:val="nil"/>
              <w:left w:val="nil"/>
              <w:bottom w:val="nil"/>
              <w:right w:val="nil"/>
            </w:tcBorders>
            <w:shd w:val="clear" w:color="auto" w:fill="auto"/>
            <w:vAlign w:val="bottom"/>
            <w:hideMark/>
          </w:tcPr>
          <w:p w:rsidR="00B74A11" w:rsidRPr="00EE33D8" w:rsidRDefault="00B74A11" w:rsidP="00DA3E5B">
            <w:pPr>
              <w:rPr>
                <w:rFonts w:eastAsia="Times New Roman" w:cs="Calibri"/>
                <w:b/>
                <w:bCs/>
                <w:noProof w:val="0"/>
                <w:color w:val="000000"/>
                <w:szCs w:val="18"/>
                <w:lang w:val="en-GB" w:eastAsia="en-US"/>
              </w:rPr>
            </w:pPr>
          </w:p>
          <w:p w:rsidR="00B74A11" w:rsidRPr="00EE33D8" w:rsidRDefault="00B74A11" w:rsidP="00DA3E5B">
            <w:pPr>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Total employee expenses in comprehensive income</w:t>
            </w:r>
          </w:p>
        </w:tc>
        <w:tc>
          <w:tcPr>
            <w:tcW w:w="1017" w:type="pct"/>
            <w:tcBorders>
              <w:top w:val="single" w:sz="4" w:space="0" w:color="auto"/>
              <w:left w:val="nil"/>
              <w:bottom w:val="single" w:sz="8" w:space="0" w:color="auto"/>
              <w:right w:val="nil"/>
            </w:tcBorders>
            <w:shd w:val="clear" w:color="auto" w:fill="auto"/>
            <w:noWrap/>
            <w:vAlign w:val="bottom"/>
            <w:hideMark/>
          </w:tcPr>
          <w:p w:rsidR="00B74A11" w:rsidRPr="002802C6" w:rsidRDefault="00B74A11" w:rsidP="00441547">
            <w:pPr>
              <w:jc w:val="right"/>
              <w:rPr>
                <w:b/>
                <w:szCs w:val="18"/>
              </w:rPr>
            </w:pPr>
            <w:r w:rsidRPr="002802C6">
              <w:rPr>
                <w:b/>
                <w:szCs w:val="18"/>
              </w:rPr>
              <w:t>(2.241.367)</w:t>
            </w:r>
          </w:p>
        </w:tc>
        <w:tc>
          <w:tcPr>
            <w:tcW w:w="1055" w:type="pct"/>
            <w:tcBorders>
              <w:top w:val="single" w:sz="4" w:space="0" w:color="auto"/>
              <w:left w:val="nil"/>
              <w:bottom w:val="single" w:sz="8" w:space="0" w:color="auto"/>
              <w:right w:val="nil"/>
            </w:tcBorders>
            <w:shd w:val="clear" w:color="auto" w:fill="auto"/>
            <w:noWrap/>
            <w:vAlign w:val="bottom"/>
            <w:hideMark/>
          </w:tcPr>
          <w:p w:rsidR="00B74A11" w:rsidRPr="002802C6" w:rsidRDefault="00B74A11" w:rsidP="00441547">
            <w:pPr>
              <w:jc w:val="right"/>
              <w:rPr>
                <w:b/>
                <w:szCs w:val="18"/>
              </w:rPr>
            </w:pPr>
            <w:r w:rsidRPr="002802C6">
              <w:rPr>
                <w:b/>
                <w:szCs w:val="18"/>
              </w:rPr>
              <w:t>(2.685.706)</w:t>
            </w:r>
          </w:p>
        </w:tc>
      </w:tr>
    </w:tbl>
    <w:p w:rsidR="00A105CA" w:rsidRPr="00BE5884" w:rsidRDefault="00A105CA" w:rsidP="008F08FD">
      <w:pPr>
        <w:widowControl w:val="0"/>
        <w:autoSpaceDE w:val="0"/>
        <w:autoSpaceDN w:val="0"/>
        <w:adjustRightInd w:val="0"/>
        <w:jc w:val="both"/>
        <w:rPr>
          <w:rFonts w:cs="Calibri"/>
          <w:szCs w:val="18"/>
        </w:rPr>
      </w:pPr>
    </w:p>
    <w:p w:rsidR="005264CC" w:rsidRPr="005264CC" w:rsidRDefault="005264CC" w:rsidP="00194779">
      <w:pPr>
        <w:jc w:val="both"/>
        <w:rPr>
          <w:rFonts w:cs="Arial"/>
          <w:szCs w:val="18"/>
        </w:rPr>
      </w:pPr>
      <w:r w:rsidRPr="005264CC">
        <w:rPr>
          <w:rFonts w:cs="Arial"/>
          <w:szCs w:val="18"/>
        </w:rPr>
        <w:t>The remuneration of the general managers is established by the Decision of the Board of Directors of the Company.</w:t>
      </w:r>
    </w:p>
    <w:p w:rsidR="005264CC" w:rsidRPr="005264CC" w:rsidRDefault="005264CC" w:rsidP="005264CC">
      <w:pPr>
        <w:rPr>
          <w:rFonts w:cs="Arial"/>
          <w:szCs w:val="18"/>
        </w:rPr>
      </w:pPr>
    </w:p>
    <w:p w:rsidR="008F08FD" w:rsidRDefault="005264CC" w:rsidP="00194779">
      <w:pPr>
        <w:jc w:val="both"/>
        <w:rPr>
          <w:rFonts w:cs="Arial"/>
          <w:szCs w:val="18"/>
        </w:rPr>
      </w:pPr>
      <w:r w:rsidRPr="005264CC">
        <w:rPr>
          <w:rFonts w:cs="Arial"/>
          <w:szCs w:val="18"/>
        </w:rPr>
        <w:t>During the first semester of 2020, the management of the company was ensured by the general manager in the person of Monica Ivan and by the deputy general manager in the perso</w:t>
      </w:r>
      <w:r>
        <w:rPr>
          <w:rFonts w:cs="Arial"/>
          <w:szCs w:val="18"/>
        </w:rPr>
        <w:t>n of</w:t>
      </w:r>
      <w:r w:rsidRPr="005264CC">
        <w:rPr>
          <w:rFonts w:cs="Arial"/>
          <w:szCs w:val="18"/>
        </w:rPr>
        <w:t xml:space="preserve"> Razvan Rat.</w:t>
      </w:r>
    </w:p>
    <w:p w:rsidR="005264CC" w:rsidRPr="008F08FD" w:rsidRDefault="005264CC" w:rsidP="005264CC">
      <w:pPr>
        <w:rPr>
          <w:sz w:val="20"/>
        </w:rPr>
      </w:pPr>
    </w:p>
    <w:p w:rsidR="006373EB" w:rsidRDefault="00F5665F" w:rsidP="008F08FD">
      <w:pPr>
        <w:pStyle w:val="Heading3"/>
        <w:keepNext w:val="0"/>
        <w:widowControl w:val="0"/>
        <w:spacing w:before="0" w:after="0"/>
        <w:rPr>
          <w:rFonts w:ascii="Verdana" w:hAnsi="Verdana"/>
          <w:sz w:val="18"/>
          <w:szCs w:val="18"/>
        </w:rPr>
      </w:pPr>
      <w:r w:rsidRPr="00BE5884">
        <w:rPr>
          <w:rFonts w:ascii="Verdana" w:hAnsi="Verdana"/>
          <w:sz w:val="18"/>
          <w:szCs w:val="18"/>
        </w:rPr>
        <w:t xml:space="preserve">28.  </w:t>
      </w:r>
      <w:r w:rsidR="00DA3E5B" w:rsidRPr="00EE33D8">
        <w:rPr>
          <w:rFonts w:ascii="Verdana" w:hAnsi="Verdana" w:cs="Calibri"/>
          <w:noProof w:val="0"/>
          <w:sz w:val="18"/>
          <w:szCs w:val="18"/>
          <w:lang w:val="en-GB"/>
        </w:rPr>
        <w:t>OTHER OPERATING EXPENSES</w:t>
      </w:r>
    </w:p>
    <w:p w:rsidR="008F08FD" w:rsidRPr="008F08FD" w:rsidRDefault="008F08FD" w:rsidP="008F08FD"/>
    <w:p w:rsidR="00DA3E5B" w:rsidRPr="00EE33D8" w:rsidRDefault="00DA3E5B" w:rsidP="00DA3E5B">
      <w:pPr>
        <w:pStyle w:val="Heading3"/>
        <w:keepNext w:val="0"/>
        <w:widowControl w:val="0"/>
        <w:spacing w:before="0" w:after="0"/>
        <w:rPr>
          <w:rFonts w:ascii="Verdana" w:hAnsi="Verdana"/>
          <w:b w:val="0"/>
          <w:noProof w:val="0"/>
          <w:sz w:val="18"/>
          <w:szCs w:val="18"/>
          <w:lang w:val="en-GB"/>
        </w:rPr>
      </w:pPr>
      <w:r w:rsidRPr="00EE33D8">
        <w:rPr>
          <w:rFonts w:ascii="Verdana" w:hAnsi="Verdana" w:cs="Calibri"/>
          <w:b w:val="0"/>
          <w:bCs w:val="0"/>
          <w:noProof w:val="0"/>
          <w:sz w:val="18"/>
          <w:szCs w:val="18"/>
          <w:lang w:val="en-GB"/>
        </w:rPr>
        <w:t>Other operating expenses include raw materials and consumables</w:t>
      </w:r>
      <w:r w:rsidRPr="00EE33D8">
        <w:rPr>
          <w:rFonts w:ascii="Verdana" w:hAnsi="Verdana"/>
          <w:b w:val="0"/>
          <w:noProof w:val="0"/>
          <w:sz w:val="18"/>
          <w:szCs w:val="18"/>
          <w:lang w:val="en-GB"/>
        </w:rPr>
        <w:t xml:space="preserve">, water and energy and taxes and levies: </w:t>
      </w:r>
    </w:p>
    <w:p w:rsidR="00F5665F" w:rsidRPr="008F08FD" w:rsidRDefault="00F5665F" w:rsidP="008F08FD">
      <w:pPr>
        <w:rPr>
          <w:sz w:val="16"/>
        </w:rPr>
      </w:pPr>
    </w:p>
    <w:tbl>
      <w:tblPr>
        <w:tblW w:w="9781" w:type="dxa"/>
        <w:tblLayout w:type="fixed"/>
        <w:tblLook w:val="04A0" w:firstRow="1" w:lastRow="0" w:firstColumn="1" w:lastColumn="0" w:noHBand="0" w:noVBand="1"/>
      </w:tblPr>
      <w:tblGrid>
        <w:gridCol w:w="5670"/>
        <w:gridCol w:w="1985"/>
        <w:gridCol w:w="2126"/>
      </w:tblGrid>
      <w:tr w:rsidR="001B18BA" w:rsidRPr="00BE5884" w:rsidTr="00C173DC">
        <w:trPr>
          <w:trHeight w:val="170"/>
        </w:trPr>
        <w:tc>
          <w:tcPr>
            <w:tcW w:w="5670" w:type="dxa"/>
            <w:tcBorders>
              <w:top w:val="nil"/>
              <w:left w:val="nil"/>
              <w:bottom w:val="nil"/>
              <w:right w:val="nil"/>
            </w:tcBorders>
            <w:shd w:val="clear" w:color="auto" w:fill="auto"/>
            <w:noWrap/>
            <w:vAlign w:val="bottom"/>
            <w:hideMark/>
          </w:tcPr>
          <w:p w:rsidR="001B18BA" w:rsidRPr="00BE5884" w:rsidRDefault="001B18BA" w:rsidP="008F08FD">
            <w:pPr>
              <w:widowControl w:val="0"/>
              <w:rPr>
                <w:rFonts w:eastAsia="Times New Roman" w:cs="Arial"/>
                <w:i/>
                <w:iCs/>
                <w:noProof w:val="0"/>
                <w:szCs w:val="18"/>
                <w:lang w:val="en-US" w:eastAsia="en-US"/>
              </w:rPr>
            </w:pPr>
            <w:r w:rsidRPr="00BE5884">
              <w:rPr>
                <w:rFonts w:eastAsia="Times New Roman" w:cs="Arial"/>
                <w:i/>
                <w:iCs/>
                <w:noProof w:val="0"/>
                <w:szCs w:val="18"/>
                <w:lang w:val="en-US" w:eastAsia="en-US"/>
              </w:rPr>
              <w:t xml:space="preserve">In </w:t>
            </w:r>
            <w:r w:rsidR="00DA3E5B">
              <w:rPr>
                <w:rFonts w:eastAsia="Times New Roman" w:cs="Arial"/>
                <w:i/>
                <w:iCs/>
                <w:noProof w:val="0"/>
                <w:szCs w:val="18"/>
                <w:lang w:val="en-US" w:eastAsia="en-US"/>
              </w:rPr>
              <w:t>RON</w:t>
            </w:r>
          </w:p>
        </w:tc>
        <w:tc>
          <w:tcPr>
            <w:tcW w:w="1985" w:type="dxa"/>
            <w:tcBorders>
              <w:top w:val="nil"/>
              <w:left w:val="nil"/>
              <w:bottom w:val="single" w:sz="12" w:space="0" w:color="auto"/>
              <w:right w:val="nil"/>
            </w:tcBorders>
            <w:shd w:val="clear" w:color="auto" w:fill="auto"/>
            <w:noWrap/>
            <w:vAlign w:val="bottom"/>
            <w:hideMark/>
          </w:tcPr>
          <w:p w:rsidR="001B18BA" w:rsidRPr="0084536B" w:rsidRDefault="001B18BA" w:rsidP="00B74A11">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B74A11">
              <w:rPr>
                <w:rFonts w:eastAsia="Times New Roman" w:cs="Arial"/>
                <w:b/>
                <w:bCs/>
                <w:noProof w:val="0"/>
                <w:szCs w:val="18"/>
                <w:lang w:val="en-US" w:eastAsia="en-US"/>
              </w:rPr>
              <w:t>June</w:t>
            </w:r>
            <w:r>
              <w:rPr>
                <w:rFonts w:eastAsia="Times New Roman" w:cs="Arial"/>
                <w:b/>
                <w:bCs/>
                <w:noProof w:val="0"/>
                <w:szCs w:val="18"/>
                <w:lang w:val="en-US" w:eastAsia="en-US"/>
              </w:rPr>
              <w:t>-</w:t>
            </w:r>
            <w:r w:rsidR="00B74A11">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2126" w:type="dxa"/>
            <w:tcBorders>
              <w:top w:val="nil"/>
              <w:left w:val="nil"/>
              <w:bottom w:val="single" w:sz="12" w:space="0" w:color="auto"/>
              <w:right w:val="nil"/>
            </w:tcBorders>
            <w:shd w:val="clear" w:color="auto" w:fill="auto"/>
            <w:noWrap/>
            <w:vAlign w:val="bottom"/>
            <w:hideMark/>
          </w:tcPr>
          <w:p w:rsidR="001B18BA" w:rsidRPr="0084536B" w:rsidRDefault="00B74A11" w:rsidP="00B74A11">
            <w:pPr>
              <w:widowControl w:val="0"/>
              <w:jc w:val="right"/>
              <w:rPr>
                <w:rFonts w:eastAsia="Times New Roman" w:cs="Arial"/>
                <w:b/>
                <w:bCs/>
                <w:noProof w:val="0"/>
                <w:szCs w:val="18"/>
                <w:lang w:val="en-US" w:eastAsia="en-US"/>
              </w:rPr>
            </w:pPr>
            <w:r>
              <w:rPr>
                <w:rFonts w:eastAsia="Times New Roman" w:cs="Arial"/>
                <w:b/>
                <w:bCs/>
                <w:noProof w:val="0"/>
                <w:szCs w:val="18"/>
                <w:lang w:val="en-US" w:eastAsia="en-US"/>
              </w:rPr>
              <w:t>June</w:t>
            </w:r>
            <w:r w:rsidR="001B18BA">
              <w:rPr>
                <w:rFonts w:eastAsia="Times New Roman" w:cs="Arial"/>
                <w:b/>
                <w:bCs/>
                <w:noProof w:val="0"/>
                <w:szCs w:val="18"/>
                <w:lang w:val="en-US" w:eastAsia="en-US"/>
              </w:rPr>
              <w:t>-1</w:t>
            </w:r>
            <w:r>
              <w:rPr>
                <w:rFonts w:eastAsia="Times New Roman" w:cs="Arial"/>
                <w:b/>
                <w:bCs/>
                <w:noProof w:val="0"/>
                <w:szCs w:val="18"/>
                <w:lang w:val="en-US" w:eastAsia="en-US"/>
              </w:rPr>
              <w:t>9</w:t>
            </w:r>
          </w:p>
        </w:tc>
      </w:tr>
      <w:tr w:rsidR="006B5AC5" w:rsidRPr="00BE5884" w:rsidTr="00C173DC">
        <w:trPr>
          <w:trHeight w:val="170"/>
        </w:trPr>
        <w:tc>
          <w:tcPr>
            <w:tcW w:w="5670" w:type="dxa"/>
            <w:tcBorders>
              <w:top w:val="nil"/>
              <w:left w:val="nil"/>
              <w:bottom w:val="nil"/>
              <w:right w:val="nil"/>
            </w:tcBorders>
            <w:shd w:val="clear" w:color="auto" w:fill="auto"/>
            <w:noWrap/>
            <w:vAlign w:val="bottom"/>
            <w:hideMark/>
          </w:tcPr>
          <w:p w:rsidR="006B5AC5" w:rsidRPr="00BE5884" w:rsidRDefault="006B5AC5" w:rsidP="008F08FD">
            <w:pPr>
              <w:widowControl w:val="0"/>
              <w:rPr>
                <w:rFonts w:eastAsia="Times New Roman" w:cs="Arial"/>
                <w:i/>
                <w:iCs/>
                <w:noProof w:val="0"/>
                <w:szCs w:val="18"/>
                <w:lang w:val="en-US" w:eastAsia="en-US"/>
              </w:rPr>
            </w:pPr>
          </w:p>
        </w:tc>
        <w:tc>
          <w:tcPr>
            <w:tcW w:w="1985" w:type="dxa"/>
            <w:tcBorders>
              <w:top w:val="single" w:sz="12" w:space="0" w:color="auto"/>
              <w:left w:val="nil"/>
              <w:bottom w:val="nil"/>
              <w:right w:val="nil"/>
            </w:tcBorders>
            <w:shd w:val="clear" w:color="auto" w:fill="auto"/>
            <w:noWrap/>
            <w:vAlign w:val="bottom"/>
            <w:hideMark/>
          </w:tcPr>
          <w:p w:rsidR="006B5AC5" w:rsidRPr="00BE5884" w:rsidRDefault="006B5AC5" w:rsidP="008F08FD">
            <w:pPr>
              <w:widowControl w:val="0"/>
              <w:rPr>
                <w:rFonts w:eastAsia="Times New Roman" w:cs="Arial"/>
                <w:i/>
                <w:iCs/>
                <w:noProof w:val="0"/>
                <w:szCs w:val="18"/>
                <w:lang w:val="en-US" w:eastAsia="en-US"/>
              </w:rPr>
            </w:pPr>
          </w:p>
        </w:tc>
        <w:tc>
          <w:tcPr>
            <w:tcW w:w="2126" w:type="dxa"/>
            <w:tcBorders>
              <w:top w:val="single" w:sz="12" w:space="0" w:color="auto"/>
              <w:left w:val="nil"/>
              <w:bottom w:val="nil"/>
              <w:right w:val="nil"/>
            </w:tcBorders>
            <w:shd w:val="clear" w:color="auto" w:fill="auto"/>
            <w:noWrap/>
            <w:vAlign w:val="bottom"/>
            <w:hideMark/>
          </w:tcPr>
          <w:p w:rsidR="006B5AC5" w:rsidRPr="00BE5884" w:rsidRDefault="006B5AC5" w:rsidP="008F08FD">
            <w:pPr>
              <w:widowControl w:val="0"/>
              <w:rPr>
                <w:rFonts w:eastAsia="Times New Roman" w:cs="Arial"/>
                <w:b/>
                <w:bCs/>
                <w:noProof w:val="0"/>
                <w:szCs w:val="18"/>
                <w:lang w:val="en-US" w:eastAsia="en-US"/>
              </w:rPr>
            </w:pPr>
          </w:p>
        </w:tc>
      </w:tr>
      <w:tr w:rsidR="00B74A11" w:rsidRPr="00BE5884" w:rsidTr="0064223B">
        <w:trPr>
          <w:trHeight w:val="170"/>
        </w:trPr>
        <w:tc>
          <w:tcPr>
            <w:tcW w:w="5670" w:type="dxa"/>
            <w:tcBorders>
              <w:top w:val="nil"/>
              <w:left w:val="nil"/>
              <w:bottom w:val="nil"/>
              <w:right w:val="nil"/>
            </w:tcBorders>
            <w:shd w:val="clear" w:color="auto" w:fill="auto"/>
            <w:noWrap/>
            <w:vAlign w:val="bottom"/>
            <w:hideMark/>
          </w:tcPr>
          <w:p w:rsidR="00B74A11" w:rsidRPr="00EE33D8" w:rsidRDefault="00B74A11" w:rsidP="00DA3E5B">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 xml:space="preserve">Expenses with raw materials and consumables </w:t>
            </w:r>
          </w:p>
        </w:tc>
        <w:tc>
          <w:tcPr>
            <w:tcW w:w="1985" w:type="dxa"/>
            <w:tcBorders>
              <w:top w:val="nil"/>
              <w:left w:val="nil"/>
              <w:bottom w:val="nil"/>
              <w:right w:val="nil"/>
            </w:tcBorders>
            <w:shd w:val="clear" w:color="auto" w:fill="auto"/>
            <w:noWrap/>
            <w:vAlign w:val="bottom"/>
            <w:hideMark/>
          </w:tcPr>
          <w:p w:rsidR="00B74A11" w:rsidRPr="002802C6" w:rsidRDefault="00B74A11" w:rsidP="00441547">
            <w:pPr>
              <w:jc w:val="right"/>
              <w:rPr>
                <w:szCs w:val="18"/>
              </w:rPr>
            </w:pPr>
            <w:r>
              <w:rPr>
                <w:szCs w:val="18"/>
              </w:rPr>
              <w:t xml:space="preserve">         </w:t>
            </w:r>
            <w:r w:rsidRPr="002802C6">
              <w:rPr>
                <w:szCs w:val="18"/>
              </w:rPr>
              <w:t>(85.893)</w:t>
            </w:r>
          </w:p>
        </w:tc>
        <w:tc>
          <w:tcPr>
            <w:tcW w:w="2126" w:type="dxa"/>
            <w:tcBorders>
              <w:top w:val="nil"/>
              <w:left w:val="nil"/>
              <w:bottom w:val="nil"/>
              <w:right w:val="nil"/>
            </w:tcBorders>
            <w:shd w:val="clear" w:color="auto" w:fill="auto"/>
            <w:noWrap/>
            <w:vAlign w:val="bottom"/>
            <w:hideMark/>
          </w:tcPr>
          <w:p w:rsidR="00B74A11" w:rsidRPr="002802C6" w:rsidRDefault="00B74A11" w:rsidP="00441547">
            <w:pPr>
              <w:jc w:val="right"/>
              <w:rPr>
                <w:szCs w:val="18"/>
              </w:rPr>
            </w:pPr>
            <w:r w:rsidRPr="002802C6">
              <w:rPr>
                <w:szCs w:val="18"/>
              </w:rPr>
              <w:t xml:space="preserve">                (51.733)</w:t>
            </w:r>
          </w:p>
        </w:tc>
      </w:tr>
      <w:tr w:rsidR="00B74A11" w:rsidRPr="00BE5884" w:rsidTr="0064223B">
        <w:trPr>
          <w:trHeight w:val="170"/>
        </w:trPr>
        <w:tc>
          <w:tcPr>
            <w:tcW w:w="5670" w:type="dxa"/>
            <w:tcBorders>
              <w:top w:val="nil"/>
              <w:left w:val="nil"/>
              <w:bottom w:val="nil"/>
              <w:right w:val="nil"/>
            </w:tcBorders>
            <w:shd w:val="clear" w:color="auto" w:fill="auto"/>
            <w:noWrap/>
            <w:vAlign w:val="bottom"/>
            <w:hideMark/>
          </w:tcPr>
          <w:p w:rsidR="00B74A11" w:rsidRPr="00EE33D8" w:rsidRDefault="00B74A11" w:rsidP="00DA3E5B">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 xml:space="preserve">Expenses with energy and water </w:t>
            </w:r>
          </w:p>
        </w:tc>
        <w:tc>
          <w:tcPr>
            <w:tcW w:w="1985" w:type="dxa"/>
            <w:tcBorders>
              <w:top w:val="nil"/>
              <w:left w:val="nil"/>
              <w:bottom w:val="nil"/>
              <w:right w:val="nil"/>
            </w:tcBorders>
            <w:shd w:val="clear" w:color="auto" w:fill="auto"/>
            <w:noWrap/>
            <w:vAlign w:val="bottom"/>
            <w:hideMark/>
          </w:tcPr>
          <w:p w:rsidR="00B74A11" w:rsidRPr="002802C6" w:rsidRDefault="00B74A11" w:rsidP="00441547">
            <w:pPr>
              <w:jc w:val="right"/>
              <w:rPr>
                <w:szCs w:val="18"/>
              </w:rPr>
            </w:pPr>
            <w:r>
              <w:rPr>
                <w:szCs w:val="18"/>
              </w:rPr>
              <w:t xml:space="preserve">               </w:t>
            </w:r>
            <w:r w:rsidRPr="002802C6">
              <w:rPr>
                <w:szCs w:val="18"/>
              </w:rPr>
              <w:t>(79.982)</w:t>
            </w:r>
          </w:p>
        </w:tc>
        <w:tc>
          <w:tcPr>
            <w:tcW w:w="2126" w:type="dxa"/>
            <w:tcBorders>
              <w:top w:val="nil"/>
              <w:left w:val="nil"/>
              <w:bottom w:val="nil"/>
              <w:right w:val="nil"/>
            </w:tcBorders>
            <w:shd w:val="clear" w:color="auto" w:fill="auto"/>
            <w:noWrap/>
            <w:vAlign w:val="bottom"/>
            <w:hideMark/>
          </w:tcPr>
          <w:p w:rsidR="00B74A11" w:rsidRPr="002802C6" w:rsidRDefault="00B74A11" w:rsidP="00441547">
            <w:pPr>
              <w:jc w:val="right"/>
              <w:rPr>
                <w:szCs w:val="18"/>
              </w:rPr>
            </w:pPr>
            <w:r w:rsidRPr="002802C6">
              <w:rPr>
                <w:szCs w:val="18"/>
              </w:rPr>
              <w:t xml:space="preserve">                (75.264)</w:t>
            </w:r>
          </w:p>
        </w:tc>
      </w:tr>
      <w:tr w:rsidR="00B74A11" w:rsidRPr="00BE5884" w:rsidTr="0064223B">
        <w:trPr>
          <w:trHeight w:val="170"/>
        </w:trPr>
        <w:tc>
          <w:tcPr>
            <w:tcW w:w="5670" w:type="dxa"/>
            <w:tcBorders>
              <w:top w:val="nil"/>
              <w:left w:val="nil"/>
              <w:bottom w:val="nil"/>
              <w:right w:val="nil"/>
            </w:tcBorders>
            <w:shd w:val="clear" w:color="auto" w:fill="auto"/>
            <w:noWrap/>
            <w:vAlign w:val="bottom"/>
            <w:hideMark/>
          </w:tcPr>
          <w:p w:rsidR="00B74A11" w:rsidRPr="00EE33D8" w:rsidRDefault="00B74A11" w:rsidP="00DA3E5B">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 xml:space="preserve">Expenses with taxes and levies </w:t>
            </w:r>
          </w:p>
        </w:tc>
        <w:tc>
          <w:tcPr>
            <w:tcW w:w="1985" w:type="dxa"/>
            <w:tcBorders>
              <w:top w:val="nil"/>
              <w:left w:val="nil"/>
              <w:bottom w:val="nil"/>
              <w:right w:val="nil"/>
            </w:tcBorders>
            <w:shd w:val="clear" w:color="auto" w:fill="auto"/>
            <w:noWrap/>
            <w:vAlign w:val="bottom"/>
            <w:hideMark/>
          </w:tcPr>
          <w:p w:rsidR="00B74A11" w:rsidRPr="002802C6" w:rsidRDefault="00B74A11" w:rsidP="00441547">
            <w:pPr>
              <w:jc w:val="right"/>
              <w:rPr>
                <w:szCs w:val="18"/>
              </w:rPr>
            </w:pPr>
            <w:r>
              <w:rPr>
                <w:szCs w:val="18"/>
              </w:rPr>
              <w:t xml:space="preserve">               </w:t>
            </w:r>
            <w:r w:rsidRPr="002802C6">
              <w:rPr>
                <w:szCs w:val="18"/>
              </w:rPr>
              <w:t>(94.152)</w:t>
            </w:r>
          </w:p>
        </w:tc>
        <w:tc>
          <w:tcPr>
            <w:tcW w:w="2126" w:type="dxa"/>
            <w:tcBorders>
              <w:top w:val="nil"/>
              <w:left w:val="nil"/>
              <w:bottom w:val="nil"/>
              <w:right w:val="nil"/>
            </w:tcBorders>
            <w:shd w:val="clear" w:color="auto" w:fill="auto"/>
            <w:noWrap/>
            <w:vAlign w:val="bottom"/>
            <w:hideMark/>
          </w:tcPr>
          <w:p w:rsidR="00B74A11" w:rsidRPr="002802C6" w:rsidRDefault="00B74A11" w:rsidP="00441547">
            <w:pPr>
              <w:jc w:val="right"/>
              <w:rPr>
                <w:szCs w:val="18"/>
              </w:rPr>
            </w:pPr>
            <w:r w:rsidRPr="002802C6">
              <w:rPr>
                <w:szCs w:val="18"/>
              </w:rPr>
              <w:t xml:space="preserve">                (76.836)</w:t>
            </w:r>
          </w:p>
        </w:tc>
      </w:tr>
      <w:tr w:rsidR="00B74A11" w:rsidRPr="00BE5884" w:rsidTr="00B74A11">
        <w:trPr>
          <w:trHeight w:val="170"/>
        </w:trPr>
        <w:tc>
          <w:tcPr>
            <w:tcW w:w="5670" w:type="dxa"/>
            <w:tcBorders>
              <w:top w:val="nil"/>
              <w:left w:val="nil"/>
              <w:bottom w:val="nil"/>
              <w:right w:val="nil"/>
            </w:tcBorders>
            <w:shd w:val="clear" w:color="auto" w:fill="auto"/>
            <w:vAlign w:val="bottom"/>
            <w:hideMark/>
          </w:tcPr>
          <w:p w:rsidR="00B74A11" w:rsidRPr="00BE5884" w:rsidRDefault="00B74A11" w:rsidP="008F08FD">
            <w:pPr>
              <w:widowControl w:val="0"/>
              <w:rPr>
                <w:rFonts w:eastAsia="Times New Roman" w:cs="Arial"/>
                <w:b/>
                <w:bCs/>
                <w:noProof w:val="0"/>
                <w:color w:val="000000"/>
                <w:szCs w:val="18"/>
                <w:lang w:val="en-US" w:eastAsia="en-US"/>
              </w:rPr>
            </w:pPr>
            <w:r w:rsidRPr="00BE5884">
              <w:rPr>
                <w:rFonts w:eastAsia="Times New Roman" w:cs="Arial"/>
                <w:b/>
                <w:bCs/>
                <w:noProof w:val="0"/>
                <w:color w:val="000000"/>
                <w:szCs w:val="18"/>
                <w:lang w:val="en-US" w:eastAsia="en-US"/>
              </w:rPr>
              <w:t>Total</w:t>
            </w:r>
          </w:p>
        </w:tc>
        <w:tc>
          <w:tcPr>
            <w:tcW w:w="1985" w:type="dxa"/>
            <w:tcBorders>
              <w:top w:val="single" w:sz="4" w:space="0" w:color="auto"/>
              <w:left w:val="nil"/>
              <w:bottom w:val="single" w:sz="8" w:space="0" w:color="auto"/>
              <w:right w:val="nil"/>
            </w:tcBorders>
            <w:shd w:val="clear" w:color="auto" w:fill="auto"/>
            <w:noWrap/>
            <w:vAlign w:val="bottom"/>
            <w:hideMark/>
          </w:tcPr>
          <w:p w:rsidR="00B74A11" w:rsidRPr="002802C6" w:rsidRDefault="00B74A11" w:rsidP="00B74A11">
            <w:pPr>
              <w:jc w:val="right"/>
              <w:rPr>
                <w:b/>
                <w:szCs w:val="18"/>
              </w:rPr>
            </w:pPr>
            <w:r w:rsidRPr="002802C6">
              <w:rPr>
                <w:b/>
                <w:szCs w:val="18"/>
              </w:rPr>
              <w:t>(260.028)</w:t>
            </w:r>
          </w:p>
        </w:tc>
        <w:tc>
          <w:tcPr>
            <w:tcW w:w="2126" w:type="dxa"/>
            <w:tcBorders>
              <w:top w:val="single" w:sz="4" w:space="0" w:color="auto"/>
              <w:left w:val="nil"/>
              <w:bottom w:val="single" w:sz="8" w:space="0" w:color="auto"/>
              <w:right w:val="nil"/>
            </w:tcBorders>
            <w:shd w:val="clear" w:color="auto" w:fill="auto"/>
            <w:noWrap/>
            <w:vAlign w:val="bottom"/>
            <w:hideMark/>
          </w:tcPr>
          <w:p w:rsidR="00B74A11" w:rsidRPr="002802C6" w:rsidRDefault="00B74A11" w:rsidP="00B74A11">
            <w:pPr>
              <w:jc w:val="right"/>
              <w:rPr>
                <w:b/>
                <w:szCs w:val="18"/>
              </w:rPr>
            </w:pPr>
            <w:r w:rsidRPr="002802C6">
              <w:rPr>
                <w:b/>
                <w:szCs w:val="18"/>
              </w:rPr>
              <w:t>(203.833)</w:t>
            </w:r>
          </w:p>
        </w:tc>
      </w:tr>
    </w:tbl>
    <w:p w:rsidR="0061203A" w:rsidRDefault="0061203A" w:rsidP="008F08FD">
      <w:pPr>
        <w:widowControl w:val="0"/>
        <w:rPr>
          <w:rFonts w:cs="Arial"/>
          <w:szCs w:val="18"/>
        </w:rPr>
      </w:pPr>
    </w:p>
    <w:p w:rsidR="00F5665F" w:rsidRDefault="00F5665F" w:rsidP="008F08FD">
      <w:pPr>
        <w:widowControl w:val="0"/>
        <w:rPr>
          <w:rFonts w:cs="Arial"/>
          <w:szCs w:val="18"/>
        </w:rPr>
      </w:pPr>
    </w:p>
    <w:p w:rsidR="00EE3791" w:rsidRDefault="00F5665F" w:rsidP="008F08FD">
      <w:pPr>
        <w:pStyle w:val="Heading3"/>
        <w:keepNext w:val="0"/>
        <w:widowControl w:val="0"/>
        <w:spacing w:before="0" w:after="0"/>
        <w:rPr>
          <w:rFonts w:ascii="Verdana" w:hAnsi="Verdana"/>
          <w:sz w:val="18"/>
          <w:szCs w:val="18"/>
        </w:rPr>
      </w:pPr>
      <w:r w:rsidRPr="00BE5884">
        <w:rPr>
          <w:rFonts w:ascii="Verdana" w:hAnsi="Verdana"/>
          <w:sz w:val="18"/>
          <w:szCs w:val="18"/>
        </w:rPr>
        <w:t xml:space="preserve">29. </w:t>
      </w:r>
      <w:bookmarkEnd w:id="29"/>
      <w:r w:rsidR="00B23133" w:rsidRPr="00EE33D8">
        <w:rPr>
          <w:rFonts w:ascii="Verdana" w:hAnsi="Verdana"/>
          <w:noProof w:val="0"/>
          <w:sz w:val="18"/>
          <w:szCs w:val="18"/>
          <w:lang w:val="en-GB"/>
        </w:rPr>
        <w:t>OTHER EXPENSES</w:t>
      </w:r>
    </w:p>
    <w:p w:rsidR="00F5665F" w:rsidRPr="008F08FD" w:rsidRDefault="00F5665F" w:rsidP="008F08FD">
      <w:pPr>
        <w:rPr>
          <w:sz w:val="14"/>
        </w:rPr>
      </w:pPr>
    </w:p>
    <w:tbl>
      <w:tblPr>
        <w:tblW w:w="9781" w:type="dxa"/>
        <w:tblLayout w:type="fixed"/>
        <w:tblLook w:val="04A0" w:firstRow="1" w:lastRow="0" w:firstColumn="1" w:lastColumn="0" w:noHBand="0" w:noVBand="1"/>
      </w:tblPr>
      <w:tblGrid>
        <w:gridCol w:w="5670"/>
        <w:gridCol w:w="2052"/>
        <w:gridCol w:w="2059"/>
      </w:tblGrid>
      <w:tr w:rsidR="008B6F45" w:rsidRPr="00BE5884" w:rsidTr="008F08FD">
        <w:trPr>
          <w:trHeight w:val="113"/>
        </w:trPr>
        <w:tc>
          <w:tcPr>
            <w:tcW w:w="5670" w:type="dxa"/>
            <w:tcBorders>
              <w:top w:val="nil"/>
              <w:left w:val="nil"/>
              <w:bottom w:val="nil"/>
              <w:right w:val="nil"/>
            </w:tcBorders>
            <w:shd w:val="clear" w:color="auto" w:fill="auto"/>
            <w:noWrap/>
            <w:vAlign w:val="bottom"/>
            <w:hideMark/>
          </w:tcPr>
          <w:p w:rsidR="008B6F45" w:rsidRPr="00BE5884" w:rsidRDefault="008B6F45" w:rsidP="008F08FD">
            <w:pPr>
              <w:widowControl w:val="0"/>
              <w:rPr>
                <w:rFonts w:eastAsia="Times New Roman" w:cs="Arial"/>
                <w:i/>
                <w:iCs/>
                <w:noProof w:val="0"/>
                <w:szCs w:val="18"/>
                <w:lang w:val="en-US" w:eastAsia="en-US"/>
              </w:rPr>
            </w:pPr>
            <w:r w:rsidRPr="00BE5884">
              <w:rPr>
                <w:rFonts w:eastAsia="Times New Roman" w:cs="Arial"/>
                <w:i/>
                <w:iCs/>
                <w:noProof w:val="0"/>
                <w:szCs w:val="18"/>
                <w:lang w:val="en-US" w:eastAsia="en-US"/>
              </w:rPr>
              <w:t xml:space="preserve">In </w:t>
            </w:r>
            <w:r w:rsidR="00B23133">
              <w:rPr>
                <w:rFonts w:eastAsia="Times New Roman" w:cs="Arial"/>
                <w:i/>
                <w:iCs/>
                <w:noProof w:val="0"/>
                <w:szCs w:val="18"/>
                <w:lang w:val="en-US" w:eastAsia="en-US"/>
              </w:rPr>
              <w:t>RON</w:t>
            </w:r>
          </w:p>
        </w:tc>
        <w:tc>
          <w:tcPr>
            <w:tcW w:w="2052" w:type="dxa"/>
            <w:tcBorders>
              <w:top w:val="nil"/>
              <w:left w:val="nil"/>
              <w:bottom w:val="single" w:sz="12" w:space="0" w:color="auto"/>
              <w:right w:val="nil"/>
            </w:tcBorders>
            <w:shd w:val="clear" w:color="auto" w:fill="auto"/>
            <w:noWrap/>
            <w:vAlign w:val="bottom"/>
            <w:hideMark/>
          </w:tcPr>
          <w:p w:rsidR="008B6F45" w:rsidRPr="0084536B" w:rsidRDefault="008B6F45" w:rsidP="00B74A11">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B74A11">
              <w:rPr>
                <w:rFonts w:eastAsia="Times New Roman" w:cs="Arial"/>
                <w:b/>
                <w:bCs/>
                <w:noProof w:val="0"/>
                <w:szCs w:val="18"/>
                <w:lang w:val="en-US" w:eastAsia="en-US"/>
              </w:rPr>
              <w:t>June</w:t>
            </w:r>
            <w:r>
              <w:rPr>
                <w:rFonts w:eastAsia="Times New Roman" w:cs="Arial"/>
                <w:b/>
                <w:bCs/>
                <w:noProof w:val="0"/>
                <w:szCs w:val="18"/>
                <w:lang w:val="en-US" w:eastAsia="en-US"/>
              </w:rPr>
              <w:t>-</w:t>
            </w:r>
            <w:r w:rsidR="00B74A11">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2059" w:type="dxa"/>
            <w:tcBorders>
              <w:top w:val="nil"/>
              <w:left w:val="nil"/>
              <w:bottom w:val="single" w:sz="12" w:space="0" w:color="auto"/>
              <w:right w:val="nil"/>
            </w:tcBorders>
            <w:shd w:val="clear" w:color="auto" w:fill="auto"/>
            <w:noWrap/>
            <w:vAlign w:val="bottom"/>
            <w:hideMark/>
          </w:tcPr>
          <w:p w:rsidR="008B6F45" w:rsidRPr="0084536B" w:rsidRDefault="00B74A11" w:rsidP="00B74A11">
            <w:pPr>
              <w:widowControl w:val="0"/>
              <w:jc w:val="right"/>
              <w:rPr>
                <w:rFonts w:eastAsia="Times New Roman" w:cs="Arial"/>
                <w:b/>
                <w:bCs/>
                <w:noProof w:val="0"/>
                <w:szCs w:val="18"/>
                <w:lang w:val="en-US" w:eastAsia="en-US"/>
              </w:rPr>
            </w:pPr>
            <w:r>
              <w:rPr>
                <w:rFonts w:eastAsia="Times New Roman" w:cs="Arial"/>
                <w:b/>
                <w:bCs/>
                <w:noProof w:val="0"/>
                <w:szCs w:val="18"/>
                <w:lang w:val="en-US" w:eastAsia="en-US"/>
              </w:rPr>
              <w:t>June</w:t>
            </w:r>
            <w:r w:rsidR="008B6F45">
              <w:rPr>
                <w:rFonts w:eastAsia="Times New Roman" w:cs="Arial"/>
                <w:b/>
                <w:bCs/>
                <w:noProof w:val="0"/>
                <w:szCs w:val="18"/>
                <w:lang w:val="en-US" w:eastAsia="en-US"/>
              </w:rPr>
              <w:t>-1</w:t>
            </w:r>
            <w:r>
              <w:rPr>
                <w:rFonts w:eastAsia="Times New Roman" w:cs="Arial"/>
                <w:b/>
                <w:bCs/>
                <w:noProof w:val="0"/>
                <w:szCs w:val="18"/>
                <w:lang w:val="en-US" w:eastAsia="en-US"/>
              </w:rPr>
              <w:t>9</w:t>
            </w:r>
          </w:p>
        </w:tc>
      </w:tr>
      <w:tr w:rsidR="006B5AC5" w:rsidRPr="00BE5884" w:rsidTr="008F08FD">
        <w:trPr>
          <w:trHeight w:val="113"/>
        </w:trPr>
        <w:tc>
          <w:tcPr>
            <w:tcW w:w="5670" w:type="dxa"/>
            <w:tcBorders>
              <w:top w:val="nil"/>
              <w:left w:val="nil"/>
              <w:bottom w:val="nil"/>
              <w:right w:val="nil"/>
            </w:tcBorders>
            <w:shd w:val="clear" w:color="auto" w:fill="auto"/>
            <w:noWrap/>
            <w:vAlign w:val="bottom"/>
            <w:hideMark/>
          </w:tcPr>
          <w:p w:rsidR="006B5AC5" w:rsidRPr="00BE5884" w:rsidRDefault="006B5AC5" w:rsidP="008F08FD">
            <w:pPr>
              <w:widowControl w:val="0"/>
              <w:rPr>
                <w:rFonts w:eastAsia="Times New Roman" w:cs="Arial"/>
                <w:noProof w:val="0"/>
                <w:color w:val="000000"/>
                <w:szCs w:val="18"/>
                <w:lang w:val="en-US" w:eastAsia="en-US"/>
              </w:rPr>
            </w:pPr>
          </w:p>
        </w:tc>
        <w:tc>
          <w:tcPr>
            <w:tcW w:w="2052" w:type="dxa"/>
            <w:tcBorders>
              <w:top w:val="single" w:sz="12" w:space="0" w:color="auto"/>
              <w:left w:val="nil"/>
              <w:bottom w:val="nil"/>
              <w:right w:val="nil"/>
            </w:tcBorders>
            <w:shd w:val="clear" w:color="auto" w:fill="auto"/>
            <w:noWrap/>
            <w:vAlign w:val="bottom"/>
            <w:hideMark/>
          </w:tcPr>
          <w:p w:rsidR="006B5AC5" w:rsidRPr="00BE5884" w:rsidRDefault="006B5AC5" w:rsidP="008F08FD">
            <w:pPr>
              <w:widowControl w:val="0"/>
              <w:rPr>
                <w:rFonts w:eastAsia="Times New Roman" w:cs="Arial"/>
                <w:noProof w:val="0"/>
                <w:color w:val="000000"/>
                <w:szCs w:val="18"/>
                <w:lang w:val="en-US" w:eastAsia="en-US"/>
              </w:rPr>
            </w:pPr>
          </w:p>
        </w:tc>
        <w:tc>
          <w:tcPr>
            <w:tcW w:w="2059" w:type="dxa"/>
            <w:tcBorders>
              <w:top w:val="single" w:sz="12" w:space="0" w:color="auto"/>
              <w:left w:val="nil"/>
              <w:bottom w:val="nil"/>
              <w:right w:val="nil"/>
            </w:tcBorders>
            <w:shd w:val="clear" w:color="auto" w:fill="auto"/>
            <w:noWrap/>
            <w:vAlign w:val="bottom"/>
            <w:hideMark/>
          </w:tcPr>
          <w:p w:rsidR="006B5AC5" w:rsidRPr="00BE5884" w:rsidRDefault="006B5AC5" w:rsidP="008F08FD">
            <w:pPr>
              <w:widowControl w:val="0"/>
              <w:jc w:val="right"/>
              <w:rPr>
                <w:rFonts w:eastAsia="Times New Roman" w:cs="Arial"/>
                <w:b/>
                <w:bCs/>
                <w:noProof w:val="0"/>
                <w:szCs w:val="18"/>
                <w:lang w:val="en-US" w:eastAsia="en-US"/>
              </w:rPr>
            </w:pPr>
          </w:p>
        </w:tc>
      </w:tr>
      <w:tr w:rsidR="00B74A11" w:rsidRPr="00BE5884" w:rsidTr="00F254AB">
        <w:trPr>
          <w:trHeight w:val="113"/>
        </w:trPr>
        <w:tc>
          <w:tcPr>
            <w:tcW w:w="5670" w:type="dxa"/>
            <w:tcBorders>
              <w:top w:val="nil"/>
              <w:left w:val="nil"/>
              <w:bottom w:val="nil"/>
              <w:right w:val="nil"/>
            </w:tcBorders>
            <w:shd w:val="clear" w:color="auto" w:fill="auto"/>
            <w:noWrap/>
            <w:vAlign w:val="bottom"/>
            <w:hideMark/>
          </w:tcPr>
          <w:p w:rsidR="00B74A11" w:rsidRPr="00EE33D8" w:rsidRDefault="00B74A11" w:rsidP="00B23133">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Expenses with compensations, fines and penalties</w:t>
            </w:r>
          </w:p>
        </w:tc>
        <w:tc>
          <w:tcPr>
            <w:tcW w:w="2052" w:type="dxa"/>
            <w:tcBorders>
              <w:top w:val="nil"/>
              <w:left w:val="nil"/>
              <w:bottom w:val="nil"/>
              <w:right w:val="nil"/>
            </w:tcBorders>
            <w:shd w:val="clear" w:color="auto" w:fill="auto"/>
            <w:noWrap/>
            <w:vAlign w:val="bottom"/>
            <w:hideMark/>
          </w:tcPr>
          <w:p w:rsidR="00B74A11" w:rsidRPr="005868E5" w:rsidRDefault="00B74A11" w:rsidP="00441547">
            <w:pPr>
              <w:jc w:val="right"/>
              <w:rPr>
                <w:szCs w:val="18"/>
              </w:rPr>
            </w:pPr>
            <w:r w:rsidRPr="005868E5">
              <w:rPr>
                <w:szCs w:val="18"/>
              </w:rPr>
              <w:t xml:space="preserve">                  (5.382)</w:t>
            </w:r>
          </w:p>
        </w:tc>
        <w:tc>
          <w:tcPr>
            <w:tcW w:w="2059" w:type="dxa"/>
            <w:tcBorders>
              <w:top w:val="nil"/>
              <w:left w:val="nil"/>
              <w:bottom w:val="nil"/>
              <w:right w:val="nil"/>
            </w:tcBorders>
            <w:shd w:val="clear" w:color="auto" w:fill="auto"/>
            <w:noWrap/>
            <w:vAlign w:val="bottom"/>
            <w:hideMark/>
          </w:tcPr>
          <w:p w:rsidR="00B74A11" w:rsidRPr="005868E5" w:rsidRDefault="00B74A11" w:rsidP="00441547">
            <w:pPr>
              <w:jc w:val="right"/>
              <w:rPr>
                <w:szCs w:val="18"/>
              </w:rPr>
            </w:pPr>
            <w:r w:rsidRPr="005868E5">
              <w:rPr>
                <w:szCs w:val="18"/>
              </w:rPr>
              <w:t xml:space="preserve">                  (1.673)</w:t>
            </w:r>
          </w:p>
        </w:tc>
      </w:tr>
      <w:tr w:rsidR="00B74A11" w:rsidRPr="00BE5884" w:rsidTr="00F254AB">
        <w:trPr>
          <w:trHeight w:val="113"/>
        </w:trPr>
        <w:tc>
          <w:tcPr>
            <w:tcW w:w="5670" w:type="dxa"/>
            <w:tcBorders>
              <w:top w:val="nil"/>
              <w:left w:val="nil"/>
              <w:right w:val="nil"/>
            </w:tcBorders>
            <w:shd w:val="clear" w:color="auto" w:fill="auto"/>
            <w:noWrap/>
            <w:vAlign w:val="bottom"/>
            <w:hideMark/>
          </w:tcPr>
          <w:p w:rsidR="00B74A11" w:rsidRPr="00EE33D8" w:rsidRDefault="00B74A11" w:rsidP="00B23133">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 xml:space="preserve">Expenses with donations granted </w:t>
            </w:r>
          </w:p>
        </w:tc>
        <w:tc>
          <w:tcPr>
            <w:tcW w:w="2052" w:type="dxa"/>
            <w:tcBorders>
              <w:top w:val="nil"/>
              <w:left w:val="nil"/>
              <w:right w:val="nil"/>
            </w:tcBorders>
            <w:shd w:val="clear" w:color="auto" w:fill="auto"/>
            <w:noWrap/>
            <w:vAlign w:val="bottom"/>
            <w:hideMark/>
          </w:tcPr>
          <w:p w:rsidR="00B74A11" w:rsidRPr="005868E5" w:rsidRDefault="00B74A11" w:rsidP="00441547">
            <w:pPr>
              <w:jc w:val="right"/>
              <w:rPr>
                <w:szCs w:val="18"/>
              </w:rPr>
            </w:pPr>
            <w:r w:rsidRPr="005868E5">
              <w:rPr>
                <w:szCs w:val="18"/>
              </w:rPr>
              <w:t xml:space="preserve">                           - </w:t>
            </w:r>
          </w:p>
        </w:tc>
        <w:tc>
          <w:tcPr>
            <w:tcW w:w="2059" w:type="dxa"/>
            <w:tcBorders>
              <w:top w:val="nil"/>
              <w:left w:val="nil"/>
              <w:right w:val="nil"/>
            </w:tcBorders>
            <w:shd w:val="clear" w:color="auto" w:fill="auto"/>
            <w:noWrap/>
            <w:vAlign w:val="bottom"/>
            <w:hideMark/>
          </w:tcPr>
          <w:p w:rsidR="00B74A11" w:rsidRPr="005868E5" w:rsidRDefault="00B74A11" w:rsidP="00441547">
            <w:pPr>
              <w:jc w:val="right"/>
              <w:rPr>
                <w:szCs w:val="18"/>
              </w:rPr>
            </w:pPr>
            <w:r w:rsidRPr="005868E5">
              <w:rPr>
                <w:szCs w:val="18"/>
              </w:rPr>
              <w:t xml:space="preserve">                           - </w:t>
            </w:r>
          </w:p>
        </w:tc>
      </w:tr>
      <w:tr w:rsidR="00B74A11" w:rsidRPr="00BE5884" w:rsidTr="00F254AB">
        <w:trPr>
          <w:trHeight w:val="113"/>
        </w:trPr>
        <w:tc>
          <w:tcPr>
            <w:tcW w:w="5670" w:type="dxa"/>
            <w:tcBorders>
              <w:top w:val="nil"/>
              <w:left w:val="nil"/>
              <w:right w:val="nil"/>
            </w:tcBorders>
            <w:shd w:val="clear" w:color="auto" w:fill="auto"/>
            <w:vAlign w:val="bottom"/>
            <w:hideMark/>
          </w:tcPr>
          <w:p w:rsidR="00B74A11" w:rsidRPr="00EE33D8" w:rsidRDefault="00B74A11" w:rsidP="00B23133">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 xml:space="preserve">Net expenses with tangible and intangible assets disposed </w:t>
            </w:r>
          </w:p>
        </w:tc>
        <w:tc>
          <w:tcPr>
            <w:tcW w:w="2052" w:type="dxa"/>
            <w:tcBorders>
              <w:top w:val="nil"/>
              <w:left w:val="nil"/>
              <w:right w:val="nil"/>
            </w:tcBorders>
            <w:shd w:val="clear" w:color="auto" w:fill="auto"/>
            <w:noWrap/>
            <w:vAlign w:val="bottom"/>
            <w:hideMark/>
          </w:tcPr>
          <w:p w:rsidR="00B74A11" w:rsidRPr="005868E5" w:rsidRDefault="00B74A11" w:rsidP="00441547">
            <w:pPr>
              <w:jc w:val="right"/>
              <w:rPr>
                <w:szCs w:val="18"/>
              </w:rPr>
            </w:pPr>
            <w:r w:rsidRPr="005868E5">
              <w:rPr>
                <w:szCs w:val="18"/>
              </w:rPr>
              <w:t xml:space="preserve">                (88.389)</w:t>
            </w:r>
          </w:p>
        </w:tc>
        <w:tc>
          <w:tcPr>
            <w:tcW w:w="2059" w:type="dxa"/>
            <w:tcBorders>
              <w:top w:val="nil"/>
              <w:left w:val="nil"/>
              <w:right w:val="nil"/>
            </w:tcBorders>
            <w:shd w:val="clear" w:color="auto" w:fill="auto"/>
            <w:noWrap/>
            <w:vAlign w:val="bottom"/>
            <w:hideMark/>
          </w:tcPr>
          <w:p w:rsidR="00B74A11" w:rsidRPr="005868E5" w:rsidRDefault="00B74A11" w:rsidP="00441547">
            <w:pPr>
              <w:jc w:val="right"/>
              <w:rPr>
                <w:szCs w:val="18"/>
              </w:rPr>
            </w:pPr>
            <w:r w:rsidRPr="005868E5">
              <w:rPr>
                <w:szCs w:val="18"/>
              </w:rPr>
              <w:t xml:space="preserve">                           - </w:t>
            </w:r>
          </w:p>
        </w:tc>
      </w:tr>
      <w:tr w:rsidR="00B74A11" w:rsidRPr="00BE5884" w:rsidTr="00F254AB">
        <w:trPr>
          <w:trHeight w:val="113"/>
        </w:trPr>
        <w:tc>
          <w:tcPr>
            <w:tcW w:w="5670" w:type="dxa"/>
            <w:tcBorders>
              <w:top w:val="nil"/>
              <w:left w:val="nil"/>
              <w:bottom w:val="nil"/>
              <w:right w:val="nil"/>
            </w:tcBorders>
            <w:shd w:val="clear" w:color="auto" w:fill="auto"/>
            <w:noWrap/>
            <w:vAlign w:val="bottom"/>
            <w:hideMark/>
          </w:tcPr>
          <w:p w:rsidR="00B74A11" w:rsidRPr="00EE33D8" w:rsidRDefault="00B74A11" w:rsidP="00B23133">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Other operating expenses</w:t>
            </w:r>
          </w:p>
        </w:tc>
        <w:tc>
          <w:tcPr>
            <w:tcW w:w="2052" w:type="dxa"/>
            <w:tcBorders>
              <w:top w:val="nil"/>
              <w:left w:val="nil"/>
              <w:bottom w:val="single" w:sz="8" w:space="0" w:color="auto"/>
              <w:right w:val="nil"/>
            </w:tcBorders>
            <w:shd w:val="clear" w:color="auto" w:fill="auto"/>
            <w:noWrap/>
            <w:vAlign w:val="bottom"/>
            <w:hideMark/>
          </w:tcPr>
          <w:p w:rsidR="00B74A11" w:rsidRPr="005868E5" w:rsidRDefault="00B74A11" w:rsidP="00441547">
            <w:pPr>
              <w:jc w:val="right"/>
              <w:rPr>
                <w:szCs w:val="18"/>
              </w:rPr>
            </w:pPr>
            <w:r w:rsidRPr="005868E5">
              <w:rPr>
                <w:szCs w:val="18"/>
              </w:rPr>
              <w:t xml:space="preserve">                (23.711)</w:t>
            </w:r>
          </w:p>
        </w:tc>
        <w:tc>
          <w:tcPr>
            <w:tcW w:w="2059" w:type="dxa"/>
            <w:tcBorders>
              <w:top w:val="nil"/>
              <w:left w:val="nil"/>
              <w:bottom w:val="single" w:sz="8" w:space="0" w:color="auto"/>
              <w:right w:val="nil"/>
            </w:tcBorders>
            <w:shd w:val="clear" w:color="auto" w:fill="auto"/>
            <w:noWrap/>
            <w:vAlign w:val="bottom"/>
            <w:hideMark/>
          </w:tcPr>
          <w:p w:rsidR="00B74A11" w:rsidRPr="005868E5" w:rsidRDefault="00B74A11" w:rsidP="00441547">
            <w:pPr>
              <w:jc w:val="right"/>
              <w:rPr>
                <w:szCs w:val="18"/>
              </w:rPr>
            </w:pPr>
            <w:r w:rsidRPr="005868E5">
              <w:rPr>
                <w:szCs w:val="18"/>
              </w:rPr>
              <w:t xml:space="preserve">                  (5.116)</w:t>
            </w:r>
          </w:p>
        </w:tc>
      </w:tr>
      <w:tr w:rsidR="00B74A11" w:rsidRPr="00BE5884" w:rsidTr="00F254AB">
        <w:trPr>
          <w:trHeight w:val="113"/>
        </w:trPr>
        <w:tc>
          <w:tcPr>
            <w:tcW w:w="5670" w:type="dxa"/>
            <w:tcBorders>
              <w:top w:val="nil"/>
              <w:left w:val="nil"/>
              <w:bottom w:val="nil"/>
              <w:right w:val="nil"/>
            </w:tcBorders>
            <w:shd w:val="clear" w:color="auto" w:fill="auto"/>
            <w:noWrap/>
            <w:vAlign w:val="bottom"/>
            <w:hideMark/>
          </w:tcPr>
          <w:p w:rsidR="00B74A11" w:rsidRPr="00BE5884" w:rsidRDefault="00B74A11" w:rsidP="008F08FD">
            <w:pPr>
              <w:widowControl w:val="0"/>
              <w:rPr>
                <w:rFonts w:eastAsia="Times New Roman" w:cs="Arial"/>
                <w:noProof w:val="0"/>
                <w:color w:val="000000"/>
                <w:szCs w:val="18"/>
                <w:lang w:val="en-US" w:eastAsia="en-US"/>
              </w:rPr>
            </w:pPr>
          </w:p>
        </w:tc>
        <w:tc>
          <w:tcPr>
            <w:tcW w:w="2052" w:type="dxa"/>
            <w:tcBorders>
              <w:top w:val="single" w:sz="8" w:space="0" w:color="auto"/>
              <w:left w:val="nil"/>
              <w:right w:val="nil"/>
            </w:tcBorders>
            <w:shd w:val="clear" w:color="auto" w:fill="auto"/>
            <w:noWrap/>
            <w:vAlign w:val="bottom"/>
            <w:hideMark/>
          </w:tcPr>
          <w:p w:rsidR="00B74A11" w:rsidRPr="00F254AB" w:rsidRDefault="00B74A11" w:rsidP="00441547">
            <w:pPr>
              <w:widowControl w:val="0"/>
              <w:jc w:val="right"/>
              <w:rPr>
                <w:rFonts w:eastAsia="Times New Roman" w:cs="Arial"/>
                <w:noProof w:val="0"/>
                <w:color w:val="000000"/>
                <w:szCs w:val="18"/>
                <w:lang w:val="en-US" w:eastAsia="en-US"/>
              </w:rPr>
            </w:pPr>
          </w:p>
        </w:tc>
        <w:tc>
          <w:tcPr>
            <w:tcW w:w="2059" w:type="dxa"/>
            <w:tcBorders>
              <w:top w:val="single" w:sz="8" w:space="0" w:color="auto"/>
              <w:left w:val="nil"/>
              <w:right w:val="nil"/>
            </w:tcBorders>
            <w:shd w:val="clear" w:color="auto" w:fill="auto"/>
            <w:noWrap/>
            <w:vAlign w:val="bottom"/>
            <w:hideMark/>
          </w:tcPr>
          <w:p w:rsidR="00B74A11" w:rsidRPr="00F254AB" w:rsidRDefault="00B74A11" w:rsidP="00441547">
            <w:pPr>
              <w:widowControl w:val="0"/>
              <w:jc w:val="right"/>
              <w:rPr>
                <w:rFonts w:eastAsia="Times New Roman" w:cs="Arial"/>
                <w:noProof w:val="0"/>
                <w:color w:val="000000"/>
                <w:szCs w:val="18"/>
                <w:lang w:val="en-US" w:eastAsia="en-US"/>
              </w:rPr>
            </w:pPr>
          </w:p>
        </w:tc>
      </w:tr>
      <w:tr w:rsidR="00B74A11" w:rsidRPr="00BE5884" w:rsidTr="00F254AB">
        <w:trPr>
          <w:trHeight w:val="113"/>
        </w:trPr>
        <w:tc>
          <w:tcPr>
            <w:tcW w:w="5670" w:type="dxa"/>
            <w:tcBorders>
              <w:left w:val="nil"/>
              <w:right w:val="nil"/>
            </w:tcBorders>
            <w:shd w:val="clear" w:color="auto" w:fill="auto"/>
            <w:vAlign w:val="bottom"/>
            <w:hideMark/>
          </w:tcPr>
          <w:p w:rsidR="00B74A11" w:rsidRPr="00BE5884" w:rsidRDefault="00B74A11" w:rsidP="008F08FD">
            <w:pPr>
              <w:widowControl w:val="0"/>
              <w:rPr>
                <w:rFonts w:eastAsia="Times New Roman" w:cs="Arial"/>
                <w:b/>
                <w:bCs/>
                <w:noProof w:val="0"/>
                <w:color w:val="000000"/>
                <w:szCs w:val="18"/>
                <w:lang w:val="en-US" w:eastAsia="en-US"/>
              </w:rPr>
            </w:pPr>
            <w:r w:rsidRPr="00BE5884">
              <w:rPr>
                <w:rFonts w:eastAsia="Times New Roman" w:cs="Arial"/>
                <w:b/>
                <w:bCs/>
                <w:noProof w:val="0"/>
                <w:color w:val="000000"/>
                <w:szCs w:val="18"/>
                <w:lang w:val="en-US" w:eastAsia="en-US"/>
              </w:rPr>
              <w:t>Total</w:t>
            </w:r>
          </w:p>
        </w:tc>
        <w:tc>
          <w:tcPr>
            <w:tcW w:w="2052" w:type="dxa"/>
            <w:tcBorders>
              <w:left w:val="nil"/>
              <w:bottom w:val="single" w:sz="12" w:space="0" w:color="auto"/>
              <w:right w:val="nil"/>
            </w:tcBorders>
            <w:shd w:val="clear" w:color="auto" w:fill="auto"/>
            <w:noWrap/>
            <w:vAlign w:val="bottom"/>
            <w:hideMark/>
          </w:tcPr>
          <w:p w:rsidR="00B74A11" w:rsidRPr="005868E5" w:rsidRDefault="00B74A11" w:rsidP="00441547">
            <w:pPr>
              <w:jc w:val="right"/>
              <w:rPr>
                <w:b/>
                <w:szCs w:val="18"/>
              </w:rPr>
            </w:pPr>
            <w:r w:rsidRPr="005868E5">
              <w:rPr>
                <w:b/>
                <w:szCs w:val="18"/>
              </w:rPr>
              <w:t>(117.481)</w:t>
            </w:r>
          </w:p>
        </w:tc>
        <w:tc>
          <w:tcPr>
            <w:tcW w:w="2059" w:type="dxa"/>
            <w:tcBorders>
              <w:left w:val="nil"/>
              <w:bottom w:val="single" w:sz="12" w:space="0" w:color="auto"/>
              <w:right w:val="nil"/>
            </w:tcBorders>
            <w:shd w:val="clear" w:color="auto" w:fill="auto"/>
            <w:noWrap/>
            <w:vAlign w:val="bottom"/>
            <w:hideMark/>
          </w:tcPr>
          <w:p w:rsidR="00B74A11" w:rsidRPr="005868E5" w:rsidRDefault="00B74A11" w:rsidP="00441547">
            <w:pPr>
              <w:jc w:val="right"/>
              <w:rPr>
                <w:b/>
                <w:szCs w:val="18"/>
              </w:rPr>
            </w:pPr>
            <w:r w:rsidRPr="005868E5">
              <w:rPr>
                <w:b/>
                <w:szCs w:val="18"/>
              </w:rPr>
              <w:t>(6.789)</w:t>
            </w:r>
          </w:p>
        </w:tc>
      </w:tr>
    </w:tbl>
    <w:p w:rsidR="00EE3791" w:rsidRPr="00BE5884" w:rsidRDefault="00EE3791" w:rsidP="008F08FD">
      <w:pPr>
        <w:widowControl w:val="0"/>
        <w:rPr>
          <w:szCs w:val="18"/>
        </w:rPr>
      </w:pPr>
    </w:p>
    <w:p w:rsidR="00155E46" w:rsidRDefault="00B74A11" w:rsidP="00194779">
      <w:pPr>
        <w:widowControl w:val="0"/>
        <w:rPr>
          <w:rFonts w:cs="Arial"/>
          <w:szCs w:val="18"/>
        </w:rPr>
        <w:sectPr w:rsidR="00155E46" w:rsidSect="00F73CC8">
          <w:pgSz w:w="11907" w:h="16840" w:code="9"/>
          <w:pgMar w:top="1985" w:right="1106" w:bottom="1258" w:left="1077" w:header="567" w:footer="567" w:gutter="0"/>
          <w:cols w:space="720"/>
          <w:docGrid w:linePitch="360"/>
        </w:sectPr>
      </w:pPr>
      <w:bookmarkStart w:id="30" w:name="_Toc478416165"/>
      <w:r w:rsidRPr="00B74A11">
        <w:rPr>
          <w:rFonts w:cs="Arial"/>
          <w:szCs w:val="18"/>
        </w:rPr>
        <w:t>Within the Expenses with compensations and fines during the year 2020, an insignificant amount was regist</w:t>
      </w:r>
      <w:r>
        <w:rPr>
          <w:rFonts w:cs="Arial"/>
          <w:szCs w:val="18"/>
        </w:rPr>
        <w:t>ered in the amount of 5,382 lei</w:t>
      </w:r>
      <w:r w:rsidR="00B23133" w:rsidRPr="00B23133">
        <w:rPr>
          <w:rFonts w:cs="Arial"/>
          <w:szCs w:val="18"/>
        </w:rPr>
        <w:t>.</w:t>
      </w:r>
    </w:p>
    <w:p w:rsidR="00EE3791" w:rsidRDefault="00F5665F" w:rsidP="00155E46">
      <w:pPr>
        <w:pStyle w:val="Heading3"/>
        <w:keepNext w:val="0"/>
        <w:widowControl w:val="0"/>
        <w:spacing w:before="0" w:after="0"/>
        <w:rPr>
          <w:rFonts w:ascii="Verdana" w:hAnsi="Verdana"/>
          <w:sz w:val="18"/>
          <w:szCs w:val="18"/>
        </w:rPr>
      </w:pPr>
      <w:r w:rsidRPr="00BE5884">
        <w:rPr>
          <w:rFonts w:ascii="Verdana" w:hAnsi="Verdana"/>
          <w:sz w:val="18"/>
          <w:szCs w:val="18"/>
        </w:rPr>
        <w:lastRenderedPageBreak/>
        <w:t xml:space="preserve">30. </w:t>
      </w:r>
      <w:bookmarkEnd w:id="30"/>
      <w:r w:rsidR="00B23133" w:rsidRPr="00EE33D8">
        <w:rPr>
          <w:rFonts w:ascii="Verdana" w:hAnsi="Verdana" w:cs="Calibri"/>
          <w:noProof w:val="0"/>
          <w:sz w:val="18"/>
          <w:szCs w:val="18"/>
          <w:lang w:val="en-GB"/>
        </w:rPr>
        <w:t>FINANCIAL REVENUES AND EXPENSES</w:t>
      </w:r>
    </w:p>
    <w:p w:rsidR="00155E46" w:rsidRPr="00155E46" w:rsidRDefault="00155E46" w:rsidP="00155E46"/>
    <w:tbl>
      <w:tblPr>
        <w:tblW w:w="4974" w:type="pct"/>
        <w:tblLook w:val="04A0" w:firstRow="1" w:lastRow="0" w:firstColumn="1" w:lastColumn="0" w:noHBand="0" w:noVBand="1"/>
      </w:tblPr>
      <w:tblGrid>
        <w:gridCol w:w="6336"/>
        <w:gridCol w:w="1715"/>
        <w:gridCol w:w="1837"/>
      </w:tblGrid>
      <w:tr w:rsidR="008B6F45" w:rsidRPr="00BE5884" w:rsidTr="00B62E9F">
        <w:trPr>
          <w:trHeight w:val="170"/>
        </w:trPr>
        <w:tc>
          <w:tcPr>
            <w:tcW w:w="3204" w:type="pct"/>
            <w:tcBorders>
              <w:top w:val="nil"/>
              <w:left w:val="nil"/>
              <w:bottom w:val="nil"/>
              <w:right w:val="nil"/>
            </w:tcBorders>
            <w:shd w:val="clear" w:color="auto" w:fill="auto"/>
            <w:vAlign w:val="bottom"/>
            <w:hideMark/>
          </w:tcPr>
          <w:p w:rsidR="008B6F45" w:rsidRPr="00BE5884" w:rsidRDefault="008B6F45" w:rsidP="00846FED">
            <w:pPr>
              <w:widowControl w:val="0"/>
              <w:rPr>
                <w:rFonts w:eastAsia="Times New Roman" w:cs="Arial"/>
                <w:noProof w:val="0"/>
                <w:szCs w:val="18"/>
                <w:lang w:val="en-US" w:eastAsia="en-US"/>
              </w:rPr>
            </w:pPr>
            <w:r w:rsidRPr="00BE5884">
              <w:rPr>
                <w:rFonts w:eastAsia="Times New Roman" w:cs="Arial"/>
                <w:noProof w:val="0"/>
                <w:szCs w:val="18"/>
                <w:lang w:val="en-US" w:eastAsia="en-US"/>
              </w:rPr>
              <w:t xml:space="preserve">in </w:t>
            </w:r>
            <w:r w:rsidR="00FF1E0F">
              <w:rPr>
                <w:rFonts w:eastAsia="Times New Roman" w:cs="Arial"/>
                <w:noProof w:val="0"/>
                <w:szCs w:val="18"/>
                <w:lang w:val="en-US" w:eastAsia="en-US"/>
              </w:rPr>
              <w:t>RON</w:t>
            </w:r>
          </w:p>
        </w:tc>
        <w:tc>
          <w:tcPr>
            <w:tcW w:w="867" w:type="pct"/>
            <w:tcBorders>
              <w:top w:val="nil"/>
              <w:left w:val="nil"/>
              <w:bottom w:val="single" w:sz="12" w:space="0" w:color="auto"/>
              <w:right w:val="nil"/>
            </w:tcBorders>
            <w:shd w:val="clear" w:color="auto" w:fill="auto"/>
            <w:noWrap/>
            <w:vAlign w:val="bottom"/>
            <w:hideMark/>
          </w:tcPr>
          <w:p w:rsidR="008B6F45" w:rsidRPr="0084536B" w:rsidRDefault="008B6F45" w:rsidP="00B74A11">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B74A11">
              <w:rPr>
                <w:rFonts w:eastAsia="Times New Roman" w:cs="Arial"/>
                <w:b/>
                <w:bCs/>
                <w:noProof w:val="0"/>
                <w:szCs w:val="18"/>
                <w:lang w:val="en-US" w:eastAsia="en-US"/>
              </w:rPr>
              <w:t>June</w:t>
            </w:r>
            <w:r>
              <w:rPr>
                <w:rFonts w:eastAsia="Times New Roman" w:cs="Arial"/>
                <w:b/>
                <w:bCs/>
                <w:noProof w:val="0"/>
                <w:szCs w:val="18"/>
                <w:lang w:val="en-US" w:eastAsia="en-US"/>
              </w:rPr>
              <w:t>-</w:t>
            </w:r>
            <w:r w:rsidR="00B74A11">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929" w:type="pct"/>
            <w:tcBorders>
              <w:top w:val="nil"/>
              <w:left w:val="nil"/>
              <w:bottom w:val="single" w:sz="12" w:space="0" w:color="auto"/>
              <w:right w:val="nil"/>
            </w:tcBorders>
            <w:shd w:val="clear" w:color="auto" w:fill="auto"/>
            <w:noWrap/>
            <w:vAlign w:val="bottom"/>
            <w:hideMark/>
          </w:tcPr>
          <w:p w:rsidR="008B6F45" w:rsidRPr="0084536B" w:rsidRDefault="00B74A11" w:rsidP="00B74A11">
            <w:pPr>
              <w:widowControl w:val="0"/>
              <w:jc w:val="right"/>
              <w:rPr>
                <w:rFonts w:eastAsia="Times New Roman" w:cs="Arial"/>
                <w:b/>
                <w:bCs/>
                <w:noProof w:val="0"/>
                <w:szCs w:val="18"/>
                <w:lang w:val="en-US" w:eastAsia="en-US"/>
              </w:rPr>
            </w:pPr>
            <w:r>
              <w:rPr>
                <w:rFonts w:eastAsia="Times New Roman" w:cs="Arial"/>
                <w:b/>
                <w:bCs/>
                <w:noProof w:val="0"/>
                <w:szCs w:val="18"/>
                <w:lang w:val="en-US" w:eastAsia="en-US"/>
              </w:rPr>
              <w:t>June</w:t>
            </w:r>
            <w:r w:rsidR="008B6F45">
              <w:rPr>
                <w:rFonts w:eastAsia="Times New Roman" w:cs="Arial"/>
                <w:b/>
                <w:bCs/>
                <w:noProof w:val="0"/>
                <w:szCs w:val="18"/>
                <w:lang w:val="en-US" w:eastAsia="en-US"/>
              </w:rPr>
              <w:t>-1</w:t>
            </w:r>
            <w:r>
              <w:rPr>
                <w:rFonts w:eastAsia="Times New Roman" w:cs="Arial"/>
                <w:b/>
                <w:bCs/>
                <w:noProof w:val="0"/>
                <w:szCs w:val="18"/>
                <w:lang w:val="en-US" w:eastAsia="en-US"/>
              </w:rPr>
              <w:t>9</w:t>
            </w:r>
          </w:p>
        </w:tc>
      </w:tr>
      <w:tr w:rsidR="00A173D9" w:rsidRPr="00BE5884" w:rsidTr="00B62E9F">
        <w:trPr>
          <w:trHeight w:val="170"/>
        </w:trPr>
        <w:tc>
          <w:tcPr>
            <w:tcW w:w="3204" w:type="pct"/>
            <w:tcBorders>
              <w:top w:val="nil"/>
              <w:left w:val="nil"/>
              <w:bottom w:val="nil"/>
              <w:right w:val="nil"/>
            </w:tcBorders>
            <w:shd w:val="clear" w:color="auto" w:fill="auto"/>
            <w:vAlign w:val="bottom"/>
            <w:hideMark/>
          </w:tcPr>
          <w:p w:rsidR="00A173D9" w:rsidRPr="00BE5884" w:rsidRDefault="00A173D9" w:rsidP="00846FED">
            <w:pPr>
              <w:widowControl w:val="0"/>
              <w:rPr>
                <w:rFonts w:eastAsia="Times New Roman" w:cs="Arial"/>
                <w:noProof w:val="0"/>
                <w:szCs w:val="18"/>
                <w:lang w:val="en-US" w:eastAsia="en-US"/>
              </w:rPr>
            </w:pPr>
          </w:p>
        </w:tc>
        <w:tc>
          <w:tcPr>
            <w:tcW w:w="867" w:type="pct"/>
            <w:tcBorders>
              <w:top w:val="single" w:sz="12" w:space="0" w:color="auto"/>
              <w:left w:val="nil"/>
              <w:bottom w:val="nil"/>
              <w:right w:val="nil"/>
            </w:tcBorders>
            <w:shd w:val="clear" w:color="auto" w:fill="auto"/>
            <w:vAlign w:val="bottom"/>
            <w:hideMark/>
          </w:tcPr>
          <w:p w:rsidR="00A173D9" w:rsidRPr="00BE5884" w:rsidRDefault="00A173D9" w:rsidP="00846FED">
            <w:pPr>
              <w:widowControl w:val="0"/>
              <w:rPr>
                <w:rFonts w:eastAsia="Times New Roman" w:cs="Arial"/>
                <w:noProof w:val="0"/>
                <w:szCs w:val="18"/>
                <w:lang w:val="en-US" w:eastAsia="en-US"/>
              </w:rPr>
            </w:pPr>
          </w:p>
        </w:tc>
        <w:tc>
          <w:tcPr>
            <w:tcW w:w="929" w:type="pct"/>
            <w:tcBorders>
              <w:top w:val="single" w:sz="12" w:space="0" w:color="auto"/>
              <w:left w:val="nil"/>
              <w:bottom w:val="nil"/>
              <w:right w:val="nil"/>
            </w:tcBorders>
            <w:shd w:val="clear" w:color="auto" w:fill="auto"/>
            <w:vAlign w:val="bottom"/>
            <w:hideMark/>
          </w:tcPr>
          <w:p w:rsidR="00A173D9" w:rsidRPr="00BE5884" w:rsidRDefault="00A173D9" w:rsidP="00846FED">
            <w:pPr>
              <w:widowControl w:val="0"/>
              <w:jc w:val="right"/>
              <w:rPr>
                <w:rFonts w:eastAsia="Times New Roman" w:cs="Arial"/>
                <w:noProof w:val="0"/>
                <w:szCs w:val="18"/>
                <w:lang w:val="en-US" w:eastAsia="en-US"/>
              </w:rPr>
            </w:pPr>
          </w:p>
        </w:tc>
      </w:tr>
      <w:tr w:rsidR="00441547" w:rsidRPr="00BE5884" w:rsidTr="00441547">
        <w:trPr>
          <w:trHeight w:val="170"/>
        </w:trPr>
        <w:tc>
          <w:tcPr>
            <w:tcW w:w="3204" w:type="pct"/>
            <w:tcBorders>
              <w:top w:val="nil"/>
              <w:left w:val="nil"/>
              <w:bottom w:val="nil"/>
              <w:right w:val="nil"/>
            </w:tcBorders>
            <w:shd w:val="clear" w:color="auto" w:fill="auto"/>
            <w:hideMark/>
          </w:tcPr>
          <w:p w:rsidR="00441547" w:rsidRPr="00EE33D8" w:rsidRDefault="00441547" w:rsidP="00FF1E0F">
            <w:pPr>
              <w:rPr>
                <w:rFonts w:eastAsia="Times New Roman" w:cs="Calibri"/>
                <w:noProof w:val="0"/>
                <w:szCs w:val="18"/>
                <w:lang w:val="en-GB" w:eastAsia="en-US"/>
              </w:rPr>
            </w:pPr>
            <w:r w:rsidRPr="00EE33D8">
              <w:rPr>
                <w:rFonts w:eastAsia="Times New Roman" w:cs="Calibri"/>
                <w:noProof w:val="0"/>
                <w:szCs w:val="18"/>
                <w:lang w:val="en-GB" w:eastAsia="en-US"/>
              </w:rPr>
              <w:t xml:space="preserve">Net gains on transactions with financial assets at fair value through profit or loss </w:t>
            </w:r>
          </w:p>
        </w:tc>
        <w:tc>
          <w:tcPr>
            <w:tcW w:w="867" w:type="pct"/>
            <w:tcBorders>
              <w:top w:val="nil"/>
              <w:left w:val="nil"/>
              <w:bottom w:val="nil"/>
              <w:right w:val="nil"/>
            </w:tcBorders>
            <w:shd w:val="clear" w:color="auto" w:fill="auto"/>
            <w:vAlign w:val="bottom"/>
            <w:hideMark/>
          </w:tcPr>
          <w:p w:rsidR="00441547" w:rsidRPr="00354230" w:rsidRDefault="00441547" w:rsidP="00441547">
            <w:pPr>
              <w:jc w:val="right"/>
              <w:rPr>
                <w:szCs w:val="18"/>
              </w:rPr>
            </w:pPr>
            <w:r w:rsidRPr="00354230">
              <w:rPr>
                <w:szCs w:val="18"/>
              </w:rPr>
              <w:t xml:space="preserve">         (7.890.603)</w:t>
            </w:r>
          </w:p>
        </w:tc>
        <w:tc>
          <w:tcPr>
            <w:tcW w:w="929" w:type="pct"/>
            <w:tcBorders>
              <w:top w:val="nil"/>
              <w:left w:val="nil"/>
              <w:bottom w:val="nil"/>
              <w:right w:val="nil"/>
            </w:tcBorders>
            <w:shd w:val="clear" w:color="auto" w:fill="auto"/>
            <w:noWrap/>
            <w:vAlign w:val="bottom"/>
            <w:hideMark/>
          </w:tcPr>
          <w:p w:rsidR="00441547" w:rsidRPr="00354230" w:rsidRDefault="00441547" w:rsidP="00441547">
            <w:pPr>
              <w:jc w:val="right"/>
              <w:rPr>
                <w:szCs w:val="18"/>
              </w:rPr>
            </w:pPr>
            <w:r w:rsidRPr="00354230">
              <w:rPr>
                <w:szCs w:val="18"/>
              </w:rPr>
              <w:t xml:space="preserve">    7.655.007 </w:t>
            </w:r>
          </w:p>
        </w:tc>
      </w:tr>
      <w:tr w:rsidR="00441547" w:rsidRPr="00BE5884" w:rsidTr="00441547">
        <w:trPr>
          <w:trHeight w:val="170"/>
        </w:trPr>
        <w:tc>
          <w:tcPr>
            <w:tcW w:w="3204" w:type="pct"/>
            <w:tcBorders>
              <w:top w:val="nil"/>
              <w:left w:val="nil"/>
              <w:bottom w:val="nil"/>
              <w:right w:val="nil"/>
            </w:tcBorders>
            <w:shd w:val="clear" w:color="auto" w:fill="auto"/>
            <w:vAlign w:val="bottom"/>
            <w:hideMark/>
          </w:tcPr>
          <w:p w:rsidR="00441547" w:rsidRPr="00EE33D8" w:rsidRDefault="00441547" w:rsidP="00FF1E0F">
            <w:pPr>
              <w:widowControl w:val="0"/>
              <w:outlineLvl w:val="0"/>
              <w:rPr>
                <w:rFonts w:eastAsia="Times New Roman" w:cs="Arial"/>
                <w:noProof w:val="0"/>
                <w:szCs w:val="18"/>
                <w:lang w:val="en-GB" w:eastAsia="en-US"/>
              </w:rPr>
            </w:pPr>
            <w:r w:rsidRPr="00EE33D8">
              <w:rPr>
                <w:rFonts w:eastAsia="Times New Roman" w:cs="Arial"/>
                <w:noProof w:val="0"/>
                <w:szCs w:val="18"/>
                <w:lang w:val="en-GB" w:eastAsia="en-US"/>
              </w:rPr>
              <w:t xml:space="preserve">Net gains on the valuation of financial assets at fair value through profit or loss </w:t>
            </w:r>
          </w:p>
        </w:tc>
        <w:tc>
          <w:tcPr>
            <w:tcW w:w="867" w:type="pct"/>
            <w:tcBorders>
              <w:top w:val="nil"/>
              <w:left w:val="nil"/>
              <w:bottom w:val="nil"/>
              <w:right w:val="nil"/>
            </w:tcBorders>
            <w:shd w:val="clear" w:color="auto" w:fill="auto"/>
            <w:vAlign w:val="bottom"/>
            <w:hideMark/>
          </w:tcPr>
          <w:p w:rsidR="00441547" w:rsidRPr="00354230" w:rsidRDefault="00441547" w:rsidP="00441547">
            <w:pPr>
              <w:jc w:val="right"/>
              <w:rPr>
                <w:szCs w:val="18"/>
              </w:rPr>
            </w:pPr>
            <w:r w:rsidRPr="00354230">
              <w:rPr>
                <w:szCs w:val="18"/>
              </w:rPr>
              <w:t xml:space="preserve">         (1.145.298)</w:t>
            </w:r>
          </w:p>
        </w:tc>
        <w:tc>
          <w:tcPr>
            <w:tcW w:w="929" w:type="pct"/>
            <w:tcBorders>
              <w:top w:val="nil"/>
              <w:left w:val="nil"/>
              <w:bottom w:val="nil"/>
              <w:right w:val="nil"/>
            </w:tcBorders>
            <w:shd w:val="clear" w:color="auto" w:fill="auto"/>
            <w:noWrap/>
            <w:vAlign w:val="bottom"/>
            <w:hideMark/>
          </w:tcPr>
          <w:p w:rsidR="00441547" w:rsidRPr="00354230" w:rsidRDefault="00441547" w:rsidP="00441547">
            <w:pPr>
              <w:jc w:val="right"/>
              <w:rPr>
                <w:szCs w:val="18"/>
              </w:rPr>
            </w:pPr>
            <w:r w:rsidRPr="00354230">
              <w:rPr>
                <w:szCs w:val="18"/>
              </w:rPr>
              <w:t xml:space="preserve">    2.309.121 </w:t>
            </w:r>
          </w:p>
        </w:tc>
      </w:tr>
      <w:tr w:rsidR="00441547" w:rsidRPr="00BE5884" w:rsidTr="00441547">
        <w:trPr>
          <w:trHeight w:val="170"/>
        </w:trPr>
        <w:tc>
          <w:tcPr>
            <w:tcW w:w="3204" w:type="pct"/>
            <w:tcBorders>
              <w:top w:val="nil"/>
              <w:left w:val="nil"/>
              <w:bottom w:val="nil"/>
              <w:right w:val="nil"/>
            </w:tcBorders>
            <w:shd w:val="clear" w:color="auto" w:fill="auto"/>
            <w:vAlign w:val="bottom"/>
            <w:hideMark/>
          </w:tcPr>
          <w:p w:rsidR="00441547" w:rsidRPr="00EE33D8" w:rsidRDefault="00441547" w:rsidP="00FF1E0F">
            <w:pPr>
              <w:widowControl w:val="0"/>
              <w:outlineLvl w:val="0"/>
              <w:rPr>
                <w:rFonts w:eastAsia="Times New Roman" w:cs="Arial"/>
                <w:noProof w:val="0"/>
                <w:szCs w:val="18"/>
                <w:lang w:val="en-GB" w:eastAsia="en-US"/>
              </w:rPr>
            </w:pPr>
            <w:r w:rsidRPr="00EE33D8">
              <w:rPr>
                <w:rFonts w:eastAsia="Times New Roman" w:cs="Arial"/>
                <w:noProof w:val="0"/>
                <w:szCs w:val="18"/>
                <w:lang w:val="en-GB" w:eastAsia="en-US"/>
              </w:rPr>
              <w:t>Net gains on transactions with derivatives - Futures</w:t>
            </w:r>
          </w:p>
        </w:tc>
        <w:tc>
          <w:tcPr>
            <w:tcW w:w="867" w:type="pct"/>
            <w:tcBorders>
              <w:top w:val="nil"/>
              <w:left w:val="nil"/>
              <w:bottom w:val="nil"/>
              <w:right w:val="nil"/>
            </w:tcBorders>
            <w:shd w:val="clear" w:color="auto" w:fill="auto"/>
            <w:vAlign w:val="bottom"/>
            <w:hideMark/>
          </w:tcPr>
          <w:p w:rsidR="00441547" w:rsidRPr="00354230" w:rsidRDefault="00441547" w:rsidP="00441547">
            <w:pPr>
              <w:jc w:val="right"/>
              <w:rPr>
                <w:szCs w:val="18"/>
              </w:rPr>
            </w:pPr>
            <w:r w:rsidRPr="00354230">
              <w:rPr>
                <w:szCs w:val="18"/>
              </w:rPr>
              <w:t xml:space="preserve">- </w:t>
            </w:r>
          </w:p>
        </w:tc>
        <w:tc>
          <w:tcPr>
            <w:tcW w:w="929" w:type="pct"/>
            <w:tcBorders>
              <w:top w:val="nil"/>
              <w:left w:val="nil"/>
              <w:bottom w:val="nil"/>
              <w:right w:val="nil"/>
            </w:tcBorders>
            <w:shd w:val="clear" w:color="auto" w:fill="auto"/>
            <w:noWrap/>
            <w:vAlign w:val="bottom"/>
            <w:hideMark/>
          </w:tcPr>
          <w:p w:rsidR="00441547" w:rsidRPr="00354230" w:rsidRDefault="00441547" w:rsidP="00441547">
            <w:pPr>
              <w:jc w:val="right"/>
              <w:rPr>
                <w:szCs w:val="18"/>
              </w:rPr>
            </w:pPr>
            <w:r w:rsidRPr="00354230">
              <w:rPr>
                <w:szCs w:val="18"/>
              </w:rPr>
              <w:t xml:space="preserve">                   - </w:t>
            </w:r>
          </w:p>
        </w:tc>
      </w:tr>
      <w:tr w:rsidR="00441547" w:rsidRPr="00BE5884" w:rsidTr="00441547">
        <w:trPr>
          <w:trHeight w:val="170"/>
        </w:trPr>
        <w:tc>
          <w:tcPr>
            <w:tcW w:w="3204" w:type="pct"/>
            <w:tcBorders>
              <w:top w:val="nil"/>
              <w:left w:val="nil"/>
              <w:bottom w:val="nil"/>
              <w:right w:val="nil"/>
            </w:tcBorders>
            <w:shd w:val="clear" w:color="auto" w:fill="auto"/>
            <w:vAlign w:val="bottom"/>
            <w:hideMark/>
          </w:tcPr>
          <w:p w:rsidR="00441547" w:rsidRPr="00EE33D8" w:rsidRDefault="00441547" w:rsidP="00FF1E0F">
            <w:pPr>
              <w:widowControl w:val="0"/>
              <w:outlineLvl w:val="0"/>
              <w:rPr>
                <w:rFonts w:eastAsia="Times New Roman" w:cs="Arial"/>
                <w:noProof w:val="0"/>
                <w:szCs w:val="18"/>
                <w:lang w:val="en-GB" w:eastAsia="en-US"/>
              </w:rPr>
            </w:pPr>
            <w:r w:rsidRPr="00EE33D8">
              <w:rPr>
                <w:rFonts w:eastAsia="Times New Roman" w:cs="Arial"/>
                <w:noProof w:val="0"/>
                <w:szCs w:val="18"/>
                <w:lang w:val="en-GB" w:eastAsia="en-US"/>
              </w:rPr>
              <w:t>Net gains on transactions with derivatives – international markets</w:t>
            </w:r>
          </w:p>
        </w:tc>
        <w:tc>
          <w:tcPr>
            <w:tcW w:w="867" w:type="pct"/>
            <w:tcBorders>
              <w:top w:val="nil"/>
              <w:left w:val="nil"/>
              <w:right w:val="nil"/>
            </w:tcBorders>
            <w:shd w:val="clear" w:color="auto" w:fill="auto"/>
            <w:vAlign w:val="bottom"/>
            <w:hideMark/>
          </w:tcPr>
          <w:p w:rsidR="00441547" w:rsidRPr="00354230" w:rsidRDefault="00441547" w:rsidP="00441547">
            <w:pPr>
              <w:jc w:val="right"/>
              <w:rPr>
                <w:szCs w:val="18"/>
              </w:rPr>
            </w:pPr>
            <w:r w:rsidRPr="00354230">
              <w:rPr>
                <w:szCs w:val="18"/>
              </w:rPr>
              <w:t xml:space="preserve">- </w:t>
            </w:r>
          </w:p>
        </w:tc>
        <w:tc>
          <w:tcPr>
            <w:tcW w:w="929" w:type="pct"/>
            <w:tcBorders>
              <w:top w:val="nil"/>
              <w:left w:val="nil"/>
              <w:right w:val="nil"/>
            </w:tcBorders>
            <w:shd w:val="clear" w:color="auto" w:fill="auto"/>
            <w:noWrap/>
            <w:vAlign w:val="bottom"/>
            <w:hideMark/>
          </w:tcPr>
          <w:p w:rsidR="00441547" w:rsidRPr="00354230" w:rsidRDefault="00441547" w:rsidP="00441547">
            <w:pPr>
              <w:jc w:val="right"/>
              <w:rPr>
                <w:szCs w:val="18"/>
              </w:rPr>
            </w:pPr>
            <w:r w:rsidRPr="00354230">
              <w:rPr>
                <w:szCs w:val="18"/>
              </w:rPr>
              <w:t xml:space="preserve">                   - </w:t>
            </w:r>
          </w:p>
        </w:tc>
      </w:tr>
      <w:tr w:rsidR="00441547" w:rsidRPr="00BE5884" w:rsidTr="00441547">
        <w:trPr>
          <w:trHeight w:val="170"/>
        </w:trPr>
        <w:tc>
          <w:tcPr>
            <w:tcW w:w="3204" w:type="pct"/>
            <w:tcBorders>
              <w:top w:val="nil"/>
              <w:left w:val="nil"/>
              <w:bottom w:val="nil"/>
              <w:right w:val="nil"/>
            </w:tcBorders>
            <w:shd w:val="clear" w:color="auto" w:fill="auto"/>
            <w:hideMark/>
          </w:tcPr>
          <w:p w:rsidR="00441547" w:rsidRPr="00EE33D8" w:rsidRDefault="00441547" w:rsidP="00FF1E0F">
            <w:pPr>
              <w:rPr>
                <w:rFonts w:eastAsia="Times New Roman" w:cs="Calibri"/>
                <w:noProof w:val="0"/>
                <w:szCs w:val="18"/>
                <w:lang w:val="en-GB" w:eastAsia="en-US"/>
              </w:rPr>
            </w:pPr>
            <w:r w:rsidRPr="00EE33D8">
              <w:rPr>
                <w:rFonts w:eastAsia="Times New Roman" w:cs="Calibri"/>
                <w:noProof w:val="0"/>
                <w:szCs w:val="18"/>
                <w:lang w:val="en-GB" w:eastAsia="en-US"/>
              </w:rPr>
              <w:t>Net gains on transactions with Turbo products</w:t>
            </w:r>
          </w:p>
        </w:tc>
        <w:tc>
          <w:tcPr>
            <w:tcW w:w="867" w:type="pct"/>
            <w:tcBorders>
              <w:top w:val="nil"/>
              <w:left w:val="nil"/>
              <w:right w:val="nil"/>
            </w:tcBorders>
            <w:shd w:val="clear" w:color="auto" w:fill="auto"/>
            <w:vAlign w:val="bottom"/>
            <w:hideMark/>
          </w:tcPr>
          <w:p w:rsidR="00441547" w:rsidRPr="00354230" w:rsidRDefault="00441547" w:rsidP="00441547">
            <w:pPr>
              <w:jc w:val="right"/>
              <w:rPr>
                <w:szCs w:val="18"/>
              </w:rPr>
            </w:pPr>
            <w:r w:rsidRPr="00354230">
              <w:rPr>
                <w:szCs w:val="18"/>
              </w:rPr>
              <w:t xml:space="preserve">1.758.564 </w:t>
            </w:r>
          </w:p>
        </w:tc>
        <w:tc>
          <w:tcPr>
            <w:tcW w:w="929" w:type="pct"/>
            <w:tcBorders>
              <w:top w:val="nil"/>
              <w:left w:val="nil"/>
              <w:right w:val="nil"/>
            </w:tcBorders>
            <w:shd w:val="clear" w:color="auto" w:fill="auto"/>
            <w:noWrap/>
            <w:vAlign w:val="bottom"/>
            <w:hideMark/>
          </w:tcPr>
          <w:p w:rsidR="00441547" w:rsidRPr="00354230" w:rsidRDefault="00441547" w:rsidP="00441547">
            <w:pPr>
              <w:jc w:val="right"/>
              <w:rPr>
                <w:szCs w:val="18"/>
              </w:rPr>
            </w:pPr>
            <w:r w:rsidRPr="00354230">
              <w:rPr>
                <w:szCs w:val="18"/>
              </w:rPr>
              <w:t xml:space="preserve">       363.558 </w:t>
            </w:r>
          </w:p>
        </w:tc>
      </w:tr>
      <w:tr w:rsidR="00441547" w:rsidRPr="00BE5884" w:rsidTr="00441547">
        <w:trPr>
          <w:trHeight w:val="170"/>
        </w:trPr>
        <w:tc>
          <w:tcPr>
            <w:tcW w:w="3204" w:type="pct"/>
            <w:tcBorders>
              <w:top w:val="nil"/>
              <w:left w:val="nil"/>
              <w:bottom w:val="nil"/>
              <w:right w:val="nil"/>
            </w:tcBorders>
            <w:shd w:val="clear" w:color="auto" w:fill="auto"/>
            <w:hideMark/>
          </w:tcPr>
          <w:p w:rsidR="00441547" w:rsidRPr="00EE33D8" w:rsidRDefault="00441547" w:rsidP="00FF1E0F">
            <w:pPr>
              <w:rPr>
                <w:rFonts w:eastAsia="Times New Roman" w:cs="Calibri"/>
                <w:noProof w:val="0"/>
                <w:szCs w:val="18"/>
                <w:lang w:val="en-GB" w:eastAsia="en-US"/>
              </w:rPr>
            </w:pPr>
            <w:r w:rsidRPr="00EE33D8">
              <w:rPr>
                <w:rFonts w:eastAsia="Times New Roman" w:cs="Calibri"/>
                <w:noProof w:val="0"/>
                <w:szCs w:val="18"/>
                <w:lang w:val="en-GB" w:eastAsia="en-US"/>
              </w:rPr>
              <w:t xml:space="preserve">Dividend revenues:  </w:t>
            </w:r>
          </w:p>
        </w:tc>
        <w:tc>
          <w:tcPr>
            <w:tcW w:w="867" w:type="pct"/>
            <w:tcBorders>
              <w:left w:val="nil"/>
              <w:right w:val="nil"/>
            </w:tcBorders>
            <w:shd w:val="clear" w:color="auto" w:fill="auto"/>
            <w:vAlign w:val="bottom"/>
            <w:hideMark/>
          </w:tcPr>
          <w:p w:rsidR="00441547" w:rsidRPr="00354230" w:rsidRDefault="00441547" w:rsidP="00441547">
            <w:pPr>
              <w:jc w:val="right"/>
              <w:rPr>
                <w:szCs w:val="18"/>
              </w:rPr>
            </w:pPr>
            <w:r w:rsidRPr="00354230">
              <w:rPr>
                <w:szCs w:val="18"/>
              </w:rPr>
              <w:t xml:space="preserve">1.808.844 </w:t>
            </w:r>
          </w:p>
        </w:tc>
        <w:tc>
          <w:tcPr>
            <w:tcW w:w="929" w:type="pct"/>
            <w:tcBorders>
              <w:left w:val="nil"/>
              <w:right w:val="nil"/>
            </w:tcBorders>
            <w:shd w:val="clear" w:color="auto" w:fill="auto"/>
            <w:vAlign w:val="bottom"/>
            <w:hideMark/>
          </w:tcPr>
          <w:p w:rsidR="00441547" w:rsidRPr="00354230" w:rsidRDefault="00441547" w:rsidP="00441547">
            <w:pPr>
              <w:jc w:val="right"/>
              <w:rPr>
                <w:szCs w:val="18"/>
              </w:rPr>
            </w:pPr>
            <w:r w:rsidRPr="00354230">
              <w:rPr>
                <w:szCs w:val="18"/>
              </w:rPr>
              <w:t xml:space="preserve">       888.556 </w:t>
            </w:r>
          </w:p>
        </w:tc>
      </w:tr>
      <w:tr w:rsidR="00441547" w:rsidRPr="00BE5884" w:rsidTr="00441547">
        <w:trPr>
          <w:trHeight w:val="170"/>
        </w:trPr>
        <w:tc>
          <w:tcPr>
            <w:tcW w:w="3204" w:type="pct"/>
            <w:tcBorders>
              <w:top w:val="nil"/>
              <w:left w:val="nil"/>
              <w:bottom w:val="nil"/>
              <w:right w:val="nil"/>
            </w:tcBorders>
            <w:shd w:val="clear" w:color="auto" w:fill="auto"/>
            <w:hideMark/>
          </w:tcPr>
          <w:p w:rsidR="00441547" w:rsidRPr="00EE33D8" w:rsidRDefault="00441547" w:rsidP="00FF1E0F">
            <w:pPr>
              <w:ind w:left="317"/>
              <w:rPr>
                <w:rFonts w:eastAsia="Times New Roman" w:cs="Calibri"/>
                <w:noProof w:val="0"/>
                <w:szCs w:val="18"/>
                <w:lang w:val="en-GB" w:eastAsia="en-US"/>
              </w:rPr>
            </w:pPr>
            <w:r w:rsidRPr="00EE33D8">
              <w:rPr>
                <w:rFonts w:eastAsia="Times New Roman" w:cs="Calibri"/>
                <w:noProof w:val="0"/>
                <w:szCs w:val="18"/>
                <w:lang w:val="en-GB" w:eastAsia="en-US"/>
              </w:rPr>
              <w:t>Related to available-for-sale financial assets</w:t>
            </w:r>
          </w:p>
        </w:tc>
        <w:tc>
          <w:tcPr>
            <w:tcW w:w="867" w:type="pct"/>
            <w:tcBorders>
              <w:top w:val="nil"/>
              <w:left w:val="nil"/>
              <w:right w:val="nil"/>
            </w:tcBorders>
            <w:shd w:val="clear" w:color="auto" w:fill="auto"/>
            <w:vAlign w:val="bottom"/>
            <w:hideMark/>
          </w:tcPr>
          <w:p w:rsidR="00441547" w:rsidRPr="00DC68CF" w:rsidRDefault="00441547" w:rsidP="00441547">
            <w:pPr>
              <w:jc w:val="right"/>
              <w:rPr>
                <w:szCs w:val="18"/>
              </w:rPr>
            </w:pPr>
            <w:r w:rsidRPr="00DC68CF">
              <w:rPr>
                <w:szCs w:val="18"/>
              </w:rPr>
              <w:t xml:space="preserve"> - </w:t>
            </w:r>
          </w:p>
        </w:tc>
        <w:tc>
          <w:tcPr>
            <w:tcW w:w="929" w:type="pct"/>
            <w:tcBorders>
              <w:top w:val="nil"/>
              <w:left w:val="nil"/>
              <w:right w:val="nil"/>
            </w:tcBorders>
            <w:shd w:val="clear" w:color="auto" w:fill="auto"/>
            <w:noWrap/>
            <w:vAlign w:val="bottom"/>
            <w:hideMark/>
          </w:tcPr>
          <w:p w:rsidR="00441547" w:rsidRPr="00DC68CF" w:rsidRDefault="00441547" w:rsidP="00441547">
            <w:pPr>
              <w:jc w:val="right"/>
              <w:rPr>
                <w:szCs w:val="18"/>
              </w:rPr>
            </w:pPr>
            <w:r w:rsidRPr="00DC68CF">
              <w:rPr>
                <w:szCs w:val="18"/>
              </w:rPr>
              <w:t xml:space="preserve"> - </w:t>
            </w:r>
          </w:p>
        </w:tc>
      </w:tr>
      <w:tr w:rsidR="00441547" w:rsidRPr="00BE5884" w:rsidTr="00441547">
        <w:trPr>
          <w:trHeight w:val="170"/>
        </w:trPr>
        <w:tc>
          <w:tcPr>
            <w:tcW w:w="3204" w:type="pct"/>
            <w:tcBorders>
              <w:top w:val="nil"/>
              <w:left w:val="nil"/>
              <w:bottom w:val="nil"/>
              <w:right w:val="nil"/>
            </w:tcBorders>
            <w:shd w:val="clear" w:color="auto" w:fill="auto"/>
            <w:hideMark/>
          </w:tcPr>
          <w:p w:rsidR="00441547" w:rsidRPr="00EE33D8" w:rsidRDefault="00441547" w:rsidP="00FF1E0F">
            <w:pPr>
              <w:ind w:left="317"/>
              <w:rPr>
                <w:rFonts w:eastAsia="Times New Roman" w:cs="Calibri"/>
                <w:noProof w:val="0"/>
                <w:szCs w:val="18"/>
                <w:lang w:val="en-GB" w:eastAsia="en-US"/>
              </w:rPr>
            </w:pPr>
            <w:r w:rsidRPr="00EE33D8">
              <w:rPr>
                <w:rFonts w:eastAsia="Times New Roman" w:cs="Calibri"/>
                <w:noProof w:val="0"/>
                <w:szCs w:val="18"/>
                <w:lang w:val="en-GB" w:eastAsia="en-US"/>
              </w:rPr>
              <w:t>Related to financial assets at fair value through profit or loss</w:t>
            </w:r>
          </w:p>
        </w:tc>
        <w:tc>
          <w:tcPr>
            <w:tcW w:w="867" w:type="pct"/>
            <w:tcBorders>
              <w:top w:val="nil"/>
              <w:left w:val="nil"/>
              <w:bottom w:val="single" w:sz="8" w:space="0" w:color="auto"/>
              <w:right w:val="nil"/>
            </w:tcBorders>
            <w:shd w:val="clear" w:color="auto" w:fill="auto"/>
            <w:vAlign w:val="bottom"/>
            <w:hideMark/>
          </w:tcPr>
          <w:p w:rsidR="00441547" w:rsidRPr="00354230" w:rsidRDefault="00441547" w:rsidP="00441547">
            <w:pPr>
              <w:jc w:val="right"/>
              <w:rPr>
                <w:szCs w:val="18"/>
              </w:rPr>
            </w:pPr>
            <w:r w:rsidRPr="00354230">
              <w:rPr>
                <w:szCs w:val="18"/>
              </w:rPr>
              <w:t xml:space="preserve">1.808.844 </w:t>
            </w:r>
          </w:p>
        </w:tc>
        <w:tc>
          <w:tcPr>
            <w:tcW w:w="929" w:type="pct"/>
            <w:tcBorders>
              <w:top w:val="nil"/>
              <w:left w:val="nil"/>
              <w:bottom w:val="single" w:sz="8" w:space="0" w:color="auto"/>
              <w:right w:val="nil"/>
            </w:tcBorders>
            <w:shd w:val="clear" w:color="auto" w:fill="auto"/>
            <w:noWrap/>
            <w:vAlign w:val="bottom"/>
            <w:hideMark/>
          </w:tcPr>
          <w:p w:rsidR="00441547" w:rsidRPr="00354230" w:rsidRDefault="00441547" w:rsidP="00441547">
            <w:pPr>
              <w:jc w:val="right"/>
              <w:rPr>
                <w:szCs w:val="18"/>
              </w:rPr>
            </w:pPr>
            <w:r w:rsidRPr="00354230">
              <w:rPr>
                <w:szCs w:val="18"/>
              </w:rPr>
              <w:t xml:space="preserve">       888.556 </w:t>
            </w:r>
          </w:p>
        </w:tc>
      </w:tr>
      <w:tr w:rsidR="00155E46" w:rsidRPr="00BE5884" w:rsidTr="00B62E9F">
        <w:trPr>
          <w:trHeight w:val="170"/>
        </w:trPr>
        <w:tc>
          <w:tcPr>
            <w:tcW w:w="3204" w:type="pct"/>
            <w:tcBorders>
              <w:top w:val="nil"/>
              <w:left w:val="nil"/>
              <w:bottom w:val="nil"/>
              <w:right w:val="nil"/>
            </w:tcBorders>
            <w:shd w:val="clear" w:color="auto" w:fill="auto"/>
            <w:vAlign w:val="bottom"/>
          </w:tcPr>
          <w:p w:rsidR="00155E46" w:rsidRPr="00BE5884" w:rsidRDefault="00155E46" w:rsidP="00846FED">
            <w:pPr>
              <w:widowControl w:val="0"/>
              <w:rPr>
                <w:rFonts w:eastAsia="Times New Roman" w:cs="Arial"/>
                <w:b/>
                <w:bCs/>
                <w:noProof w:val="0"/>
                <w:szCs w:val="18"/>
                <w:lang w:val="en-US" w:eastAsia="en-US"/>
              </w:rPr>
            </w:pPr>
          </w:p>
        </w:tc>
        <w:tc>
          <w:tcPr>
            <w:tcW w:w="867" w:type="pct"/>
            <w:tcBorders>
              <w:top w:val="single" w:sz="8" w:space="0" w:color="auto"/>
              <w:left w:val="nil"/>
              <w:right w:val="nil"/>
            </w:tcBorders>
            <w:shd w:val="clear" w:color="auto" w:fill="auto"/>
            <w:vAlign w:val="bottom"/>
          </w:tcPr>
          <w:p w:rsidR="00155E46" w:rsidRPr="00DC68CF" w:rsidRDefault="00155E46" w:rsidP="00DC68CF">
            <w:pPr>
              <w:widowControl w:val="0"/>
              <w:jc w:val="right"/>
              <w:rPr>
                <w:rFonts w:eastAsia="Times New Roman" w:cs="Arial"/>
                <w:b/>
                <w:bCs/>
                <w:noProof w:val="0"/>
                <w:szCs w:val="18"/>
                <w:lang w:val="en-US" w:eastAsia="en-US"/>
              </w:rPr>
            </w:pPr>
          </w:p>
        </w:tc>
        <w:tc>
          <w:tcPr>
            <w:tcW w:w="929" w:type="pct"/>
            <w:tcBorders>
              <w:top w:val="single" w:sz="8" w:space="0" w:color="auto"/>
              <w:left w:val="nil"/>
              <w:right w:val="nil"/>
            </w:tcBorders>
            <w:shd w:val="clear" w:color="auto" w:fill="auto"/>
            <w:noWrap/>
            <w:vAlign w:val="bottom"/>
          </w:tcPr>
          <w:p w:rsidR="00155E46" w:rsidRPr="00DC68CF" w:rsidRDefault="00155E46" w:rsidP="00DC68CF">
            <w:pPr>
              <w:widowControl w:val="0"/>
              <w:jc w:val="right"/>
              <w:rPr>
                <w:rFonts w:eastAsia="Times New Roman" w:cs="Arial"/>
                <w:b/>
                <w:bCs/>
                <w:noProof w:val="0"/>
                <w:szCs w:val="18"/>
                <w:lang w:val="en-US" w:eastAsia="en-US"/>
              </w:rPr>
            </w:pPr>
          </w:p>
        </w:tc>
      </w:tr>
      <w:tr w:rsidR="00441547" w:rsidRPr="00BE5884" w:rsidTr="00441547">
        <w:trPr>
          <w:trHeight w:val="170"/>
        </w:trPr>
        <w:tc>
          <w:tcPr>
            <w:tcW w:w="3204" w:type="pct"/>
            <w:tcBorders>
              <w:top w:val="nil"/>
              <w:left w:val="nil"/>
              <w:bottom w:val="nil"/>
              <w:right w:val="nil"/>
            </w:tcBorders>
            <w:shd w:val="clear" w:color="auto" w:fill="auto"/>
            <w:hideMark/>
          </w:tcPr>
          <w:p w:rsidR="00441547" w:rsidRPr="00EE33D8" w:rsidRDefault="00441547" w:rsidP="00FF1E0F">
            <w:pPr>
              <w:rPr>
                <w:rFonts w:eastAsia="Times New Roman" w:cs="Calibri"/>
                <w:b/>
                <w:bCs/>
                <w:noProof w:val="0"/>
                <w:szCs w:val="18"/>
                <w:lang w:val="en-GB" w:eastAsia="en-US"/>
              </w:rPr>
            </w:pPr>
            <w:r w:rsidRPr="00EE33D8">
              <w:rPr>
                <w:rFonts w:eastAsia="Times New Roman" w:cs="Calibri"/>
                <w:b/>
                <w:bCs/>
                <w:noProof w:val="0"/>
                <w:szCs w:val="18"/>
                <w:lang w:val="en-GB" w:eastAsia="en-US"/>
              </w:rPr>
              <w:t xml:space="preserve">Total trading revenues </w:t>
            </w:r>
          </w:p>
        </w:tc>
        <w:tc>
          <w:tcPr>
            <w:tcW w:w="867" w:type="pct"/>
            <w:tcBorders>
              <w:top w:val="nil"/>
              <w:left w:val="nil"/>
              <w:bottom w:val="single" w:sz="12" w:space="0" w:color="auto"/>
              <w:right w:val="nil"/>
            </w:tcBorders>
            <w:shd w:val="clear" w:color="auto" w:fill="auto"/>
            <w:vAlign w:val="bottom"/>
            <w:hideMark/>
          </w:tcPr>
          <w:p w:rsidR="00441547" w:rsidRPr="00354230" w:rsidRDefault="00441547" w:rsidP="00441547">
            <w:pPr>
              <w:jc w:val="right"/>
              <w:rPr>
                <w:b/>
                <w:szCs w:val="18"/>
              </w:rPr>
            </w:pPr>
            <w:r w:rsidRPr="00354230">
              <w:rPr>
                <w:b/>
                <w:szCs w:val="18"/>
              </w:rPr>
              <w:t>(5.468.492)</w:t>
            </w:r>
          </w:p>
        </w:tc>
        <w:tc>
          <w:tcPr>
            <w:tcW w:w="929" w:type="pct"/>
            <w:tcBorders>
              <w:top w:val="nil"/>
              <w:left w:val="nil"/>
              <w:bottom w:val="single" w:sz="12" w:space="0" w:color="auto"/>
              <w:right w:val="nil"/>
            </w:tcBorders>
            <w:shd w:val="clear" w:color="auto" w:fill="auto"/>
            <w:noWrap/>
            <w:vAlign w:val="bottom"/>
            <w:hideMark/>
          </w:tcPr>
          <w:p w:rsidR="00441547" w:rsidRPr="00354230" w:rsidRDefault="00441547" w:rsidP="00441547">
            <w:pPr>
              <w:jc w:val="right"/>
              <w:rPr>
                <w:b/>
                <w:szCs w:val="18"/>
              </w:rPr>
            </w:pPr>
            <w:r w:rsidRPr="00354230">
              <w:rPr>
                <w:b/>
                <w:szCs w:val="18"/>
              </w:rPr>
              <w:t xml:space="preserve">  11.216.241 </w:t>
            </w:r>
          </w:p>
        </w:tc>
      </w:tr>
      <w:tr w:rsidR="00155E46" w:rsidRPr="00BE5884" w:rsidTr="00B62E9F">
        <w:trPr>
          <w:trHeight w:val="170"/>
        </w:trPr>
        <w:tc>
          <w:tcPr>
            <w:tcW w:w="3204" w:type="pct"/>
            <w:tcBorders>
              <w:top w:val="nil"/>
              <w:left w:val="nil"/>
              <w:bottom w:val="nil"/>
              <w:right w:val="nil"/>
            </w:tcBorders>
            <w:shd w:val="clear" w:color="auto" w:fill="auto"/>
            <w:vAlign w:val="bottom"/>
          </w:tcPr>
          <w:p w:rsidR="00155E46" w:rsidRPr="00BE5884" w:rsidRDefault="00155E46" w:rsidP="00846FED">
            <w:pPr>
              <w:widowControl w:val="0"/>
              <w:rPr>
                <w:rFonts w:eastAsia="Times New Roman" w:cs="Arial"/>
                <w:noProof w:val="0"/>
                <w:szCs w:val="18"/>
                <w:lang w:eastAsia="en-US"/>
              </w:rPr>
            </w:pPr>
          </w:p>
        </w:tc>
        <w:tc>
          <w:tcPr>
            <w:tcW w:w="867" w:type="pct"/>
            <w:tcBorders>
              <w:top w:val="single" w:sz="12" w:space="0" w:color="auto"/>
              <w:left w:val="nil"/>
              <w:right w:val="nil"/>
            </w:tcBorders>
            <w:shd w:val="clear" w:color="auto" w:fill="auto"/>
            <w:vAlign w:val="bottom"/>
          </w:tcPr>
          <w:p w:rsidR="00155E46" w:rsidRPr="00DC68CF" w:rsidRDefault="00155E46" w:rsidP="00DC68CF">
            <w:pPr>
              <w:widowControl w:val="0"/>
              <w:jc w:val="right"/>
              <w:rPr>
                <w:rFonts w:eastAsia="Times New Roman" w:cs="Arial"/>
                <w:noProof w:val="0"/>
                <w:szCs w:val="18"/>
                <w:lang w:val="en-US" w:eastAsia="en-US"/>
              </w:rPr>
            </w:pPr>
          </w:p>
        </w:tc>
        <w:tc>
          <w:tcPr>
            <w:tcW w:w="929" w:type="pct"/>
            <w:tcBorders>
              <w:top w:val="single" w:sz="12" w:space="0" w:color="auto"/>
              <w:left w:val="nil"/>
              <w:right w:val="nil"/>
            </w:tcBorders>
            <w:shd w:val="clear" w:color="auto" w:fill="auto"/>
            <w:noWrap/>
            <w:vAlign w:val="bottom"/>
          </w:tcPr>
          <w:p w:rsidR="00155E46" w:rsidRPr="00DC68CF" w:rsidRDefault="00155E46" w:rsidP="00DC68CF">
            <w:pPr>
              <w:widowControl w:val="0"/>
              <w:jc w:val="right"/>
              <w:rPr>
                <w:rFonts w:eastAsia="Times New Roman" w:cs="Arial"/>
                <w:noProof w:val="0"/>
                <w:szCs w:val="18"/>
                <w:lang w:val="en-US" w:eastAsia="en-US"/>
              </w:rPr>
            </w:pPr>
          </w:p>
        </w:tc>
      </w:tr>
      <w:tr w:rsidR="00FF1E0F" w:rsidRPr="00BE5884" w:rsidTr="00FF1E0F">
        <w:trPr>
          <w:trHeight w:val="170"/>
        </w:trPr>
        <w:tc>
          <w:tcPr>
            <w:tcW w:w="3204" w:type="pct"/>
            <w:tcBorders>
              <w:top w:val="nil"/>
              <w:left w:val="nil"/>
              <w:bottom w:val="nil"/>
              <w:right w:val="nil"/>
            </w:tcBorders>
            <w:shd w:val="clear" w:color="auto" w:fill="auto"/>
            <w:hideMark/>
          </w:tcPr>
          <w:p w:rsidR="00FF1E0F" w:rsidRPr="00EE33D8" w:rsidRDefault="00FF1E0F" w:rsidP="00FF1E0F">
            <w:pPr>
              <w:rPr>
                <w:rFonts w:eastAsia="Times New Roman" w:cs="Calibri"/>
                <w:noProof w:val="0"/>
                <w:szCs w:val="18"/>
                <w:lang w:val="en-GB" w:eastAsia="en-US"/>
              </w:rPr>
            </w:pPr>
            <w:r w:rsidRPr="00EE33D8">
              <w:rPr>
                <w:rFonts w:eastAsia="Times New Roman" w:cs="Calibri"/>
                <w:noProof w:val="0"/>
                <w:szCs w:val="18"/>
                <w:lang w:val="en-GB" w:eastAsia="en-US"/>
              </w:rPr>
              <w:t>Total net changes in the fair value of financial assets at fair value through profit or loss, of which:</w:t>
            </w:r>
          </w:p>
        </w:tc>
        <w:tc>
          <w:tcPr>
            <w:tcW w:w="867" w:type="pct"/>
            <w:tcBorders>
              <w:top w:val="nil"/>
              <w:left w:val="nil"/>
              <w:right w:val="nil"/>
            </w:tcBorders>
            <w:shd w:val="clear" w:color="auto" w:fill="auto"/>
            <w:vAlign w:val="bottom"/>
            <w:hideMark/>
          </w:tcPr>
          <w:p w:rsidR="00FF1E0F" w:rsidRPr="00DC68CF" w:rsidRDefault="00FF1E0F" w:rsidP="00FF1E0F">
            <w:pPr>
              <w:jc w:val="right"/>
              <w:rPr>
                <w:szCs w:val="18"/>
              </w:rPr>
            </w:pPr>
            <w:r w:rsidRPr="00DC68CF">
              <w:rPr>
                <w:szCs w:val="18"/>
              </w:rPr>
              <w:t xml:space="preserve"> - </w:t>
            </w:r>
          </w:p>
        </w:tc>
        <w:tc>
          <w:tcPr>
            <w:tcW w:w="929" w:type="pct"/>
            <w:tcBorders>
              <w:top w:val="nil"/>
              <w:left w:val="nil"/>
              <w:right w:val="nil"/>
            </w:tcBorders>
            <w:shd w:val="clear" w:color="auto" w:fill="auto"/>
            <w:noWrap/>
            <w:vAlign w:val="bottom"/>
            <w:hideMark/>
          </w:tcPr>
          <w:p w:rsidR="00FF1E0F" w:rsidRPr="00DC68CF" w:rsidRDefault="00FF1E0F" w:rsidP="00FF1E0F">
            <w:pPr>
              <w:jc w:val="right"/>
              <w:rPr>
                <w:szCs w:val="18"/>
              </w:rPr>
            </w:pPr>
            <w:r w:rsidRPr="00DC68CF">
              <w:rPr>
                <w:szCs w:val="18"/>
              </w:rPr>
              <w:t xml:space="preserve"> - </w:t>
            </w:r>
          </w:p>
        </w:tc>
      </w:tr>
      <w:tr w:rsidR="00441547" w:rsidRPr="00BE5884" w:rsidTr="00441547">
        <w:trPr>
          <w:trHeight w:val="170"/>
        </w:trPr>
        <w:tc>
          <w:tcPr>
            <w:tcW w:w="3204" w:type="pct"/>
            <w:tcBorders>
              <w:top w:val="nil"/>
              <w:left w:val="nil"/>
              <w:bottom w:val="nil"/>
              <w:right w:val="nil"/>
            </w:tcBorders>
            <w:shd w:val="clear" w:color="auto" w:fill="auto"/>
            <w:hideMark/>
          </w:tcPr>
          <w:p w:rsidR="00441547" w:rsidRPr="00EE33D8" w:rsidRDefault="00441547" w:rsidP="00FF1E0F">
            <w:pPr>
              <w:rPr>
                <w:rFonts w:eastAsia="Times New Roman" w:cs="Calibri"/>
                <w:noProof w:val="0"/>
                <w:szCs w:val="18"/>
                <w:lang w:val="en-GB" w:eastAsia="en-US"/>
              </w:rPr>
            </w:pPr>
            <w:r w:rsidRPr="00EE33D8">
              <w:rPr>
                <w:rFonts w:eastAsia="Times New Roman" w:cs="Calibri"/>
                <w:noProof w:val="0"/>
                <w:szCs w:val="18"/>
                <w:lang w:val="en-GB" w:eastAsia="en-US"/>
              </w:rPr>
              <w:t xml:space="preserve">Revenues from interest on deposits </w:t>
            </w:r>
          </w:p>
        </w:tc>
        <w:tc>
          <w:tcPr>
            <w:tcW w:w="867" w:type="pct"/>
            <w:tcBorders>
              <w:top w:val="nil"/>
              <w:left w:val="nil"/>
              <w:bottom w:val="nil"/>
              <w:right w:val="nil"/>
            </w:tcBorders>
            <w:shd w:val="clear" w:color="auto" w:fill="auto"/>
            <w:vAlign w:val="bottom"/>
            <w:hideMark/>
          </w:tcPr>
          <w:p w:rsidR="00441547" w:rsidRPr="00AE787F" w:rsidRDefault="00441547" w:rsidP="00441547">
            <w:pPr>
              <w:widowControl w:val="0"/>
              <w:jc w:val="right"/>
              <w:rPr>
                <w:rFonts w:eastAsia="Times New Roman" w:cs="Arial"/>
                <w:noProof w:val="0"/>
                <w:szCs w:val="18"/>
                <w:lang w:val="en-US" w:eastAsia="en-US"/>
              </w:rPr>
            </w:pPr>
            <w:r w:rsidRPr="00AE787F">
              <w:rPr>
                <w:rFonts w:eastAsia="Times New Roman" w:cs="Arial"/>
                <w:noProof w:val="0"/>
                <w:szCs w:val="18"/>
                <w:lang w:val="en-US" w:eastAsia="en-US"/>
              </w:rPr>
              <w:t xml:space="preserve">565.250 </w:t>
            </w:r>
          </w:p>
        </w:tc>
        <w:tc>
          <w:tcPr>
            <w:tcW w:w="929" w:type="pct"/>
            <w:tcBorders>
              <w:top w:val="nil"/>
              <w:left w:val="nil"/>
              <w:bottom w:val="nil"/>
              <w:right w:val="nil"/>
            </w:tcBorders>
            <w:shd w:val="clear" w:color="auto" w:fill="auto"/>
            <w:noWrap/>
            <w:vAlign w:val="bottom"/>
            <w:hideMark/>
          </w:tcPr>
          <w:p w:rsidR="00441547" w:rsidRPr="00AE787F" w:rsidRDefault="00441547" w:rsidP="00441547">
            <w:pPr>
              <w:widowControl w:val="0"/>
              <w:jc w:val="right"/>
              <w:rPr>
                <w:rFonts w:eastAsia="Times New Roman" w:cs="Arial"/>
                <w:noProof w:val="0"/>
                <w:szCs w:val="18"/>
                <w:lang w:val="en-US" w:eastAsia="en-US"/>
              </w:rPr>
            </w:pPr>
            <w:r w:rsidRPr="00AE787F">
              <w:rPr>
                <w:rFonts w:eastAsia="Times New Roman" w:cs="Arial"/>
                <w:noProof w:val="0"/>
                <w:szCs w:val="18"/>
                <w:lang w:val="en-US" w:eastAsia="en-US"/>
              </w:rPr>
              <w:t xml:space="preserve">       316.841 </w:t>
            </w:r>
          </w:p>
        </w:tc>
      </w:tr>
      <w:tr w:rsidR="00441547" w:rsidRPr="00BE5884" w:rsidTr="00441547">
        <w:trPr>
          <w:trHeight w:val="170"/>
        </w:trPr>
        <w:tc>
          <w:tcPr>
            <w:tcW w:w="3204" w:type="pct"/>
            <w:tcBorders>
              <w:top w:val="nil"/>
              <w:left w:val="nil"/>
              <w:bottom w:val="nil"/>
              <w:right w:val="nil"/>
            </w:tcBorders>
            <w:shd w:val="clear" w:color="auto" w:fill="auto"/>
            <w:hideMark/>
          </w:tcPr>
          <w:p w:rsidR="00441547" w:rsidRPr="00EE33D8" w:rsidRDefault="00441547" w:rsidP="00FF1E0F">
            <w:pPr>
              <w:rPr>
                <w:rFonts w:eastAsia="Times New Roman" w:cs="Calibri"/>
                <w:noProof w:val="0"/>
                <w:szCs w:val="18"/>
                <w:lang w:val="en-GB" w:eastAsia="en-US"/>
              </w:rPr>
            </w:pPr>
            <w:r w:rsidRPr="00EE33D8">
              <w:rPr>
                <w:rFonts w:eastAsia="Times New Roman" w:cs="Calibri"/>
                <w:noProof w:val="0"/>
                <w:szCs w:val="18"/>
                <w:lang w:val="en-GB" w:eastAsia="en-US"/>
              </w:rPr>
              <w:t>Revenues from interest on margin contracts and loan contracts</w:t>
            </w:r>
          </w:p>
        </w:tc>
        <w:tc>
          <w:tcPr>
            <w:tcW w:w="867" w:type="pct"/>
            <w:tcBorders>
              <w:top w:val="nil"/>
              <w:left w:val="nil"/>
              <w:bottom w:val="nil"/>
              <w:right w:val="nil"/>
            </w:tcBorders>
            <w:shd w:val="clear" w:color="auto" w:fill="auto"/>
            <w:vAlign w:val="bottom"/>
            <w:hideMark/>
          </w:tcPr>
          <w:p w:rsidR="00441547" w:rsidRPr="00AE787F" w:rsidRDefault="00441547" w:rsidP="00441547">
            <w:pPr>
              <w:widowControl w:val="0"/>
              <w:jc w:val="right"/>
              <w:rPr>
                <w:rFonts w:eastAsia="Times New Roman" w:cs="Arial"/>
                <w:noProof w:val="0"/>
                <w:szCs w:val="18"/>
                <w:lang w:val="en-US" w:eastAsia="en-US"/>
              </w:rPr>
            </w:pPr>
            <w:r w:rsidRPr="00AE787F">
              <w:rPr>
                <w:rFonts w:eastAsia="Times New Roman" w:cs="Arial"/>
                <w:noProof w:val="0"/>
                <w:szCs w:val="18"/>
                <w:lang w:val="en-US" w:eastAsia="en-US"/>
              </w:rPr>
              <w:t xml:space="preserve">423.140 </w:t>
            </w:r>
          </w:p>
        </w:tc>
        <w:tc>
          <w:tcPr>
            <w:tcW w:w="929" w:type="pct"/>
            <w:tcBorders>
              <w:top w:val="nil"/>
              <w:left w:val="nil"/>
              <w:bottom w:val="nil"/>
              <w:right w:val="nil"/>
            </w:tcBorders>
            <w:shd w:val="clear" w:color="auto" w:fill="auto"/>
            <w:noWrap/>
            <w:vAlign w:val="bottom"/>
            <w:hideMark/>
          </w:tcPr>
          <w:p w:rsidR="00441547" w:rsidRPr="00AE787F" w:rsidRDefault="00441547" w:rsidP="00441547">
            <w:pPr>
              <w:widowControl w:val="0"/>
              <w:jc w:val="right"/>
              <w:rPr>
                <w:rFonts w:eastAsia="Times New Roman" w:cs="Arial"/>
                <w:noProof w:val="0"/>
                <w:szCs w:val="18"/>
                <w:lang w:val="en-US" w:eastAsia="en-US"/>
              </w:rPr>
            </w:pPr>
            <w:r w:rsidRPr="00AE787F">
              <w:rPr>
                <w:rFonts w:eastAsia="Times New Roman" w:cs="Arial"/>
                <w:noProof w:val="0"/>
                <w:szCs w:val="18"/>
                <w:lang w:val="en-US" w:eastAsia="en-US"/>
              </w:rPr>
              <w:t xml:space="preserve">       362.490 </w:t>
            </w:r>
          </w:p>
        </w:tc>
      </w:tr>
      <w:tr w:rsidR="00441547" w:rsidRPr="00BE5884" w:rsidTr="00441547">
        <w:trPr>
          <w:trHeight w:val="170"/>
        </w:trPr>
        <w:tc>
          <w:tcPr>
            <w:tcW w:w="3204" w:type="pct"/>
            <w:tcBorders>
              <w:top w:val="nil"/>
              <w:left w:val="nil"/>
              <w:bottom w:val="nil"/>
              <w:right w:val="nil"/>
            </w:tcBorders>
            <w:shd w:val="clear" w:color="auto" w:fill="auto"/>
            <w:hideMark/>
          </w:tcPr>
          <w:p w:rsidR="00441547" w:rsidRPr="00EE33D8" w:rsidRDefault="00441547" w:rsidP="00FF1E0F">
            <w:pPr>
              <w:rPr>
                <w:rFonts w:eastAsia="Times New Roman" w:cs="Calibri"/>
                <w:noProof w:val="0"/>
                <w:szCs w:val="18"/>
                <w:lang w:val="en-GB" w:eastAsia="en-US"/>
              </w:rPr>
            </w:pPr>
            <w:r w:rsidRPr="00EE33D8">
              <w:rPr>
                <w:rFonts w:eastAsia="Times New Roman" w:cs="Calibri"/>
                <w:noProof w:val="0"/>
                <w:szCs w:val="18"/>
                <w:lang w:val="en-GB" w:eastAsia="en-US"/>
              </w:rPr>
              <w:t>Net gains on interest</w:t>
            </w:r>
            <w:r w:rsidRPr="00EE33D8">
              <w:rPr>
                <w:rFonts w:eastAsia="Times New Roman" w:cs="Arial"/>
                <w:noProof w:val="0"/>
                <w:szCs w:val="18"/>
                <w:lang w:val="en-GB" w:eastAsia="en-US"/>
              </w:rPr>
              <w:t xml:space="preserve">/coupons related to bonds </w:t>
            </w:r>
          </w:p>
        </w:tc>
        <w:tc>
          <w:tcPr>
            <w:tcW w:w="867" w:type="pct"/>
            <w:tcBorders>
              <w:top w:val="nil"/>
              <w:left w:val="nil"/>
              <w:bottom w:val="nil"/>
              <w:right w:val="nil"/>
            </w:tcBorders>
            <w:shd w:val="clear" w:color="auto" w:fill="auto"/>
            <w:vAlign w:val="bottom"/>
            <w:hideMark/>
          </w:tcPr>
          <w:p w:rsidR="00441547" w:rsidRPr="00AE787F" w:rsidRDefault="00441547" w:rsidP="00441547">
            <w:pPr>
              <w:widowControl w:val="0"/>
              <w:jc w:val="right"/>
              <w:rPr>
                <w:rFonts w:eastAsia="Times New Roman" w:cs="Arial"/>
                <w:noProof w:val="0"/>
                <w:szCs w:val="18"/>
                <w:lang w:val="en-US" w:eastAsia="en-US"/>
              </w:rPr>
            </w:pPr>
            <w:r w:rsidRPr="00AE787F">
              <w:rPr>
                <w:rFonts w:eastAsia="Times New Roman" w:cs="Arial"/>
                <w:noProof w:val="0"/>
                <w:szCs w:val="18"/>
                <w:lang w:val="en-US" w:eastAsia="en-US"/>
              </w:rPr>
              <w:t xml:space="preserve">124 </w:t>
            </w:r>
          </w:p>
        </w:tc>
        <w:tc>
          <w:tcPr>
            <w:tcW w:w="929" w:type="pct"/>
            <w:tcBorders>
              <w:top w:val="nil"/>
              <w:left w:val="nil"/>
              <w:bottom w:val="nil"/>
              <w:right w:val="nil"/>
            </w:tcBorders>
            <w:shd w:val="clear" w:color="auto" w:fill="auto"/>
            <w:noWrap/>
            <w:vAlign w:val="bottom"/>
            <w:hideMark/>
          </w:tcPr>
          <w:p w:rsidR="00441547" w:rsidRPr="00AE787F" w:rsidRDefault="00441547" w:rsidP="00441547">
            <w:pPr>
              <w:widowControl w:val="0"/>
              <w:jc w:val="right"/>
              <w:rPr>
                <w:rFonts w:eastAsia="Times New Roman" w:cs="Arial"/>
                <w:noProof w:val="0"/>
                <w:szCs w:val="18"/>
                <w:lang w:val="en-US" w:eastAsia="en-US"/>
              </w:rPr>
            </w:pPr>
            <w:r w:rsidRPr="00AE787F">
              <w:rPr>
                <w:rFonts w:eastAsia="Times New Roman" w:cs="Arial"/>
                <w:noProof w:val="0"/>
                <w:szCs w:val="18"/>
                <w:lang w:val="en-US" w:eastAsia="en-US"/>
              </w:rPr>
              <w:t xml:space="preserve">       332.935 </w:t>
            </w:r>
          </w:p>
        </w:tc>
      </w:tr>
      <w:tr w:rsidR="00441547" w:rsidRPr="00BE5884" w:rsidTr="00FF1E0F">
        <w:trPr>
          <w:trHeight w:val="170"/>
        </w:trPr>
        <w:tc>
          <w:tcPr>
            <w:tcW w:w="3204" w:type="pct"/>
            <w:tcBorders>
              <w:top w:val="nil"/>
              <w:left w:val="nil"/>
              <w:bottom w:val="nil"/>
              <w:right w:val="nil"/>
            </w:tcBorders>
            <w:shd w:val="clear" w:color="auto" w:fill="auto"/>
            <w:hideMark/>
          </w:tcPr>
          <w:p w:rsidR="00441547" w:rsidRPr="00EE33D8" w:rsidRDefault="00441547" w:rsidP="00FF1E0F">
            <w:pPr>
              <w:rPr>
                <w:rFonts w:eastAsia="Times New Roman" w:cs="Calibri"/>
                <w:noProof w:val="0"/>
                <w:szCs w:val="18"/>
                <w:lang w:val="en-GB" w:eastAsia="en-US"/>
              </w:rPr>
            </w:pPr>
            <w:r w:rsidRPr="00EE33D8">
              <w:rPr>
                <w:rFonts w:eastAsia="Times New Roman" w:cs="Calibri"/>
                <w:noProof w:val="0"/>
                <w:szCs w:val="18"/>
                <w:lang w:val="en-GB" w:eastAsia="en-US"/>
              </w:rPr>
              <w:t xml:space="preserve">Net gains on foreign exchange differences </w:t>
            </w:r>
          </w:p>
        </w:tc>
        <w:tc>
          <w:tcPr>
            <w:tcW w:w="867" w:type="pct"/>
            <w:tcBorders>
              <w:top w:val="nil"/>
              <w:left w:val="nil"/>
              <w:bottom w:val="nil"/>
              <w:right w:val="nil"/>
            </w:tcBorders>
            <w:shd w:val="clear" w:color="auto" w:fill="auto"/>
            <w:vAlign w:val="bottom"/>
            <w:hideMark/>
          </w:tcPr>
          <w:p w:rsidR="00441547" w:rsidRPr="00DC68CF" w:rsidRDefault="00441547" w:rsidP="00441547">
            <w:pPr>
              <w:jc w:val="right"/>
              <w:rPr>
                <w:szCs w:val="18"/>
              </w:rPr>
            </w:pPr>
            <w:r w:rsidRPr="00DC68CF">
              <w:rPr>
                <w:szCs w:val="18"/>
              </w:rPr>
              <w:t xml:space="preserve"> - </w:t>
            </w:r>
          </w:p>
        </w:tc>
        <w:tc>
          <w:tcPr>
            <w:tcW w:w="929" w:type="pct"/>
            <w:tcBorders>
              <w:top w:val="nil"/>
              <w:left w:val="nil"/>
              <w:bottom w:val="nil"/>
              <w:right w:val="nil"/>
            </w:tcBorders>
            <w:shd w:val="clear" w:color="auto" w:fill="auto"/>
            <w:noWrap/>
            <w:vAlign w:val="bottom"/>
            <w:hideMark/>
          </w:tcPr>
          <w:p w:rsidR="00441547" w:rsidRPr="00DC68CF" w:rsidRDefault="00441547" w:rsidP="00441547">
            <w:pPr>
              <w:jc w:val="right"/>
              <w:rPr>
                <w:szCs w:val="18"/>
              </w:rPr>
            </w:pPr>
            <w:r w:rsidRPr="00DC68CF">
              <w:rPr>
                <w:szCs w:val="18"/>
              </w:rPr>
              <w:t xml:space="preserve"> - </w:t>
            </w:r>
          </w:p>
        </w:tc>
      </w:tr>
      <w:tr w:rsidR="00441547" w:rsidRPr="00BE5884" w:rsidTr="00FF1E0F">
        <w:trPr>
          <w:trHeight w:val="170"/>
        </w:trPr>
        <w:tc>
          <w:tcPr>
            <w:tcW w:w="3204" w:type="pct"/>
            <w:tcBorders>
              <w:top w:val="nil"/>
              <w:left w:val="nil"/>
              <w:right w:val="nil"/>
            </w:tcBorders>
            <w:shd w:val="clear" w:color="auto" w:fill="auto"/>
            <w:hideMark/>
          </w:tcPr>
          <w:p w:rsidR="00441547" w:rsidRPr="00EE33D8" w:rsidRDefault="00441547" w:rsidP="00FF1E0F">
            <w:pPr>
              <w:rPr>
                <w:rFonts w:eastAsia="Times New Roman" w:cs="Calibri"/>
                <w:noProof w:val="0"/>
                <w:szCs w:val="18"/>
                <w:lang w:val="en-GB" w:eastAsia="en-US"/>
              </w:rPr>
            </w:pPr>
            <w:r w:rsidRPr="00EE33D8">
              <w:rPr>
                <w:rFonts w:eastAsia="Times New Roman" w:cs="Calibri"/>
                <w:noProof w:val="0"/>
                <w:szCs w:val="18"/>
                <w:lang w:val="en-GB" w:eastAsia="en-US"/>
              </w:rPr>
              <w:t>Other net financial revenues</w:t>
            </w:r>
          </w:p>
        </w:tc>
        <w:tc>
          <w:tcPr>
            <w:tcW w:w="867" w:type="pct"/>
            <w:tcBorders>
              <w:top w:val="nil"/>
              <w:left w:val="nil"/>
              <w:bottom w:val="single" w:sz="8" w:space="0" w:color="auto"/>
              <w:right w:val="nil"/>
            </w:tcBorders>
            <w:shd w:val="clear" w:color="auto" w:fill="auto"/>
            <w:vAlign w:val="bottom"/>
            <w:hideMark/>
          </w:tcPr>
          <w:p w:rsidR="00441547" w:rsidRPr="00DC68CF" w:rsidRDefault="00441547" w:rsidP="00441547">
            <w:pPr>
              <w:jc w:val="right"/>
              <w:rPr>
                <w:szCs w:val="18"/>
              </w:rPr>
            </w:pPr>
            <w:r w:rsidRPr="00DC68CF">
              <w:rPr>
                <w:szCs w:val="18"/>
              </w:rPr>
              <w:t xml:space="preserve"> - </w:t>
            </w:r>
          </w:p>
        </w:tc>
        <w:tc>
          <w:tcPr>
            <w:tcW w:w="929" w:type="pct"/>
            <w:tcBorders>
              <w:top w:val="nil"/>
              <w:left w:val="nil"/>
              <w:bottom w:val="single" w:sz="8" w:space="0" w:color="auto"/>
              <w:right w:val="nil"/>
            </w:tcBorders>
            <w:shd w:val="clear" w:color="auto" w:fill="auto"/>
            <w:noWrap/>
            <w:vAlign w:val="bottom"/>
            <w:hideMark/>
          </w:tcPr>
          <w:p w:rsidR="00441547" w:rsidRPr="00DC68CF" w:rsidRDefault="00441547" w:rsidP="00441547">
            <w:pPr>
              <w:jc w:val="right"/>
              <w:rPr>
                <w:szCs w:val="18"/>
              </w:rPr>
            </w:pPr>
            <w:r w:rsidRPr="00DC68CF">
              <w:rPr>
                <w:szCs w:val="18"/>
              </w:rPr>
              <w:t xml:space="preserve"> - </w:t>
            </w:r>
          </w:p>
        </w:tc>
      </w:tr>
      <w:tr w:rsidR="00155E46" w:rsidRPr="00BE5884" w:rsidTr="00B62E9F">
        <w:trPr>
          <w:trHeight w:val="170"/>
        </w:trPr>
        <w:tc>
          <w:tcPr>
            <w:tcW w:w="3204" w:type="pct"/>
            <w:tcBorders>
              <w:top w:val="nil"/>
              <w:left w:val="nil"/>
              <w:right w:val="nil"/>
            </w:tcBorders>
            <w:shd w:val="clear" w:color="auto" w:fill="auto"/>
            <w:vAlign w:val="bottom"/>
          </w:tcPr>
          <w:p w:rsidR="00155E46" w:rsidRPr="00BE5884" w:rsidRDefault="00155E46" w:rsidP="00846FED">
            <w:pPr>
              <w:widowControl w:val="0"/>
              <w:rPr>
                <w:rFonts w:eastAsia="Times New Roman" w:cs="Arial"/>
                <w:b/>
                <w:bCs/>
                <w:noProof w:val="0"/>
                <w:szCs w:val="18"/>
                <w:lang w:val="en-US" w:eastAsia="en-US"/>
              </w:rPr>
            </w:pPr>
          </w:p>
        </w:tc>
        <w:tc>
          <w:tcPr>
            <w:tcW w:w="867" w:type="pct"/>
            <w:tcBorders>
              <w:top w:val="single" w:sz="8" w:space="0" w:color="auto"/>
              <w:left w:val="nil"/>
              <w:right w:val="nil"/>
            </w:tcBorders>
            <w:shd w:val="clear" w:color="auto" w:fill="auto"/>
            <w:noWrap/>
            <w:vAlign w:val="bottom"/>
          </w:tcPr>
          <w:p w:rsidR="00155E46" w:rsidRPr="00DC68CF" w:rsidRDefault="00155E46" w:rsidP="00DC68CF">
            <w:pPr>
              <w:widowControl w:val="0"/>
              <w:jc w:val="right"/>
              <w:rPr>
                <w:rFonts w:eastAsia="Times New Roman" w:cs="Arial"/>
                <w:b/>
                <w:bCs/>
                <w:noProof w:val="0"/>
                <w:szCs w:val="18"/>
                <w:lang w:val="en-US" w:eastAsia="en-US"/>
              </w:rPr>
            </w:pPr>
          </w:p>
        </w:tc>
        <w:tc>
          <w:tcPr>
            <w:tcW w:w="929" w:type="pct"/>
            <w:tcBorders>
              <w:top w:val="single" w:sz="8" w:space="0" w:color="auto"/>
              <w:left w:val="nil"/>
              <w:right w:val="nil"/>
            </w:tcBorders>
            <w:shd w:val="clear" w:color="auto" w:fill="auto"/>
            <w:noWrap/>
            <w:vAlign w:val="bottom"/>
          </w:tcPr>
          <w:p w:rsidR="00155E46" w:rsidRPr="00DC68CF" w:rsidRDefault="00155E46" w:rsidP="00DC68CF">
            <w:pPr>
              <w:widowControl w:val="0"/>
              <w:jc w:val="right"/>
              <w:rPr>
                <w:rFonts w:eastAsia="Times New Roman" w:cs="Arial"/>
                <w:b/>
                <w:bCs/>
                <w:noProof w:val="0"/>
                <w:szCs w:val="18"/>
                <w:lang w:val="en-US" w:eastAsia="en-US"/>
              </w:rPr>
            </w:pPr>
          </w:p>
        </w:tc>
      </w:tr>
      <w:tr w:rsidR="00441547" w:rsidRPr="00BE5884" w:rsidTr="00441547">
        <w:trPr>
          <w:trHeight w:val="170"/>
        </w:trPr>
        <w:tc>
          <w:tcPr>
            <w:tcW w:w="3204" w:type="pct"/>
            <w:tcBorders>
              <w:top w:val="nil"/>
              <w:left w:val="nil"/>
              <w:right w:val="nil"/>
            </w:tcBorders>
            <w:shd w:val="clear" w:color="auto" w:fill="auto"/>
            <w:hideMark/>
          </w:tcPr>
          <w:p w:rsidR="00441547" w:rsidRPr="00EE33D8" w:rsidRDefault="00441547" w:rsidP="00FF1E0F">
            <w:pPr>
              <w:rPr>
                <w:rFonts w:eastAsia="Times New Roman" w:cs="Calibri"/>
                <w:b/>
                <w:bCs/>
                <w:noProof w:val="0"/>
                <w:szCs w:val="18"/>
                <w:lang w:val="en-GB" w:eastAsia="en-US"/>
              </w:rPr>
            </w:pPr>
            <w:r w:rsidRPr="00EE33D8">
              <w:rPr>
                <w:rFonts w:eastAsia="Times New Roman" w:cs="Calibri"/>
                <w:b/>
                <w:bCs/>
                <w:noProof w:val="0"/>
                <w:szCs w:val="18"/>
                <w:lang w:val="en-GB" w:eastAsia="en-US"/>
              </w:rPr>
              <w:t>Total financial revenues</w:t>
            </w:r>
          </w:p>
        </w:tc>
        <w:tc>
          <w:tcPr>
            <w:tcW w:w="867" w:type="pct"/>
            <w:tcBorders>
              <w:left w:val="nil"/>
              <w:bottom w:val="single" w:sz="12" w:space="0" w:color="auto"/>
              <w:right w:val="nil"/>
            </w:tcBorders>
            <w:shd w:val="clear" w:color="auto" w:fill="auto"/>
            <w:noWrap/>
            <w:vAlign w:val="bottom"/>
            <w:hideMark/>
          </w:tcPr>
          <w:p w:rsidR="00441547" w:rsidRPr="00AE787F" w:rsidRDefault="00441547" w:rsidP="00441547">
            <w:pPr>
              <w:widowControl w:val="0"/>
              <w:jc w:val="right"/>
              <w:rPr>
                <w:rFonts w:eastAsia="Times New Roman" w:cs="Arial"/>
                <w:b/>
                <w:bCs/>
                <w:noProof w:val="0"/>
                <w:szCs w:val="18"/>
                <w:lang w:val="en-US" w:eastAsia="en-US"/>
              </w:rPr>
            </w:pPr>
            <w:r w:rsidRPr="00AE787F">
              <w:rPr>
                <w:rFonts w:eastAsia="Times New Roman" w:cs="Arial"/>
                <w:b/>
                <w:bCs/>
                <w:noProof w:val="0"/>
                <w:szCs w:val="18"/>
                <w:lang w:val="en-US" w:eastAsia="en-US"/>
              </w:rPr>
              <w:t>(4.479.979)</w:t>
            </w:r>
          </w:p>
        </w:tc>
        <w:tc>
          <w:tcPr>
            <w:tcW w:w="929" w:type="pct"/>
            <w:tcBorders>
              <w:left w:val="nil"/>
              <w:bottom w:val="single" w:sz="12" w:space="0" w:color="auto"/>
              <w:right w:val="nil"/>
            </w:tcBorders>
            <w:shd w:val="clear" w:color="auto" w:fill="auto"/>
            <w:noWrap/>
            <w:vAlign w:val="bottom"/>
            <w:hideMark/>
          </w:tcPr>
          <w:p w:rsidR="00441547" w:rsidRPr="00AE787F" w:rsidRDefault="00441547" w:rsidP="00441547">
            <w:pPr>
              <w:widowControl w:val="0"/>
              <w:jc w:val="right"/>
              <w:rPr>
                <w:rFonts w:eastAsia="Times New Roman" w:cs="Arial"/>
                <w:b/>
                <w:bCs/>
                <w:noProof w:val="0"/>
                <w:szCs w:val="18"/>
                <w:lang w:val="en-US" w:eastAsia="en-US"/>
              </w:rPr>
            </w:pPr>
            <w:r w:rsidRPr="00AE787F">
              <w:rPr>
                <w:rFonts w:eastAsia="Times New Roman" w:cs="Arial"/>
                <w:b/>
                <w:bCs/>
                <w:noProof w:val="0"/>
                <w:szCs w:val="18"/>
                <w:lang w:val="en-US" w:eastAsia="en-US"/>
              </w:rPr>
              <w:t xml:space="preserve">  12.228.508 </w:t>
            </w:r>
          </w:p>
        </w:tc>
      </w:tr>
      <w:tr w:rsidR="00A173D9" w:rsidRPr="00BE5884" w:rsidTr="00B62E9F">
        <w:trPr>
          <w:trHeight w:val="170"/>
        </w:trPr>
        <w:tc>
          <w:tcPr>
            <w:tcW w:w="3204" w:type="pct"/>
            <w:tcBorders>
              <w:top w:val="nil"/>
              <w:left w:val="nil"/>
              <w:bottom w:val="nil"/>
              <w:right w:val="nil"/>
            </w:tcBorders>
            <w:shd w:val="clear" w:color="auto" w:fill="auto"/>
            <w:vAlign w:val="bottom"/>
            <w:hideMark/>
          </w:tcPr>
          <w:p w:rsidR="00A173D9" w:rsidRPr="00BE5884" w:rsidRDefault="00A173D9" w:rsidP="00846FED">
            <w:pPr>
              <w:widowControl w:val="0"/>
              <w:rPr>
                <w:rFonts w:eastAsia="Times New Roman" w:cs="Arial"/>
                <w:noProof w:val="0"/>
                <w:szCs w:val="18"/>
                <w:lang w:val="en-US" w:eastAsia="en-US"/>
              </w:rPr>
            </w:pPr>
          </w:p>
        </w:tc>
        <w:tc>
          <w:tcPr>
            <w:tcW w:w="867" w:type="pct"/>
            <w:tcBorders>
              <w:top w:val="single" w:sz="12" w:space="0" w:color="auto"/>
              <w:left w:val="nil"/>
              <w:bottom w:val="nil"/>
              <w:right w:val="nil"/>
            </w:tcBorders>
            <w:shd w:val="clear" w:color="auto" w:fill="auto"/>
            <w:vAlign w:val="bottom"/>
            <w:hideMark/>
          </w:tcPr>
          <w:p w:rsidR="00A173D9" w:rsidRPr="00DC68CF" w:rsidRDefault="00A173D9" w:rsidP="00DC68CF">
            <w:pPr>
              <w:widowControl w:val="0"/>
              <w:jc w:val="right"/>
              <w:rPr>
                <w:rFonts w:eastAsia="Times New Roman" w:cs="Arial"/>
                <w:noProof w:val="0"/>
                <w:szCs w:val="18"/>
                <w:lang w:val="en-US" w:eastAsia="en-US"/>
              </w:rPr>
            </w:pPr>
          </w:p>
        </w:tc>
        <w:tc>
          <w:tcPr>
            <w:tcW w:w="929" w:type="pct"/>
            <w:tcBorders>
              <w:top w:val="single" w:sz="12" w:space="0" w:color="auto"/>
              <w:left w:val="nil"/>
              <w:bottom w:val="nil"/>
              <w:right w:val="nil"/>
            </w:tcBorders>
            <w:shd w:val="clear" w:color="auto" w:fill="auto"/>
            <w:noWrap/>
            <w:vAlign w:val="bottom"/>
            <w:hideMark/>
          </w:tcPr>
          <w:p w:rsidR="00A173D9" w:rsidRPr="00DC68CF" w:rsidRDefault="00A173D9" w:rsidP="00DC68CF">
            <w:pPr>
              <w:widowControl w:val="0"/>
              <w:jc w:val="right"/>
              <w:rPr>
                <w:rFonts w:eastAsia="Times New Roman" w:cs="Arial"/>
                <w:noProof w:val="0"/>
                <w:szCs w:val="18"/>
                <w:lang w:val="en-US" w:eastAsia="en-US"/>
              </w:rPr>
            </w:pPr>
          </w:p>
        </w:tc>
      </w:tr>
      <w:tr w:rsidR="00A173D9" w:rsidRPr="00BE5884" w:rsidTr="00B62E9F">
        <w:trPr>
          <w:trHeight w:val="170"/>
        </w:trPr>
        <w:tc>
          <w:tcPr>
            <w:tcW w:w="3204" w:type="pct"/>
            <w:tcBorders>
              <w:top w:val="nil"/>
              <w:left w:val="nil"/>
              <w:bottom w:val="nil"/>
              <w:right w:val="nil"/>
            </w:tcBorders>
            <w:shd w:val="clear" w:color="auto" w:fill="auto"/>
            <w:vAlign w:val="bottom"/>
            <w:hideMark/>
          </w:tcPr>
          <w:p w:rsidR="00A173D9" w:rsidRPr="00BE5884" w:rsidRDefault="00FF1E0F" w:rsidP="00846FED">
            <w:pPr>
              <w:widowControl w:val="0"/>
              <w:rPr>
                <w:rFonts w:eastAsia="Times New Roman" w:cs="Arial"/>
                <w:noProof w:val="0"/>
                <w:szCs w:val="18"/>
                <w:lang w:val="en-US" w:eastAsia="en-US"/>
              </w:rPr>
            </w:pPr>
            <w:r w:rsidRPr="00EE33D8">
              <w:rPr>
                <w:rFonts w:eastAsia="Times New Roman" w:cs="Calibri"/>
                <w:noProof w:val="0"/>
                <w:szCs w:val="18"/>
                <w:lang w:val="en-GB" w:eastAsia="en-US"/>
              </w:rPr>
              <w:t>Losses on transactions with derivatives – international markets</w:t>
            </w:r>
          </w:p>
        </w:tc>
        <w:tc>
          <w:tcPr>
            <w:tcW w:w="867" w:type="pct"/>
            <w:tcBorders>
              <w:top w:val="nil"/>
              <w:left w:val="nil"/>
              <w:right w:val="nil"/>
            </w:tcBorders>
            <w:shd w:val="clear" w:color="auto" w:fill="auto"/>
            <w:noWrap/>
            <w:vAlign w:val="bottom"/>
            <w:hideMark/>
          </w:tcPr>
          <w:p w:rsidR="00A173D9" w:rsidRPr="00DC68CF" w:rsidRDefault="00A173D9" w:rsidP="00DC68CF">
            <w:pPr>
              <w:widowControl w:val="0"/>
              <w:jc w:val="right"/>
              <w:rPr>
                <w:rFonts w:eastAsia="Times New Roman" w:cs="Arial"/>
                <w:noProof w:val="0"/>
                <w:szCs w:val="18"/>
                <w:lang w:val="en-US" w:eastAsia="en-US"/>
              </w:rPr>
            </w:pPr>
            <w:r w:rsidRPr="00DC68CF">
              <w:rPr>
                <w:rFonts w:eastAsia="Times New Roman" w:cs="Arial"/>
                <w:noProof w:val="0"/>
                <w:szCs w:val="18"/>
                <w:lang w:val="en-US" w:eastAsia="en-US"/>
              </w:rPr>
              <w:t>-</w:t>
            </w:r>
          </w:p>
        </w:tc>
        <w:tc>
          <w:tcPr>
            <w:tcW w:w="929" w:type="pct"/>
            <w:tcBorders>
              <w:top w:val="nil"/>
              <w:left w:val="nil"/>
              <w:right w:val="nil"/>
            </w:tcBorders>
            <w:shd w:val="clear" w:color="auto" w:fill="auto"/>
            <w:noWrap/>
            <w:vAlign w:val="bottom"/>
            <w:hideMark/>
          </w:tcPr>
          <w:p w:rsidR="00A173D9" w:rsidRPr="00DC68CF" w:rsidRDefault="00DC68CF" w:rsidP="00DC68CF">
            <w:pPr>
              <w:widowControl w:val="0"/>
              <w:jc w:val="right"/>
              <w:rPr>
                <w:rFonts w:eastAsia="Times New Roman" w:cs="Arial"/>
                <w:noProof w:val="0"/>
                <w:szCs w:val="18"/>
                <w:lang w:val="en-US" w:eastAsia="en-US"/>
              </w:rPr>
            </w:pPr>
            <w:r w:rsidRPr="00DC68CF">
              <w:rPr>
                <w:rFonts w:eastAsia="Times New Roman" w:cs="Arial"/>
                <w:noProof w:val="0"/>
                <w:szCs w:val="18"/>
                <w:lang w:val="en-US" w:eastAsia="en-US"/>
              </w:rPr>
              <w:t>-</w:t>
            </w:r>
          </w:p>
        </w:tc>
      </w:tr>
      <w:tr w:rsidR="00FF1E0F" w:rsidRPr="00BE5884" w:rsidTr="00FF1E0F">
        <w:trPr>
          <w:trHeight w:val="170"/>
        </w:trPr>
        <w:tc>
          <w:tcPr>
            <w:tcW w:w="3204" w:type="pct"/>
            <w:tcBorders>
              <w:top w:val="nil"/>
              <w:left w:val="nil"/>
              <w:bottom w:val="nil"/>
              <w:right w:val="nil"/>
            </w:tcBorders>
            <w:shd w:val="clear" w:color="auto" w:fill="auto"/>
            <w:hideMark/>
          </w:tcPr>
          <w:p w:rsidR="00FF1E0F" w:rsidRPr="00EE33D8" w:rsidRDefault="00FF1E0F" w:rsidP="00FF1E0F">
            <w:pPr>
              <w:rPr>
                <w:rFonts w:eastAsia="Times New Roman" w:cs="Calibri"/>
                <w:b/>
                <w:bCs/>
                <w:noProof w:val="0"/>
                <w:szCs w:val="18"/>
                <w:lang w:val="en-GB" w:eastAsia="en-US"/>
              </w:rPr>
            </w:pPr>
          </w:p>
          <w:p w:rsidR="00FF1E0F" w:rsidRPr="00EE33D8" w:rsidRDefault="00FF1E0F" w:rsidP="00FF1E0F">
            <w:pPr>
              <w:rPr>
                <w:rFonts w:eastAsia="Times New Roman" w:cs="Calibri"/>
                <w:b/>
                <w:bCs/>
                <w:noProof w:val="0"/>
                <w:szCs w:val="18"/>
                <w:lang w:val="en-GB" w:eastAsia="en-US"/>
              </w:rPr>
            </w:pPr>
            <w:r w:rsidRPr="00EE33D8">
              <w:rPr>
                <w:rFonts w:eastAsia="Times New Roman" w:cs="Calibri"/>
                <w:b/>
                <w:bCs/>
                <w:noProof w:val="0"/>
                <w:szCs w:val="18"/>
                <w:lang w:val="en-GB" w:eastAsia="en-US"/>
              </w:rPr>
              <w:t xml:space="preserve">Total trading expenses </w:t>
            </w:r>
          </w:p>
        </w:tc>
        <w:tc>
          <w:tcPr>
            <w:tcW w:w="867" w:type="pct"/>
            <w:tcBorders>
              <w:top w:val="nil"/>
              <w:left w:val="nil"/>
              <w:bottom w:val="single" w:sz="12" w:space="0" w:color="auto"/>
              <w:right w:val="nil"/>
            </w:tcBorders>
            <w:shd w:val="clear" w:color="auto" w:fill="auto"/>
            <w:noWrap/>
            <w:vAlign w:val="bottom"/>
            <w:hideMark/>
          </w:tcPr>
          <w:p w:rsidR="00FF1E0F" w:rsidRPr="00DC68CF" w:rsidRDefault="00FF1E0F" w:rsidP="00FF1E0F">
            <w:pPr>
              <w:widowControl w:val="0"/>
              <w:jc w:val="right"/>
              <w:rPr>
                <w:rFonts w:eastAsia="Times New Roman" w:cs="Arial"/>
                <w:b/>
                <w:bCs/>
                <w:noProof w:val="0"/>
                <w:szCs w:val="18"/>
                <w:lang w:val="en-US" w:eastAsia="en-US"/>
              </w:rPr>
            </w:pPr>
            <w:r>
              <w:rPr>
                <w:rFonts w:eastAsia="Times New Roman" w:cs="Arial"/>
                <w:b/>
                <w:bCs/>
                <w:noProof w:val="0"/>
                <w:szCs w:val="18"/>
                <w:lang w:val="en-US" w:eastAsia="en-US"/>
              </w:rPr>
              <w:t>-</w:t>
            </w:r>
          </w:p>
        </w:tc>
        <w:tc>
          <w:tcPr>
            <w:tcW w:w="929" w:type="pct"/>
            <w:tcBorders>
              <w:top w:val="nil"/>
              <w:left w:val="nil"/>
              <w:bottom w:val="single" w:sz="12" w:space="0" w:color="auto"/>
              <w:right w:val="nil"/>
            </w:tcBorders>
            <w:shd w:val="clear" w:color="auto" w:fill="auto"/>
            <w:noWrap/>
            <w:vAlign w:val="bottom"/>
            <w:hideMark/>
          </w:tcPr>
          <w:p w:rsidR="00FF1E0F" w:rsidRPr="00DC68CF" w:rsidRDefault="00FF1E0F" w:rsidP="00FF1E0F">
            <w:pPr>
              <w:widowControl w:val="0"/>
              <w:jc w:val="right"/>
              <w:rPr>
                <w:rFonts w:eastAsia="Times New Roman" w:cs="Arial"/>
                <w:b/>
                <w:bCs/>
                <w:noProof w:val="0"/>
                <w:szCs w:val="18"/>
                <w:lang w:val="en-US" w:eastAsia="en-US"/>
              </w:rPr>
            </w:pPr>
            <w:r w:rsidRPr="00DC68CF">
              <w:rPr>
                <w:rFonts w:eastAsia="Times New Roman" w:cs="Arial"/>
                <w:noProof w:val="0"/>
                <w:szCs w:val="18"/>
                <w:lang w:val="en-US" w:eastAsia="en-US"/>
              </w:rPr>
              <w:t>-</w:t>
            </w:r>
          </w:p>
        </w:tc>
      </w:tr>
      <w:tr w:rsidR="00FF1E0F" w:rsidRPr="00BE5884" w:rsidTr="00FF1E0F">
        <w:trPr>
          <w:trHeight w:val="170"/>
        </w:trPr>
        <w:tc>
          <w:tcPr>
            <w:tcW w:w="3204" w:type="pct"/>
            <w:tcBorders>
              <w:top w:val="nil"/>
              <w:left w:val="nil"/>
              <w:bottom w:val="nil"/>
              <w:right w:val="nil"/>
            </w:tcBorders>
            <w:shd w:val="clear" w:color="auto" w:fill="auto"/>
            <w:hideMark/>
          </w:tcPr>
          <w:p w:rsidR="00FF1E0F" w:rsidRPr="00EE33D8" w:rsidRDefault="00FF1E0F" w:rsidP="00FF1E0F">
            <w:pPr>
              <w:rPr>
                <w:rFonts w:eastAsia="Times New Roman" w:cs="Calibri"/>
                <w:noProof w:val="0"/>
                <w:szCs w:val="18"/>
                <w:lang w:val="en-GB" w:eastAsia="en-US"/>
              </w:rPr>
            </w:pPr>
          </w:p>
          <w:p w:rsidR="00FF1E0F" w:rsidRPr="00EE33D8" w:rsidRDefault="00FF1E0F" w:rsidP="00FF1E0F">
            <w:pPr>
              <w:rPr>
                <w:rFonts w:eastAsia="Times New Roman" w:cs="Calibri"/>
                <w:noProof w:val="0"/>
                <w:szCs w:val="18"/>
                <w:lang w:val="en-GB" w:eastAsia="en-US"/>
              </w:rPr>
            </w:pPr>
            <w:r w:rsidRPr="00EE33D8">
              <w:rPr>
                <w:rFonts w:eastAsia="Times New Roman" w:cs="Calibri"/>
                <w:noProof w:val="0"/>
                <w:szCs w:val="18"/>
                <w:lang w:val="en-GB" w:eastAsia="en-US"/>
              </w:rPr>
              <w:t xml:space="preserve">Expenses with definitive impairment of available-for-sale securities </w:t>
            </w:r>
          </w:p>
        </w:tc>
        <w:tc>
          <w:tcPr>
            <w:tcW w:w="867" w:type="pct"/>
            <w:tcBorders>
              <w:top w:val="single" w:sz="12" w:space="0" w:color="auto"/>
              <w:left w:val="nil"/>
              <w:right w:val="nil"/>
            </w:tcBorders>
            <w:shd w:val="clear" w:color="auto" w:fill="auto"/>
            <w:noWrap/>
            <w:vAlign w:val="bottom"/>
            <w:hideMark/>
          </w:tcPr>
          <w:p w:rsidR="00FF1E0F" w:rsidRDefault="00FF1E0F" w:rsidP="00FF1E0F">
            <w:pPr>
              <w:jc w:val="right"/>
              <w:rPr>
                <w:rFonts w:cs="Calibri"/>
                <w:szCs w:val="18"/>
              </w:rPr>
            </w:pPr>
            <w:r>
              <w:rPr>
                <w:rFonts w:cs="Calibri"/>
                <w:szCs w:val="18"/>
              </w:rPr>
              <w:t xml:space="preserve">                      - </w:t>
            </w:r>
          </w:p>
        </w:tc>
        <w:tc>
          <w:tcPr>
            <w:tcW w:w="929" w:type="pct"/>
            <w:tcBorders>
              <w:top w:val="single" w:sz="12" w:space="0" w:color="auto"/>
              <w:left w:val="nil"/>
              <w:right w:val="nil"/>
            </w:tcBorders>
            <w:shd w:val="clear" w:color="auto" w:fill="auto"/>
            <w:noWrap/>
            <w:vAlign w:val="bottom"/>
            <w:hideMark/>
          </w:tcPr>
          <w:p w:rsidR="00FF1E0F" w:rsidRDefault="00FF1E0F" w:rsidP="00FF1E0F">
            <w:pPr>
              <w:jc w:val="right"/>
              <w:rPr>
                <w:rFonts w:cs="Calibri"/>
                <w:szCs w:val="18"/>
              </w:rPr>
            </w:pPr>
            <w:r>
              <w:rPr>
                <w:rFonts w:cs="Calibri"/>
                <w:szCs w:val="18"/>
              </w:rPr>
              <w:t xml:space="preserve">                    - </w:t>
            </w:r>
          </w:p>
        </w:tc>
      </w:tr>
      <w:tr w:rsidR="00441547" w:rsidRPr="00BE5884" w:rsidTr="00441547">
        <w:trPr>
          <w:trHeight w:val="170"/>
        </w:trPr>
        <w:tc>
          <w:tcPr>
            <w:tcW w:w="3204" w:type="pct"/>
            <w:tcBorders>
              <w:top w:val="nil"/>
              <w:left w:val="nil"/>
              <w:bottom w:val="nil"/>
              <w:right w:val="nil"/>
            </w:tcBorders>
            <w:shd w:val="clear" w:color="auto" w:fill="auto"/>
            <w:hideMark/>
          </w:tcPr>
          <w:p w:rsidR="00441547" w:rsidRPr="00EE33D8" w:rsidRDefault="00441547" w:rsidP="00FF1E0F">
            <w:pPr>
              <w:rPr>
                <w:rFonts w:eastAsia="Times New Roman" w:cs="Calibri"/>
                <w:noProof w:val="0"/>
                <w:szCs w:val="18"/>
                <w:lang w:val="en-GB" w:eastAsia="en-US"/>
              </w:rPr>
            </w:pPr>
            <w:r w:rsidRPr="00EE33D8">
              <w:rPr>
                <w:rFonts w:eastAsia="Times New Roman" w:cs="Calibri"/>
                <w:noProof w:val="0"/>
                <w:szCs w:val="18"/>
                <w:lang w:val="en-GB" w:eastAsia="en-US"/>
              </w:rPr>
              <w:t xml:space="preserve">Expenses with interest on financial liabilities carried at amortized cost </w:t>
            </w:r>
          </w:p>
        </w:tc>
        <w:tc>
          <w:tcPr>
            <w:tcW w:w="867" w:type="pct"/>
            <w:tcBorders>
              <w:top w:val="nil"/>
              <w:left w:val="nil"/>
              <w:bottom w:val="single" w:sz="8" w:space="0" w:color="auto"/>
              <w:right w:val="nil"/>
            </w:tcBorders>
            <w:shd w:val="clear" w:color="auto" w:fill="auto"/>
            <w:noWrap/>
            <w:vAlign w:val="bottom"/>
            <w:hideMark/>
          </w:tcPr>
          <w:p w:rsidR="00441547" w:rsidRPr="00AE787F" w:rsidRDefault="00441547" w:rsidP="00441547">
            <w:pPr>
              <w:widowControl w:val="0"/>
              <w:jc w:val="right"/>
              <w:rPr>
                <w:rFonts w:eastAsia="Times New Roman" w:cs="Arial"/>
                <w:noProof w:val="0"/>
                <w:szCs w:val="18"/>
                <w:lang w:val="en-US" w:eastAsia="en-US"/>
              </w:rPr>
            </w:pPr>
            <w:r w:rsidRPr="00AE787F">
              <w:rPr>
                <w:rFonts w:eastAsia="Times New Roman" w:cs="Arial"/>
                <w:noProof w:val="0"/>
                <w:szCs w:val="18"/>
                <w:lang w:val="en-US" w:eastAsia="en-US"/>
              </w:rPr>
              <w:t>(171.509)</w:t>
            </w:r>
          </w:p>
        </w:tc>
        <w:tc>
          <w:tcPr>
            <w:tcW w:w="929" w:type="pct"/>
            <w:tcBorders>
              <w:top w:val="nil"/>
              <w:left w:val="nil"/>
              <w:bottom w:val="single" w:sz="8" w:space="0" w:color="auto"/>
              <w:right w:val="nil"/>
            </w:tcBorders>
            <w:shd w:val="clear" w:color="auto" w:fill="auto"/>
            <w:noWrap/>
            <w:vAlign w:val="bottom"/>
            <w:hideMark/>
          </w:tcPr>
          <w:p w:rsidR="00441547" w:rsidRPr="00AE787F" w:rsidRDefault="00441547" w:rsidP="00441547">
            <w:pPr>
              <w:widowControl w:val="0"/>
              <w:jc w:val="right"/>
              <w:rPr>
                <w:rFonts w:eastAsia="Times New Roman" w:cs="Arial"/>
                <w:noProof w:val="0"/>
                <w:szCs w:val="18"/>
                <w:lang w:val="en-US" w:eastAsia="en-US"/>
              </w:rPr>
            </w:pPr>
            <w:r w:rsidRPr="00AE787F">
              <w:rPr>
                <w:rFonts w:eastAsia="Times New Roman" w:cs="Arial"/>
                <w:noProof w:val="0"/>
                <w:szCs w:val="18"/>
                <w:lang w:val="en-US" w:eastAsia="en-US"/>
              </w:rPr>
              <w:t xml:space="preserve">     (151.135)</w:t>
            </w:r>
          </w:p>
        </w:tc>
      </w:tr>
      <w:tr w:rsidR="00441547" w:rsidRPr="00BE5884" w:rsidTr="00441547">
        <w:trPr>
          <w:trHeight w:val="170"/>
        </w:trPr>
        <w:tc>
          <w:tcPr>
            <w:tcW w:w="3204" w:type="pct"/>
            <w:tcBorders>
              <w:top w:val="nil"/>
              <w:left w:val="nil"/>
              <w:right w:val="nil"/>
            </w:tcBorders>
            <w:shd w:val="clear" w:color="auto" w:fill="auto"/>
            <w:hideMark/>
          </w:tcPr>
          <w:p w:rsidR="00441547" w:rsidRPr="00EE33D8" w:rsidRDefault="00441547" w:rsidP="00FF1E0F">
            <w:pPr>
              <w:rPr>
                <w:rFonts w:eastAsia="Times New Roman" w:cs="Calibri"/>
                <w:b/>
                <w:bCs/>
                <w:noProof w:val="0"/>
                <w:szCs w:val="18"/>
                <w:lang w:val="en-GB" w:eastAsia="en-US"/>
              </w:rPr>
            </w:pPr>
          </w:p>
          <w:p w:rsidR="00441547" w:rsidRPr="00EE33D8" w:rsidRDefault="00441547" w:rsidP="00FF1E0F">
            <w:pPr>
              <w:rPr>
                <w:rFonts w:eastAsia="Times New Roman" w:cs="Calibri"/>
                <w:b/>
                <w:bCs/>
                <w:noProof w:val="0"/>
                <w:szCs w:val="18"/>
                <w:lang w:val="en-GB" w:eastAsia="en-US"/>
              </w:rPr>
            </w:pPr>
            <w:r w:rsidRPr="00EE33D8">
              <w:rPr>
                <w:rFonts w:eastAsia="Times New Roman" w:cs="Calibri"/>
                <w:b/>
                <w:bCs/>
                <w:noProof w:val="0"/>
                <w:szCs w:val="18"/>
                <w:lang w:val="en-GB" w:eastAsia="en-US"/>
              </w:rPr>
              <w:t>Total</w:t>
            </w:r>
            <w:r w:rsidRPr="00EE33D8">
              <w:rPr>
                <w:rFonts w:eastAsia="Times New Roman" w:cs="Calibri"/>
                <w:noProof w:val="0"/>
                <w:szCs w:val="18"/>
                <w:lang w:val="en-GB" w:eastAsia="en-US"/>
              </w:rPr>
              <w:t xml:space="preserve"> </w:t>
            </w:r>
            <w:r w:rsidRPr="00EE33D8">
              <w:rPr>
                <w:rFonts w:eastAsia="Times New Roman" w:cs="Calibri"/>
                <w:b/>
                <w:bCs/>
                <w:noProof w:val="0"/>
                <w:szCs w:val="18"/>
                <w:lang w:val="en-GB" w:eastAsia="en-US"/>
              </w:rPr>
              <w:t>financial expenses</w:t>
            </w:r>
          </w:p>
        </w:tc>
        <w:tc>
          <w:tcPr>
            <w:tcW w:w="867" w:type="pct"/>
            <w:tcBorders>
              <w:top w:val="single" w:sz="8" w:space="0" w:color="auto"/>
              <w:left w:val="nil"/>
              <w:bottom w:val="single" w:sz="12" w:space="0" w:color="auto"/>
              <w:right w:val="nil"/>
            </w:tcBorders>
            <w:shd w:val="clear" w:color="auto" w:fill="auto"/>
            <w:vAlign w:val="bottom"/>
            <w:hideMark/>
          </w:tcPr>
          <w:p w:rsidR="00441547" w:rsidRPr="00AE787F" w:rsidRDefault="00441547" w:rsidP="00441547">
            <w:pPr>
              <w:widowControl w:val="0"/>
              <w:jc w:val="right"/>
              <w:rPr>
                <w:rFonts w:eastAsia="Times New Roman" w:cs="Arial"/>
                <w:b/>
                <w:bCs/>
                <w:noProof w:val="0"/>
                <w:szCs w:val="18"/>
                <w:lang w:val="en-US" w:eastAsia="en-US"/>
              </w:rPr>
            </w:pPr>
            <w:r w:rsidRPr="00AE787F">
              <w:rPr>
                <w:rFonts w:eastAsia="Times New Roman" w:cs="Arial"/>
                <w:b/>
                <w:bCs/>
                <w:noProof w:val="0"/>
                <w:szCs w:val="18"/>
                <w:lang w:val="en-US" w:eastAsia="en-US"/>
              </w:rPr>
              <w:t>(171.509)</w:t>
            </w:r>
          </w:p>
        </w:tc>
        <w:tc>
          <w:tcPr>
            <w:tcW w:w="929" w:type="pct"/>
            <w:tcBorders>
              <w:top w:val="single" w:sz="8" w:space="0" w:color="auto"/>
              <w:left w:val="nil"/>
              <w:bottom w:val="single" w:sz="12" w:space="0" w:color="auto"/>
              <w:right w:val="nil"/>
            </w:tcBorders>
            <w:shd w:val="clear" w:color="auto" w:fill="auto"/>
            <w:noWrap/>
            <w:vAlign w:val="bottom"/>
            <w:hideMark/>
          </w:tcPr>
          <w:p w:rsidR="00441547" w:rsidRPr="00AE787F" w:rsidRDefault="00441547" w:rsidP="00441547">
            <w:pPr>
              <w:widowControl w:val="0"/>
              <w:jc w:val="right"/>
              <w:rPr>
                <w:rFonts w:eastAsia="Times New Roman" w:cs="Arial"/>
                <w:b/>
                <w:bCs/>
                <w:noProof w:val="0"/>
                <w:szCs w:val="18"/>
                <w:lang w:val="en-US" w:eastAsia="en-US"/>
              </w:rPr>
            </w:pPr>
            <w:r w:rsidRPr="00AE787F">
              <w:rPr>
                <w:rFonts w:eastAsia="Times New Roman" w:cs="Arial"/>
                <w:b/>
                <w:bCs/>
                <w:noProof w:val="0"/>
                <w:szCs w:val="18"/>
                <w:lang w:val="en-US" w:eastAsia="en-US"/>
              </w:rPr>
              <w:t xml:space="preserve">     (151.135)</w:t>
            </w:r>
          </w:p>
        </w:tc>
      </w:tr>
      <w:tr w:rsidR="00A173D9" w:rsidRPr="00BE5884" w:rsidTr="00B62E9F">
        <w:trPr>
          <w:trHeight w:val="170"/>
        </w:trPr>
        <w:tc>
          <w:tcPr>
            <w:tcW w:w="3204" w:type="pct"/>
            <w:tcBorders>
              <w:top w:val="nil"/>
              <w:left w:val="nil"/>
              <w:bottom w:val="nil"/>
              <w:right w:val="nil"/>
            </w:tcBorders>
            <w:shd w:val="clear" w:color="auto" w:fill="auto"/>
            <w:vAlign w:val="bottom"/>
            <w:hideMark/>
          </w:tcPr>
          <w:p w:rsidR="00A173D9" w:rsidRPr="00BE5884" w:rsidRDefault="00A173D9" w:rsidP="00846FED">
            <w:pPr>
              <w:widowControl w:val="0"/>
              <w:rPr>
                <w:rFonts w:eastAsia="Times New Roman" w:cs="Arial"/>
                <w:b/>
                <w:bCs/>
                <w:noProof w:val="0"/>
                <w:szCs w:val="18"/>
                <w:lang w:val="en-US" w:eastAsia="en-US"/>
              </w:rPr>
            </w:pPr>
          </w:p>
        </w:tc>
        <w:tc>
          <w:tcPr>
            <w:tcW w:w="867" w:type="pct"/>
            <w:tcBorders>
              <w:top w:val="single" w:sz="12" w:space="0" w:color="auto"/>
              <w:left w:val="nil"/>
              <w:right w:val="nil"/>
            </w:tcBorders>
            <w:shd w:val="clear" w:color="auto" w:fill="auto"/>
            <w:vAlign w:val="bottom"/>
            <w:hideMark/>
          </w:tcPr>
          <w:p w:rsidR="00A173D9" w:rsidRPr="00DC68CF" w:rsidRDefault="00A173D9" w:rsidP="00DC68CF">
            <w:pPr>
              <w:widowControl w:val="0"/>
              <w:jc w:val="right"/>
              <w:rPr>
                <w:rFonts w:eastAsia="Times New Roman" w:cs="Arial"/>
                <w:b/>
                <w:bCs/>
                <w:noProof w:val="0"/>
                <w:szCs w:val="18"/>
                <w:lang w:val="en-US" w:eastAsia="en-US"/>
              </w:rPr>
            </w:pPr>
          </w:p>
        </w:tc>
        <w:tc>
          <w:tcPr>
            <w:tcW w:w="929" w:type="pct"/>
            <w:tcBorders>
              <w:top w:val="single" w:sz="12" w:space="0" w:color="auto"/>
              <w:left w:val="nil"/>
              <w:right w:val="nil"/>
            </w:tcBorders>
            <w:shd w:val="clear" w:color="auto" w:fill="auto"/>
            <w:vAlign w:val="bottom"/>
            <w:hideMark/>
          </w:tcPr>
          <w:p w:rsidR="00A173D9" w:rsidRPr="00DC68CF" w:rsidRDefault="00A173D9" w:rsidP="00DC68CF">
            <w:pPr>
              <w:widowControl w:val="0"/>
              <w:jc w:val="right"/>
              <w:rPr>
                <w:rFonts w:eastAsia="Times New Roman" w:cs="Arial"/>
                <w:b/>
                <w:bCs/>
                <w:noProof w:val="0"/>
                <w:szCs w:val="18"/>
                <w:lang w:val="en-US" w:eastAsia="en-US"/>
              </w:rPr>
            </w:pPr>
          </w:p>
        </w:tc>
      </w:tr>
      <w:tr w:rsidR="00A173D9" w:rsidRPr="00BE5884" w:rsidTr="00B62E9F">
        <w:trPr>
          <w:trHeight w:val="170"/>
        </w:trPr>
        <w:tc>
          <w:tcPr>
            <w:tcW w:w="3204" w:type="pct"/>
            <w:tcBorders>
              <w:top w:val="nil"/>
              <w:left w:val="nil"/>
              <w:right w:val="nil"/>
            </w:tcBorders>
            <w:shd w:val="clear" w:color="auto" w:fill="auto"/>
            <w:vAlign w:val="bottom"/>
            <w:hideMark/>
          </w:tcPr>
          <w:p w:rsidR="00A173D9" w:rsidRPr="00BE5884" w:rsidRDefault="00A173D9" w:rsidP="00846FED">
            <w:pPr>
              <w:widowControl w:val="0"/>
              <w:rPr>
                <w:rFonts w:eastAsia="Times New Roman" w:cs="Arial"/>
                <w:b/>
                <w:bCs/>
                <w:noProof w:val="0"/>
                <w:szCs w:val="18"/>
                <w:lang w:val="en-US" w:eastAsia="en-US"/>
              </w:rPr>
            </w:pPr>
            <w:r w:rsidRPr="00BE5884">
              <w:rPr>
                <w:rFonts w:eastAsia="Times New Roman" w:cs="Arial"/>
                <w:b/>
                <w:bCs/>
                <w:noProof w:val="0"/>
                <w:szCs w:val="18"/>
                <w:lang w:val="en-US" w:eastAsia="en-US"/>
              </w:rPr>
              <w:t> </w:t>
            </w:r>
          </w:p>
        </w:tc>
        <w:tc>
          <w:tcPr>
            <w:tcW w:w="867" w:type="pct"/>
            <w:tcBorders>
              <w:top w:val="nil"/>
              <w:left w:val="nil"/>
              <w:right w:val="nil"/>
            </w:tcBorders>
            <w:shd w:val="clear" w:color="auto" w:fill="auto"/>
            <w:vAlign w:val="bottom"/>
            <w:hideMark/>
          </w:tcPr>
          <w:p w:rsidR="00A173D9" w:rsidRPr="00DC68CF" w:rsidRDefault="00A173D9" w:rsidP="00DC68CF">
            <w:pPr>
              <w:widowControl w:val="0"/>
              <w:jc w:val="right"/>
              <w:rPr>
                <w:rFonts w:eastAsia="Times New Roman" w:cs="Arial"/>
                <w:b/>
                <w:bCs/>
                <w:noProof w:val="0"/>
                <w:szCs w:val="18"/>
                <w:lang w:val="en-US" w:eastAsia="en-US"/>
              </w:rPr>
            </w:pPr>
          </w:p>
        </w:tc>
        <w:tc>
          <w:tcPr>
            <w:tcW w:w="929" w:type="pct"/>
            <w:tcBorders>
              <w:top w:val="nil"/>
              <w:left w:val="nil"/>
              <w:right w:val="nil"/>
            </w:tcBorders>
            <w:shd w:val="clear" w:color="auto" w:fill="auto"/>
            <w:vAlign w:val="bottom"/>
            <w:hideMark/>
          </w:tcPr>
          <w:p w:rsidR="00A173D9" w:rsidRPr="00DC68CF" w:rsidRDefault="00A173D9" w:rsidP="00DC68CF">
            <w:pPr>
              <w:widowControl w:val="0"/>
              <w:jc w:val="right"/>
              <w:rPr>
                <w:rFonts w:eastAsia="Times New Roman" w:cs="Arial"/>
                <w:b/>
                <w:bCs/>
                <w:noProof w:val="0"/>
                <w:szCs w:val="18"/>
                <w:lang w:val="en-US" w:eastAsia="en-US"/>
              </w:rPr>
            </w:pPr>
          </w:p>
        </w:tc>
      </w:tr>
      <w:tr w:rsidR="00441547" w:rsidRPr="00BE5884" w:rsidTr="00441547">
        <w:trPr>
          <w:trHeight w:val="170"/>
        </w:trPr>
        <w:tc>
          <w:tcPr>
            <w:tcW w:w="3204" w:type="pct"/>
            <w:tcBorders>
              <w:top w:val="nil"/>
              <w:left w:val="nil"/>
              <w:right w:val="nil"/>
            </w:tcBorders>
            <w:shd w:val="clear" w:color="auto" w:fill="auto"/>
            <w:hideMark/>
          </w:tcPr>
          <w:p w:rsidR="00441547" w:rsidRPr="00EE33D8" w:rsidRDefault="00441547" w:rsidP="00FF1E0F">
            <w:pPr>
              <w:rPr>
                <w:rFonts w:eastAsia="Times New Roman" w:cs="Calibri"/>
                <w:b/>
                <w:bCs/>
                <w:noProof w:val="0"/>
                <w:szCs w:val="18"/>
                <w:lang w:val="en-GB" w:eastAsia="en-US"/>
              </w:rPr>
            </w:pPr>
            <w:r w:rsidRPr="00EE33D8">
              <w:rPr>
                <w:rFonts w:eastAsia="Times New Roman" w:cs="Calibri"/>
                <w:b/>
                <w:bCs/>
                <w:noProof w:val="0"/>
                <w:szCs w:val="18"/>
                <w:lang w:val="en-GB" w:eastAsia="en-US"/>
              </w:rPr>
              <w:t xml:space="preserve">Net financial result carried to profit or loss </w:t>
            </w:r>
          </w:p>
        </w:tc>
        <w:tc>
          <w:tcPr>
            <w:tcW w:w="867" w:type="pct"/>
            <w:tcBorders>
              <w:left w:val="nil"/>
              <w:bottom w:val="single" w:sz="12" w:space="0" w:color="auto"/>
              <w:right w:val="nil"/>
            </w:tcBorders>
            <w:shd w:val="clear" w:color="auto" w:fill="auto"/>
            <w:noWrap/>
            <w:vAlign w:val="bottom"/>
            <w:hideMark/>
          </w:tcPr>
          <w:p w:rsidR="00441547" w:rsidRPr="00AE787F" w:rsidRDefault="00441547" w:rsidP="00441547">
            <w:pPr>
              <w:widowControl w:val="0"/>
              <w:jc w:val="right"/>
              <w:rPr>
                <w:rFonts w:eastAsia="Times New Roman" w:cs="Arial"/>
                <w:b/>
                <w:bCs/>
                <w:noProof w:val="0"/>
                <w:szCs w:val="18"/>
                <w:lang w:val="en-US" w:eastAsia="en-US"/>
              </w:rPr>
            </w:pPr>
            <w:r w:rsidRPr="00AE787F">
              <w:rPr>
                <w:rFonts w:eastAsia="Times New Roman" w:cs="Arial"/>
                <w:b/>
                <w:bCs/>
                <w:noProof w:val="0"/>
                <w:szCs w:val="18"/>
                <w:lang w:val="en-US" w:eastAsia="en-US"/>
              </w:rPr>
              <w:t>(4.651.487)</w:t>
            </w:r>
          </w:p>
        </w:tc>
        <w:tc>
          <w:tcPr>
            <w:tcW w:w="929" w:type="pct"/>
            <w:tcBorders>
              <w:left w:val="nil"/>
              <w:bottom w:val="single" w:sz="12" w:space="0" w:color="auto"/>
              <w:right w:val="nil"/>
            </w:tcBorders>
            <w:shd w:val="clear" w:color="auto" w:fill="auto"/>
            <w:noWrap/>
            <w:vAlign w:val="bottom"/>
            <w:hideMark/>
          </w:tcPr>
          <w:p w:rsidR="00441547" w:rsidRPr="00AE787F" w:rsidRDefault="00441547" w:rsidP="00441547">
            <w:pPr>
              <w:widowControl w:val="0"/>
              <w:jc w:val="right"/>
              <w:rPr>
                <w:rFonts w:eastAsia="Times New Roman" w:cs="Arial"/>
                <w:b/>
                <w:bCs/>
                <w:noProof w:val="0"/>
                <w:szCs w:val="18"/>
                <w:lang w:val="en-US" w:eastAsia="en-US"/>
              </w:rPr>
            </w:pPr>
            <w:r w:rsidRPr="00AE787F">
              <w:rPr>
                <w:rFonts w:eastAsia="Times New Roman" w:cs="Arial"/>
                <w:b/>
                <w:bCs/>
                <w:noProof w:val="0"/>
                <w:szCs w:val="18"/>
                <w:lang w:val="en-US" w:eastAsia="en-US"/>
              </w:rPr>
              <w:t xml:space="preserve">  12.077.373 </w:t>
            </w:r>
          </w:p>
        </w:tc>
      </w:tr>
      <w:tr w:rsidR="00A173D9" w:rsidRPr="00BE5884" w:rsidTr="00B62E9F">
        <w:trPr>
          <w:trHeight w:val="170"/>
        </w:trPr>
        <w:tc>
          <w:tcPr>
            <w:tcW w:w="3204" w:type="pct"/>
            <w:tcBorders>
              <w:top w:val="nil"/>
              <w:left w:val="nil"/>
              <w:bottom w:val="nil"/>
              <w:right w:val="nil"/>
            </w:tcBorders>
            <w:shd w:val="clear" w:color="auto" w:fill="auto"/>
            <w:vAlign w:val="bottom"/>
            <w:hideMark/>
          </w:tcPr>
          <w:p w:rsidR="00A173D9" w:rsidRPr="00BE5884" w:rsidRDefault="00A173D9" w:rsidP="00846FED">
            <w:pPr>
              <w:widowControl w:val="0"/>
              <w:rPr>
                <w:rFonts w:eastAsia="Times New Roman" w:cs="Arial"/>
                <w:b/>
                <w:bCs/>
                <w:noProof w:val="0"/>
                <w:szCs w:val="18"/>
                <w:lang w:val="en-US" w:eastAsia="en-US"/>
              </w:rPr>
            </w:pPr>
          </w:p>
        </w:tc>
        <w:tc>
          <w:tcPr>
            <w:tcW w:w="867" w:type="pct"/>
            <w:tcBorders>
              <w:top w:val="single" w:sz="12" w:space="0" w:color="auto"/>
              <w:left w:val="nil"/>
              <w:bottom w:val="nil"/>
              <w:right w:val="nil"/>
            </w:tcBorders>
            <w:shd w:val="clear" w:color="auto" w:fill="auto"/>
            <w:vAlign w:val="bottom"/>
            <w:hideMark/>
          </w:tcPr>
          <w:p w:rsidR="00A173D9" w:rsidRPr="00DC68CF" w:rsidRDefault="00A173D9" w:rsidP="00DC68CF">
            <w:pPr>
              <w:widowControl w:val="0"/>
              <w:jc w:val="right"/>
              <w:rPr>
                <w:rFonts w:eastAsia="Times New Roman" w:cs="Arial"/>
                <w:b/>
                <w:bCs/>
                <w:noProof w:val="0"/>
                <w:szCs w:val="18"/>
                <w:lang w:val="en-US" w:eastAsia="en-US"/>
              </w:rPr>
            </w:pPr>
          </w:p>
        </w:tc>
        <w:tc>
          <w:tcPr>
            <w:tcW w:w="929" w:type="pct"/>
            <w:tcBorders>
              <w:top w:val="single" w:sz="12" w:space="0" w:color="auto"/>
              <w:left w:val="nil"/>
              <w:bottom w:val="nil"/>
              <w:right w:val="nil"/>
            </w:tcBorders>
            <w:shd w:val="clear" w:color="auto" w:fill="auto"/>
            <w:vAlign w:val="bottom"/>
            <w:hideMark/>
          </w:tcPr>
          <w:p w:rsidR="00A173D9" w:rsidRPr="00DC68CF" w:rsidRDefault="00A173D9" w:rsidP="00DC68CF">
            <w:pPr>
              <w:widowControl w:val="0"/>
              <w:jc w:val="right"/>
              <w:rPr>
                <w:rFonts w:eastAsia="Times New Roman" w:cs="Arial"/>
                <w:noProof w:val="0"/>
                <w:szCs w:val="18"/>
                <w:lang w:val="en-US" w:eastAsia="en-US"/>
              </w:rPr>
            </w:pPr>
          </w:p>
        </w:tc>
      </w:tr>
      <w:tr w:rsidR="00FF1E0F" w:rsidRPr="00BE5884" w:rsidTr="00FF1E0F">
        <w:trPr>
          <w:trHeight w:val="170"/>
        </w:trPr>
        <w:tc>
          <w:tcPr>
            <w:tcW w:w="3204" w:type="pct"/>
            <w:tcBorders>
              <w:top w:val="nil"/>
              <w:left w:val="nil"/>
              <w:bottom w:val="nil"/>
              <w:right w:val="nil"/>
            </w:tcBorders>
            <w:shd w:val="clear" w:color="auto" w:fill="auto"/>
            <w:hideMark/>
          </w:tcPr>
          <w:p w:rsidR="00FF1E0F" w:rsidRPr="00FF1E0F" w:rsidRDefault="00FF1E0F" w:rsidP="00FF1E0F">
            <w:pPr>
              <w:rPr>
                <w:rFonts w:eastAsia="Times New Roman" w:cs="Calibri"/>
                <w:b/>
                <w:bCs/>
                <w:noProof w:val="0"/>
                <w:szCs w:val="18"/>
                <w:lang w:val="en-GB" w:eastAsia="en-US"/>
              </w:rPr>
            </w:pPr>
            <w:r w:rsidRPr="00FF1E0F">
              <w:rPr>
                <w:rFonts w:eastAsia="Times New Roman" w:cs="Calibri"/>
                <w:b/>
                <w:bCs/>
                <w:noProof w:val="0"/>
                <w:szCs w:val="18"/>
                <w:lang w:val="en-GB" w:eastAsia="en-US"/>
              </w:rPr>
              <w:t>Recognized to other comprehensive income</w:t>
            </w:r>
          </w:p>
        </w:tc>
        <w:tc>
          <w:tcPr>
            <w:tcW w:w="867" w:type="pct"/>
            <w:tcBorders>
              <w:top w:val="nil"/>
              <w:left w:val="nil"/>
              <w:right w:val="nil"/>
            </w:tcBorders>
            <w:shd w:val="clear" w:color="auto" w:fill="auto"/>
            <w:vAlign w:val="bottom"/>
          </w:tcPr>
          <w:p w:rsidR="00FF1E0F" w:rsidRPr="00DC68CF" w:rsidRDefault="00FF1E0F" w:rsidP="00FF1E0F">
            <w:pPr>
              <w:widowControl w:val="0"/>
              <w:jc w:val="right"/>
              <w:rPr>
                <w:rFonts w:eastAsia="Times New Roman" w:cs="Arial"/>
                <w:b/>
                <w:bCs/>
                <w:noProof w:val="0"/>
                <w:szCs w:val="18"/>
                <w:lang w:val="en-US" w:eastAsia="en-US"/>
              </w:rPr>
            </w:pPr>
          </w:p>
        </w:tc>
        <w:tc>
          <w:tcPr>
            <w:tcW w:w="929" w:type="pct"/>
            <w:tcBorders>
              <w:top w:val="nil"/>
              <w:left w:val="nil"/>
              <w:right w:val="nil"/>
            </w:tcBorders>
            <w:shd w:val="clear" w:color="auto" w:fill="auto"/>
            <w:noWrap/>
            <w:vAlign w:val="bottom"/>
          </w:tcPr>
          <w:p w:rsidR="00FF1E0F" w:rsidRPr="00DC68CF" w:rsidRDefault="00FF1E0F" w:rsidP="00FF1E0F">
            <w:pPr>
              <w:widowControl w:val="0"/>
              <w:jc w:val="right"/>
              <w:rPr>
                <w:rFonts w:eastAsia="Times New Roman" w:cs="Arial"/>
                <w:b/>
                <w:bCs/>
                <w:noProof w:val="0"/>
                <w:szCs w:val="18"/>
                <w:lang w:val="en-US" w:eastAsia="en-US"/>
              </w:rPr>
            </w:pPr>
          </w:p>
        </w:tc>
      </w:tr>
      <w:tr w:rsidR="00A173D9" w:rsidRPr="00BE5884" w:rsidTr="00B62E9F">
        <w:trPr>
          <w:trHeight w:val="170"/>
        </w:trPr>
        <w:tc>
          <w:tcPr>
            <w:tcW w:w="3204" w:type="pct"/>
            <w:tcBorders>
              <w:top w:val="nil"/>
              <w:left w:val="nil"/>
              <w:bottom w:val="nil"/>
              <w:right w:val="nil"/>
            </w:tcBorders>
            <w:shd w:val="clear" w:color="auto" w:fill="auto"/>
            <w:vAlign w:val="bottom"/>
            <w:hideMark/>
          </w:tcPr>
          <w:p w:rsidR="00A173D9" w:rsidRPr="00BE5884" w:rsidRDefault="00A173D9" w:rsidP="00846FED">
            <w:pPr>
              <w:widowControl w:val="0"/>
              <w:rPr>
                <w:rFonts w:eastAsia="Times New Roman" w:cs="Arial"/>
                <w:i/>
                <w:iCs/>
                <w:noProof w:val="0"/>
                <w:szCs w:val="18"/>
                <w:lang w:val="en-US" w:eastAsia="en-US"/>
              </w:rPr>
            </w:pPr>
            <w:r w:rsidRPr="00BE5884">
              <w:rPr>
                <w:rFonts w:eastAsia="Times New Roman" w:cs="Arial"/>
                <w:i/>
                <w:iCs/>
                <w:noProof w:val="0"/>
                <w:szCs w:val="18"/>
                <w:lang w:val="en-US" w:eastAsia="en-US"/>
              </w:rPr>
              <w:t xml:space="preserve">In </w:t>
            </w:r>
            <w:r w:rsidR="00FF1E0F">
              <w:rPr>
                <w:rFonts w:eastAsia="Times New Roman" w:cs="Arial"/>
                <w:i/>
                <w:iCs/>
                <w:noProof w:val="0"/>
                <w:szCs w:val="18"/>
                <w:lang w:val="en-US" w:eastAsia="en-US"/>
              </w:rPr>
              <w:t>RON</w:t>
            </w:r>
          </w:p>
        </w:tc>
        <w:tc>
          <w:tcPr>
            <w:tcW w:w="867" w:type="pct"/>
            <w:tcBorders>
              <w:top w:val="nil"/>
              <w:left w:val="nil"/>
              <w:right w:val="nil"/>
            </w:tcBorders>
            <w:shd w:val="clear" w:color="auto" w:fill="auto"/>
            <w:vAlign w:val="bottom"/>
            <w:hideMark/>
          </w:tcPr>
          <w:p w:rsidR="00A173D9" w:rsidRPr="00DC68CF" w:rsidRDefault="00A173D9" w:rsidP="00DC68CF">
            <w:pPr>
              <w:widowControl w:val="0"/>
              <w:jc w:val="right"/>
              <w:rPr>
                <w:rFonts w:eastAsia="Times New Roman" w:cs="Arial"/>
                <w:i/>
                <w:iCs/>
                <w:noProof w:val="0"/>
                <w:szCs w:val="18"/>
                <w:lang w:val="en-US" w:eastAsia="en-US"/>
              </w:rPr>
            </w:pPr>
          </w:p>
        </w:tc>
        <w:tc>
          <w:tcPr>
            <w:tcW w:w="929" w:type="pct"/>
            <w:tcBorders>
              <w:top w:val="nil"/>
              <w:left w:val="nil"/>
              <w:right w:val="nil"/>
            </w:tcBorders>
            <w:shd w:val="clear" w:color="auto" w:fill="auto"/>
            <w:vAlign w:val="bottom"/>
            <w:hideMark/>
          </w:tcPr>
          <w:p w:rsidR="00A173D9" w:rsidRPr="00DC68CF" w:rsidRDefault="00A173D9" w:rsidP="00DC68CF">
            <w:pPr>
              <w:widowControl w:val="0"/>
              <w:jc w:val="right"/>
              <w:rPr>
                <w:rFonts w:eastAsia="Times New Roman" w:cs="Arial"/>
                <w:noProof w:val="0"/>
                <w:szCs w:val="18"/>
                <w:lang w:val="en-US" w:eastAsia="en-US"/>
              </w:rPr>
            </w:pPr>
          </w:p>
        </w:tc>
      </w:tr>
      <w:tr w:rsidR="00FF1E0F" w:rsidRPr="00BE5884" w:rsidTr="00FF1E0F">
        <w:trPr>
          <w:trHeight w:val="170"/>
        </w:trPr>
        <w:tc>
          <w:tcPr>
            <w:tcW w:w="3204" w:type="pct"/>
            <w:tcBorders>
              <w:top w:val="nil"/>
              <w:left w:val="nil"/>
              <w:bottom w:val="nil"/>
              <w:right w:val="nil"/>
            </w:tcBorders>
            <w:shd w:val="clear" w:color="auto" w:fill="auto"/>
            <w:hideMark/>
          </w:tcPr>
          <w:p w:rsidR="00FF1E0F" w:rsidRPr="00FF1E0F" w:rsidRDefault="00FF1E0F" w:rsidP="00FF1E0F">
            <w:pPr>
              <w:rPr>
                <w:rFonts w:eastAsia="Times New Roman" w:cs="Calibri"/>
                <w:noProof w:val="0"/>
                <w:szCs w:val="18"/>
                <w:lang w:val="en-GB" w:eastAsia="en-US"/>
              </w:rPr>
            </w:pPr>
            <w:r w:rsidRPr="00FF1E0F">
              <w:rPr>
                <w:rFonts w:eastAsia="Times New Roman" w:cs="Calibri"/>
                <w:noProof w:val="0"/>
                <w:szCs w:val="18"/>
                <w:lang w:val="en-GB" w:eastAsia="en-US"/>
              </w:rPr>
              <w:t xml:space="preserve">Detailed on the following page </w:t>
            </w:r>
          </w:p>
        </w:tc>
        <w:tc>
          <w:tcPr>
            <w:tcW w:w="867" w:type="pct"/>
            <w:tcBorders>
              <w:left w:val="nil"/>
              <w:bottom w:val="single" w:sz="8" w:space="0" w:color="auto"/>
              <w:right w:val="nil"/>
            </w:tcBorders>
            <w:shd w:val="clear" w:color="auto" w:fill="auto"/>
            <w:noWrap/>
            <w:vAlign w:val="bottom"/>
            <w:hideMark/>
          </w:tcPr>
          <w:p w:rsidR="00FF1E0F" w:rsidRPr="00DC68CF" w:rsidRDefault="00FF1E0F" w:rsidP="00FF1E0F">
            <w:pPr>
              <w:widowControl w:val="0"/>
              <w:jc w:val="right"/>
              <w:rPr>
                <w:rFonts w:eastAsia="Times New Roman" w:cs="Arial"/>
                <w:bCs/>
                <w:noProof w:val="0"/>
                <w:szCs w:val="18"/>
                <w:lang w:val="en-US" w:eastAsia="en-US"/>
              </w:rPr>
            </w:pPr>
            <w:r w:rsidRPr="00DC68CF">
              <w:rPr>
                <w:rFonts w:eastAsia="Times New Roman" w:cs="Arial"/>
                <w:bCs/>
                <w:noProof w:val="0"/>
                <w:szCs w:val="18"/>
                <w:lang w:val="en-US" w:eastAsia="en-US"/>
              </w:rPr>
              <w:t>-</w:t>
            </w:r>
          </w:p>
        </w:tc>
        <w:tc>
          <w:tcPr>
            <w:tcW w:w="929" w:type="pct"/>
            <w:tcBorders>
              <w:left w:val="nil"/>
              <w:bottom w:val="single" w:sz="8" w:space="0" w:color="auto"/>
              <w:right w:val="nil"/>
            </w:tcBorders>
            <w:shd w:val="clear" w:color="auto" w:fill="auto"/>
            <w:noWrap/>
            <w:vAlign w:val="bottom"/>
            <w:hideMark/>
          </w:tcPr>
          <w:p w:rsidR="00FF1E0F" w:rsidRPr="00DC68CF" w:rsidRDefault="00FF1E0F" w:rsidP="00FF1E0F">
            <w:pPr>
              <w:widowControl w:val="0"/>
              <w:jc w:val="right"/>
              <w:rPr>
                <w:rFonts w:eastAsia="Times New Roman" w:cs="Arial"/>
                <w:bCs/>
                <w:noProof w:val="0"/>
                <w:szCs w:val="18"/>
                <w:lang w:val="en-US" w:eastAsia="en-US"/>
              </w:rPr>
            </w:pPr>
            <w:r w:rsidRPr="00DC68CF">
              <w:rPr>
                <w:rFonts w:eastAsia="Times New Roman" w:cs="Arial"/>
                <w:bCs/>
                <w:noProof w:val="0"/>
                <w:szCs w:val="18"/>
                <w:lang w:val="en-US" w:eastAsia="en-US"/>
              </w:rPr>
              <w:t>-</w:t>
            </w:r>
          </w:p>
        </w:tc>
      </w:tr>
      <w:tr w:rsidR="00DC68CF" w:rsidRPr="00BE5884" w:rsidTr="00B62E9F">
        <w:trPr>
          <w:trHeight w:val="170"/>
        </w:trPr>
        <w:tc>
          <w:tcPr>
            <w:tcW w:w="3204" w:type="pct"/>
            <w:tcBorders>
              <w:top w:val="nil"/>
              <w:left w:val="nil"/>
              <w:bottom w:val="nil"/>
              <w:right w:val="nil"/>
            </w:tcBorders>
            <w:shd w:val="clear" w:color="auto" w:fill="auto"/>
            <w:vAlign w:val="bottom"/>
            <w:hideMark/>
          </w:tcPr>
          <w:p w:rsidR="00DC68CF" w:rsidRPr="00BE5884" w:rsidRDefault="00DC68CF" w:rsidP="00846FED">
            <w:pPr>
              <w:widowControl w:val="0"/>
              <w:rPr>
                <w:rFonts w:eastAsia="Times New Roman" w:cs="Arial"/>
                <w:noProof w:val="0"/>
                <w:szCs w:val="18"/>
                <w:lang w:val="en-US" w:eastAsia="en-US"/>
              </w:rPr>
            </w:pPr>
          </w:p>
        </w:tc>
        <w:tc>
          <w:tcPr>
            <w:tcW w:w="867" w:type="pct"/>
            <w:tcBorders>
              <w:top w:val="single" w:sz="8" w:space="0" w:color="auto"/>
              <w:left w:val="nil"/>
              <w:bottom w:val="nil"/>
              <w:right w:val="nil"/>
            </w:tcBorders>
            <w:shd w:val="clear" w:color="auto" w:fill="auto"/>
            <w:vAlign w:val="bottom"/>
            <w:hideMark/>
          </w:tcPr>
          <w:p w:rsidR="00DC68CF" w:rsidRPr="00DC68CF" w:rsidRDefault="00DC68CF" w:rsidP="00DC68CF">
            <w:pPr>
              <w:widowControl w:val="0"/>
              <w:jc w:val="right"/>
              <w:rPr>
                <w:rFonts w:eastAsia="Times New Roman" w:cs="Arial"/>
                <w:noProof w:val="0"/>
                <w:szCs w:val="18"/>
                <w:lang w:val="en-US" w:eastAsia="en-US"/>
              </w:rPr>
            </w:pPr>
          </w:p>
        </w:tc>
        <w:tc>
          <w:tcPr>
            <w:tcW w:w="929" w:type="pct"/>
            <w:tcBorders>
              <w:top w:val="single" w:sz="8" w:space="0" w:color="auto"/>
              <w:left w:val="nil"/>
              <w:bottom w:val="nil"/>
              <w:right w:val="nil"/>
            </w:tcBorders>
            <w:shd w:val="clear" w:color="auto" w:fill="auto"/>
            <w:vAlign w:val="bottom"/>
            <w:hideMark/>
          </w:tcPr>
          <w:p w:rsidR="00DC68CF" w:rsidRPr="00DC68CF" w:rsidRDefault="00DC68CF" w:rsidP="00DC68CF">
            <w:pPr>
              <w:widowControl w:val="0"/>
              <w:jc w:val="right"/>
              <w:rPr>
                <w:rFonts w:eastAsia="Times New Roman" w:cs="Arial"/>
                <w:noProof w:val="0"/>
                <w:szCs w:val="18"/>
                <w:lang w:val="en-US" w:eastAsia="en-US"/>
              </w:rPr>
            </w:pPr>
          </w:p>
        </w:tc>
      </w:tr>
      <w:tr w:rsidR="00FF1E0F" w:rsidRPr="00BE5884" w:rsidTr="00FF1E0F">
        <w:trPr>
          <w:trHeight w:val="170"/>
        </w:trPr>
        <w:tc>
          <w:tcPr>
            <w:tcW w:w="3204" w:type="pct"/>
            <w:tcBorders>
              <w:top w:val="nil"/>
              <w:left w:val="nil"/>
              <w:bottom w:val="nil"/>
              <w:right w:val="nil"/>
            </w:tcBorders>
            <w:shd w:val="clear" w:color="auto" w:fill="auto"/>
            <w:hideMark/>
          </w:tcPr>
          <w:p w:rsidR="00FF1E0F" w:rsidRPr="00FF1E0F" w:rsidRDefault="00FF1E0F" w:rsidP="00FF1E0F">
            <w:pPr>
              <w:rPr>
                <w:rFonts w:eastAsia="Times New Roman" w:cs="Calibri"/>
                <w:b/>
                <w:bCs/>
                <w:noProof w:val="0"/>
                <w:szCs w:val="18"/>
                <w:lang w:val="en-GB" w:eastAsia="en-US"/>
              </w:rPr>
            </w:pPr>
            <w:r w:rsidRPr="00FF1E0F">
              <w:rPr>
                <w:rFonts w:eastAsia="Times New Roman" w:cs="Calibri"/>
                <w:b/>
                <w:bCs/>
                <w:noProof w:val="0"/>
                <w:szCs w:val="18"/>
                <w:lang w:val="en-GB" w:eastAsia="en-US"/>
              </w:rPr>
              <w:t>Recognized to other comprehensive income</w:t>
            </w:r>
          </w:p>
        </w:tc>
        <w:tc>
          <w:tcPr>
            <w:tcW w:w="867" w:type="pct"/>
            <w:tcBorders>
              <w:top w:val="nil"/>
              <w:left w:val="nil"/>
              <w:bottom w:val="nil"/>
              <w:right w:val="nil"/>
            </w:tcBorders>
            <w:shd w:val="clear" w:color="auto" w:fill="auto"/>
            <w:vAlign w:val="bottom"/>
            <w:hideMark/>
          </w:tcPr>
          <w:p w:rsidR="00FF1E0F" w:rsidRPr="00DC68CF" w:rsidRDefault="00FF1E0F" w:rsidP="00FF1E0F">
            <w:pPr>
              <w:widowControl w:val="0"/>
              <w:jc w:val="right"/>
              <w:rPr>
                <w:rFonts w:eastAsia="Times New Roman" w:cs="Arial"/>
                <w:b/>
                <w:bCs/>
                <w:noProof w:val="0"/>
                <w:szCs w:val="18"/>
                <w:lang w:val="fr-FR" w:eastAsia="en-US"/>
              </w:rPr>
            </w:pPr>
          </w:p>
        </w:tc>
        <w:tc>
          <w:tcPr>
            <w:tcW w:w="929" w:type="pct"/>
            <w:tcBorders>
              <w:top w:val="nil"/>
              <w:left w:val="nil"/>
              <w:bottom w:val="nil"/>
              <w:right w:val="nil"/>
            </w:tcBorders>
            <w:shd w:val="clear" w:color="auto" w:fill="auto"/>
            <w:vAlign w:val="bottom"/>
            <w:hideMark/>
          </w:tcPr>
          <w:p w:rsidR="00FF1E0F" w:rsidRPr="00DC68CF" w:rsidRDefault="00FF1E0F" w:rsidP="00FF1E0F">
            <w:pPr>
              <w:widowControl w:val="0"/>
              <w:jc w:val="right"/>
              <w:rPr>
                <w:rFonts w:eastAsia="Times New Roman" w:cs="Arial"/>
                <w:b/>
                <w:bCs/>
                <w:noProof w:val="0"/>
                <w:szCs w:val="18"/>
                <w:lang w:val="fr-FR" w:eastAsia="en-US"/>
              </w:rPr>
            </w:pPr>
          </w:p>
        </w:tc>
      </w:tr>
      <w:tr w:rsidR="00DC68CF" w:rsidRPr="00BE5884" w:rsidTr="00B62E9F">
        <w:trPr>
          <w:trHeight w:val="170"/>
        </w:trPr>
        <w:tc>
          <w:tcPr>
            <w:tcW w:w="3204" w:type="pct"/>
            <w:tcBorders>
              <w:top w:val="nil"/>
              <w:left w:val="nil"/>
              <w:bottom w:val="nil"/>
              <w:right w:val="nil"/>
            </w:tcBorders>
            <w:shd w:val="clear" w:color="auto" w:fill="auto"/>
            <w:vAlign w:val="bottom"/>
            <w:hideMark/>
          </w:tcPr>
          <w:p w:rsidR="00DC68CF" w:rsidRPr="00BE5884" w:rsidRDefault="00DC68CF" w:rsidP="00846FED">
            <w:pPr>
              <w:widowControl w:val="0"/>
              <w:rPr>
                <w:rFonts w:eastAsia="Times New Roman" w:cs="Arial"/>
                <w:noProof w:val="0"/>
                <w:szCs w:val="18"/>
                <w:lang w:val="en-US" w:eastAsia="en-US"/>
              </w:rPr>
            </w:pPr>
            <w:r w:rsidRPr="00BE5884">
              <w:rPr>
                <w:rFonts w:eastAsia="Times New Roman" w:cs="Arial"/>
                <w:noProof w:val="0"/>
                <w:szCs w:val="18"/>
                <w:lang w:val="en-US" w:eastAsia="en-US"/>
              </w:rPr>
              <w:t xml:space="preserve">in </w:t>
            </w:r>
            <w:r w:rsidR="00FF1E0F">
              <w:rPr>
                <w:rFonts w:eastAsia="Times New Roman" w:cs="Arial"/>
                <w:noProof w:val="0"/>
                <w:szCs w:val="18"/>
                <w:lang w:val="en-US" w:eastAsia="en-US"/>
              </w:rPr>
              <w:t>RON</w:t>
            </w:r>
          </w:p>
        </w:tc>
        <w:tc>
          <w:tcPr>
            <w:tcW w:w="867" w:type="pct"/>
            <w:tcBorders>
              <w:top w:val="nil"/>
              <w:left w:val="nil"/>
              <w:bottom w:val="nil"/>
              <w:right w:val="nil"/>
            </w:tcBorders>
            <w:shd w:val="clear" w:color="auto" w:fill="auto"/>
            <w:vAlign w:val="bottom"/>
            <w:hideMark/>
          </w:tcPr>
          <w:p w:rsidR="00DC68CF" w:rsidRPr="00DC68CF" w:rsidRDefault="00DC68CF" w:rsidP="00DC68CF">
            <w:pPr>
              <w:widowControl w:val="0"/>
              <w:jc w:val="right"/>
              <w:rPr>
                <w:rFonts w:eastAsia="Times New Roman" w:cs="Arial"/>
                <w:noProof w:val="0"/>
                <w:szCs w:val="18"/>
                <w:lang w:val="en-US" w:eastAsia="en-US"/>
              </w:rPr>
            </w:pPr>
          </w:p>
        </w:tc>
        <w:tc>
          <w:tcPr>
            <w:tcW w:w="929" w:type="pct"/>
            <w:tcBorders>
              <w:top w:val="nil"/>
              <w:left w:val="nil"/>
              <w:bottom w:val="nil"/>
              <w:right w:val="nil"/>
            </w:tcBorders>
            <w:shd w:val="clear" w:color="auto" w:fill="auto"/>
            <w:noWrap/>
            <w:vAlign w:val="bottom"/>
            <w:hideMark/>
          </w:tcPr>
          <w:p w:rsidR="00DC68CF" w:rsidRPr="00DC68CF" w:rsidRDefault="00DC68CF" w:rsidP="00DC68CF">
            <w:pPr>
              <w:widowControl w:val="0"/>
              <w:jc w:val="right"/>
              <w:rPr>
                <w:rFonts w:eastAsia="Times New Roman" w:cs="Arial"/>
                <w:noProof w:val="0"/>
                <w:szCs w:val="18"/>
                <w:lang w:val="en-US" w:eastAsia="en-US"/>
              </w:rPr>
            </w:pPr>
          </w:p>
        </w:tc>
      </w:tr>
      <w:tr w:rsidR="00DC68CF" w:rsidRPr="00BE5884" w:rsidTr="00B62E9F">
        <w:trPr>
          <w:trHeight w:val="170"/>
        </w:trPr>
        <w:tc>
          <w:tcPr>
            <w:tcW w:w="3204" w:type="pct"/>
            <w:tcBorders>
              <w:top w:val="nil"/>
              <w:left w:val="nil"/>
              <w:bottom w:val="nil"/>
              <w:right w:val="nil"/>
            </w:tcBorders>
            <w:shd w:val="clear" w:color="auto" w:fill="auto"/>
            <w:vAlign w:val="bottom"/>
            <w:hideMark/>
          </w:tcPr>
          <w:p w:rsidR="00DC68CF" w:rsidRPr="00BE5884" w:rsidRDefault="00DC68CF" w:rsidP="00846FED">
            <w:pPr>
              <w:widowControl w:val="0"/>
              <w:rPr>
                <w:rFonts w:eastAsia="Times New Roman" w:cs="Arial"/>
                <w:noProof w:val="0"/>
                <w:szCs w:val="18"/>
                <w:lang w:val="en-US" w:eastAsia="en-US"/>
              </w:rPr>
            </w:pPr>
          </w:p>
        </w:tc>
        <w:tc>
          <w:tcPr>
            <w:tcW w:w="867" w:type="pct"/>
            <w:tcBorders>
              <w:top w:val="nil"/>
              <w:left w:val="nil"/>
              <w:bottom w:val="nil"/>
              <w:right w:val="nil"/>
            </w:tcBorders>
            <w:shd w:val="clear" w:color="auto" w:fill="auto"/>
            <w:vAlign w:val="bottom"/>
            <w:hideMark/>
          </w:tcPr>
          <w:p w:rsidR="00DC68CF" w:rsidRPr="00DC68CF" w:rsidRDefault="00DC68CF" w:rsidP="00DC68CF">
            <w:pPr>
              <w:widowControl w:val="0"/>
              <w:jc w:val="right"/>
              <w:rPr>
                <w:rFonts w:eastAsia="Times New Roman" w:cs="Arial"/>
                <w:noProof w:val="0"/>
                <w:szCs w:val="18"/>
                <w:lang w:val="en-US" w:eastAsia="en-US"/>
              </w:rPr>
            </w:pPr>
          </w:p>
        </w:tc>
        <w:tc>
          <w:tcPr>
            <w:tcW w:w="929" w:type="pct"/>
            <w:tcBorders>
              <w:top w:val="nil"/>
              <w:left w:val="nil"/>
              <w:bottom w:val="nil"/>
              <w:right w:val="nil"/>
            </w:tcBorders>
            <w:shd w:val="clear" w:color="auto" w:fill="auto"/>
            <w:vAlign w:val="bottom"/>
            <w:hideMark/>
          </w:tcPr>
          <w:p w:rsidR="00DC68CF" w:rsidRPr="00DC68CF" w:rsidRDefault="00DC68CF" w:rsidP="00DC68CF">
            <w:pPr>
              <w:widowControl w:val="0"/>
              <w:jc w:val="right"/>
              <w:rPr>
                <w:rFonts w:eastAsia="Times New Roman" w:cs="Arial"/>
                <w:noProof w:val="0"/>
                <w:szCs w:val="18"/>
                <w:lang w:val="en-US" w:eastAsia="en-US"/>
              </w:rPr>
            </w:pPr>
          </w:p>
        </w:tc>
      </w:tr>
      <w:tr w:rsidR="00FF1E0F" w:rsidRPr="00BE5884" w:rsidTr="00FF1E0F">
        <w:trPr>
          <w:trHeight w:val="170"/>
        </w:trPr>
        <w:tc>
          <w:tcPr>
            <w:tcW w:w="3204" w:type="pct"/>
            <w:tcBorders>
              <w:top w:val="nil"/>
              <w:left w:val="nil"/>
              <w:bottom w:val="nil"/>
              <w:right w:val="nil"/>
            </w:tcBorders>
            <w:shd w:val="clear" w:color="auto" w:fill="auto"/>
            <w:hideMark/>
          </w:tcPr>
          <w:p w:rsidR="00FF1E0F" w:rsidRPr="00EE33D8" w:rsidRDefault="00FF1E0F" w:rsidP="00FF1E0F">
            <w:pPr>
              <w:rPr>
                <w:rFonts w:eastAsia="Times New Roman" w:cs="Calibri"/>
                <w:noProof w:val="0"/>
                <w:szCs w:val="18"/>
                <w:lang w:val="en-GB" w:eastAsia="en-US"/>
              </w:rPr>
            </w:pPr>
            <w:r w:rsidRPr="00EE33D8">
              <w:rPr>
                <w:rFonts w:eastAsia="Times New Roman" w:cs="Calibri"/>
                <w:noProof w:val="0"/>
                <w:szCs w:val="18"/>
                <w:lang w:val="en-GB" w:eastAsia="en-US"/>
              </w:rPr>
              <w:t xml:space="preserve">Net changes in the fair value of available-for-sale financial assets transferred to profit or loss </w:t>
            </w:r>
          </w:p>
        </w:tc>
        <w:tc>
          <w:tcPr>
            <w:tcW w:w="867" w:type="pct"/>
            <w:tcBorders>
              <w:top w:val="nil"/>
              <w:left w:val="nil"/>
              <w:right w:val="nil"/>
            </w:tcBorders>
            <w:shd w:val="clear" w:color="auto" w:fill="auto"/>
            <w:vAlign w:val="bottom"/>
            <w:hideMark/>
          </w:tcPr>
          <w:p w:rsidR="00FF1E0F" w:rsidRPr="00DC68CF" w:rsidRDefault="00FF1E0F" w:rsidP="00FF1E0F">
            <w:pPr>
              <w:widowControl w:val="0"/>
              <w:jc w:val="right"/>
              <w:rPr>
                <w:rFonts w:eastAsia="Times New Roman" w:cs="Arial"/>
                <w:noProof w:val="0"/>
                <w:szCs w:val="18"/>
                <w:lang w:val="en-US" w:eastAsia="en-US"/>
              </w:rPr>
            </w:pPr>
            <w:r w:rsidRPr="00DC68CF">
              <w:rPr>
                <w:rFonts w:eastAsia="Times New Roman" w:cs="Arial"/>
                <w:noProof w:val="0"/>
                <w:szCs w:val="18"/>
                <w:lang w:val="en-US" w:eastAsia="en-US"/>
              </w:rPr>
              <w:t>-</w:t>
            </w:r>
          </w:p>
        </w:tc>
        <w:tc>
          <w:tcPr>
            <w:tcW w:w="929" w:type="pct"/>
            <w:tcBorders>
              <w:top w:val="nil"/>
              <w:left w:val="nil"/>
              <w:right w:val="nil"/>
            </w:tcBorders>
            <w:shd w:val="clear" w:color="auto" w:fill="auto"/>
            <w:vAlign w:val="bottom"/>
            <w:hideMark/>
          </w:tcPr>
          <w:p w:rsidR="00FF1E0F" w:rsidRPr="00DC68CF" w:rsidRDefault="00FF1E0F" w:rsidP="00FF1E0F">
            <w:pPr>
              <w:widowControl w:val="0"/>
              <w:jc w:val="right"/>
              <w:rPr>
                <w:rFonts w:eastAsia="Times New Roman" w:cs="Arial"/>
                <w:noProof w:val="0"/>
                <w:szCs w:val="18"/>
                <w:lang w:val="en-US" w:eastAsia="en-US"/>
              </w:rPr>
            </w:pPr>
            <w:r w:rsidRPr="00DC68CF">
              <w:rPr>
                <w:rFonts w:eastAsia="Times New Roman" w:cs="Arial"/>
                <w:noProof w:val="0"/>
                <w:szCs w:val="18"/>
                <w:lang w:val="en-US" w:eastAsia="en-US"/>
              </w:rPr>
              <w:t>-</w:t>
            </w:r>
          </w:p>
        </w:tc>
      </w:tr>
      <w:tr w:rsidR="00FF1E0F" w:rsidRPr="00BE5884" w:rsidTr="00FF1E0F">
        <w:trPr>
          <w:trHeight w:val="170"/>
        </w:trPr>
        <w:tc>
          <w:tcPr>
            <w:tcW w:w="3204" w:type="pct"/>
            <w:tcBorders>
              <w:top w:val="nil"/>
              <w:left w:val="nil"/>
              <w:bottom w:val="nil"/>
              <w:right w:val="nil"/>
            </w:tcBorders>
            <w:shd w:val="clear" w:color="auto" w:fill="auto"/>
            <w:hideMark/>
          </w:tcPr>
          <w:p w:rsidR="00FF1E0F" w:rsidRPr="00EE33D8" w:rsidRDefault="00FF1E0F" w:rsidP="00FF1E0F">
            <w:pPr>
              <w:ind w:left="317"/>
              <w:rPr>
                <w:rFonts w:eastAsia="Times New Roman" w:cs="Calibri"/>
                <w:noProof w:val="0"/>
                <w:szCs w:val="18"/>
                <w:lang w:val="en-GB" w:eastAsia="en-US"/>
              </w:rPr>
            </w:pPr>
            <w:r w:rsidRPr="00EE33D8">
              <w:rPr>
                <w:rFonts w:eastAsia="Times New Roman" w:cs="Calibri"/>
                <w:noProof w:val="0"/>
                <w:szCs w:val="18"/>
                <w:lang w:val="en-GB" w:eastAsia="en-US"/>
              </w:rPr>
              <w:t xml:space="preserve">related to outstanding securities at the end of the period </w:t>
            </w:r>
          </w:p>
        </w:tc>
        <w:tc>
          <w:tcPr>
            <w:tcW w:w="867" w:type="pct"/>
            <w:tcBorders>
              <w:top w:val="nil"/>
              <w:left w:val="nil"/>
              <w:bottom w:val="single" w:sz="8" w:space="0" w:color="auto"/>
              <w:right w:val="nil"/>
            </w:tcBorders>
            <w:shd w:val="clear" w:color="auto" w:fill="auto"/>
            <w:vAlign w:val="bottom"/>
            <w:hideMark/>
          </w:tcPr>
          <w:p w:rsidR="00FF1E0F" w:rsidRPr="00DC68CF" w:rsidRDefault="00FF1E0F" w:rsidP="00FF1E0F">
            <w:pPr>
              <w:widowControl w:val="0"/>
              <w:jc w:val="right"/>
              <w:rPr>
                <w:rFonts w:eastAsia="Times New Roman" w:cs="Arial"/>
                <w:noProof w:val="0"/>
                <w:szCs w:val="18"/>
                <w:lang w:val="en-US" w:eastAsia="en-US"/>
              </w:rPr>
            </w:pPr>
            <w:r w:rsidRPr="00DC68CF">
              <w:rPr>
                <w:rFonts w:eastAsia="Times New Roman" w:cs="Arial"/>
                <w:noProof w:val="0"/>
                <w:szCs w:val="18"/>
                <w:lang w:val="en-US" w:eastAsia="en-US"/>
              </w:rPr>
              <w:t>-</w:t>
            </w:r>
          </w:p>
        </w:tc>
        <w:tc>
          <w:tcPr>
            <w:tcW w:w="929" w:type="pct"/>
            <w:tcBorders>
              <w:top w:val="nil"/>
              <w:left w:val="nil"/>
              <w:bottom w:val="single" w:sz="8" w:space="0" w:color="auto"/>
              <w:right w:val="nil"/>
            </w:tcBorders>
            <w:shd w:val="clear" w:color="auto" w:fill="auto"/>
            <w:noWrap/>
            <w:vAlign w:val="bottom"/>
            <w:hideMark/>
          </w:tcPr>
          <w:p w:rsidR="00FF1E0F" w:rsidRPr="00DC68CF" w:rsidRDefault="00FF1E0F" w:rsidP="00FF1E0F">
            <w:pPr>
              <w:widowControl w:val="0"/>
              <w:jc w:val="right"/>
              <w:rPr>
                <w:rFonts w:eastAsia="Times New Roman" w:cs="Arial"/>
                <w:noProof w:val="0"/>
                <w:szCs w:val="18"/>
                <w:lang w:val="en-US" w:eastAsia="en-US"/>
              </w:rPr>
            </w:pPr>
            <w:r w:rsidRPr="00DC68CF">
              <w:rPr>
                <w:rFonts w:eastAsia="Times New Roman" w:cs="Arial"/>
                <w:noProof w:val="0"/>
                <w:szCs w:val="18"/>
                <w:lang w:val="en-US" w:eastAsia="en-US"/>
              </w:rPr>
              <w:t>-</w:t>
            </w:r>
          </w:p>
        </w:tc>
      </w:tr>
      <w:tr w:rsidR="00FF1E0F" w:rsidRPr="008F08FD" w:rsidTr="00FF1E0F">
        <w:trPr>
          <w:trHeight w:val="170"/>
        </w:trPr>
        <w:tc>
          <w:tcPr>
            <w:tcW w:w="3204" w:type="pct"/>
            <w:tcBorders>
              <w:top w:val="nil"/>
              <w:left w:val="nil"/>
              <w:right w:val="nil"/>
            </w:tcBorders>
            <w:shd w:val="clear" w:color="auto" w:fill="auto"/>
            <w:hideMark/>
          </w:tcPr>
          <w:p w:rsidR="00FF1E0F" w:rsidRPr="00EE33D8" w:rsidRDefault="00FF1E0F" w:rsidP="00FF1E0F">
            <w:pPr>
              <w:rPr>
                <w:rFonts w:eastAsia="Times New Roman" w:cs="Calibri"/>
                <w:b/>
                <w:bCs/>
                <w:noProof w:val="0"/>
                <w:szCs w:val="18"/>
                <w:lang w:val="en-GB" w:eastAsia="en-US"/>
              </w:rPr>
            </w:pPr>
            <w:r w:rsidRPr="00EE33D8">
              <w:rPr>
                <w:rFonts w:eastAsia="Times New Roman" w:cs="Calibri"/>
                <w:b/>
                <w:bCs/>
                <w:noProof w:val="0"/>
                <w:szCs w:val="18"/>
                <w:lang w:val="en-GB" w:eastAsia="en-US"/>
              </w:rPr>
              <w:t>Financial revenues recognized in other comprehensive income, after tax</w:t>
            </w:r>
          </w:p>
        </w:tc>
        <w:tc>
          <w:tcPr>
            <w:tcW w:w="867" w:type="pct"/>
            <w:tcBorders>
              <w:top w:val="single" w:sz="8" w:space="0" w:color="auto"/>
              <w:left w:val="nil"/>
              <w:bottom w:val="single" w:sz="12" w:space="0" w:color="auto"/>
              <w:right w:val="nil"/>
            </w:tcBorders>
            <w:shd w:val="clear" w:color="auto" w:fill="auto"/>
            <w:vAlign w:val="bottom"/>
            <w:hideMark/>
          </w:tcPr>
          <w:p w:rsidR="00FF1E0F" w:rsidRPr="00DC68CF" w:rsidRDefault="00FF1E0F" w:rsidP="00FF1E0F">
            <w:pPr>
              <w:widowControl w:val="0"/>
              <w:jc w:val="right"/>
              <w:rPr>
                <w:rFonts w:eastAsia="Times New Roman" w:cs="Arial"/>
                <w:b/>
                <w:noProof w:val="0"/>
                <w:szCs w:val="18"/>
                <w:lang w:val="en-US" w:eastAsia="en-US"/>
              </w:rPr>
            </w:pPr>
            <w:r w:rsidRPr="00DC68CF">
              <w:rPr>
                <w:rFonts w:eastAsia="Times New Roman" w:cs="Arial"/>
                <w:b/>
                <w:noProof w:val="0"/>
                <w:szCs w:val="18"/>
                <w:lang w:val="en-US" w:eastAsia="en-US"/>
              </w:rPr>
              <w:t>-</w:t>
            </w:r>
          </w:p>
        </w:tc>
        <w:tc>
          <w:tcPr>
            <w:tcW w:w="929" w:type="pct"/>
            <w:tcBorders>
              <w:top w:val="single" w:sz="8" w:space="0" w:color="auto"/>
              <w:left w:val="nil"/>
              <w:bottom w:val="single" w:sz="12" w:space="0" w:color="auto"/>
              <w:right w:val="nil"/>
            </w:tcBorders>
            <w:shd w:val="clear" w:color="auto" w:fill="auto"/>
            <w:noWrap/>
            <w:vAlign w:val="bottom"/>
            <w:hideMark/>
          </w:tcPr>
          <w:p w:rsidR="00FF1E0F" w:rsidRPr="00DC68CF" w:rsidRDefault="00FF1E0F" w:rsidP="00FF1E0F">
            <w:pPr>
              <w:widowControl w:val="0"/>
              <w:jc w:val="right"/>
              <w:rPr>
                <w:rFonts w:eastAsia="Times New Roman" w:cs="Arial"/>
                <w:b/>
                <w:bCs/>
                <w:noProof w:val="0"/>
                <w:szCs w:val="18"/>
                <w:lang w:val="en-US" w:eastAsia="en-US"/>
              </w:rPr>
            </w:pPr>
            <w:r w:rsidRPr="00DC68CF">
              <w:rPr>
                <w:rFonts w:eastAsia="Times New Roman" w:cs="Arial"/>
                <w:b/>
                <w:bCs/>
                <w:noProof w:val="0"/>
                <w:szCs w:val="18"/>
                <w:lang w:val="en-US" w:eastAsia="en-US"/>
              </w:rPr>
              <w:t>-</w:t>
            </w:r>
          </w:p>
        </w:tc>
      </w:tr>
    </w:tbl>
    <w:p w:rsidR="00155E46" w:rsidRDefault="00155E46" w:rsidP="00846FED">
      <w:pPr>
        <w:widowControl w:val="0"/>
        <w:jc w:val="both"/>
        <w:rPr>
          <w:rFonts w:cs="Arial"/>
          <w:szCs w:val="18"/>
        </w:rPr>
        <w:sectPr w:rsidR="00155E46" w:rsidSect="00F73CC8">
          <w:pgSz w:w="11907" w:h="16840" w:code="9"/>
          <w:pgMar w:top="1985" w:right="1106" w:bottom="1258" w:left="1077" w:header="567" w:footer="567" w:gutter="0"/>
          <w:cols w:space="720"/>
          <w:docGrid w:linePitch="360"/>
        </w:sectPr>
      </w:pPr>
    </w:p>
    <w:p w:rsidR="00155E46" w:rsidRDefault="00155E46" w:rsidP="00155E46">
      <w:pPr>
        <w:pStyle w:val="Heading3"/>
        <w:keepNext w:val="0"/>
        <w:widowControl w:val="0"/>
        <w:spacing w:before="0" w:after="0"/>
        <w:rPr>
          <w:rFonts w:ascii="Verdana" w:hAnsi="Verdana"/>
          <w:sz w:val="18"/>
          <w:szCs w:val="18"/>
        </w:rPr>
      </w:pPr>
      <w:r w:rsidRPr="00BE5884">
        <w:rPr>
          <w:rFonts w:ascii="Verdana" w:hAnsi="Verdana"/>
          <w:sz w:val="18"/>
          <w:szCs w:val="18"/>
        </w:rPr>
        <w:lastRenderedPageBreak/>
        <w:t xml:space="preserve">30. </w:t>
      </w:r>
      <w:r w:rsidR="00FF1E0F" w:rsidRPr="00EE33D8">
        <w:rPr>
          <w:rFonts w:ascii="Verdana" w:hAnsi="Verdana" w:cs="Calibri"/>
          <w:noProof w:val="0"/>
          <w:sz w:val="18"/>
          <w:szCs w:val="18"/>
          <w:lang w:val="en-GB"/>
        </w:rPr>
        <w:t>FINANCIAL REVENUES AND EXPENSES</w:t>
      </w:r>
      <w:r w:rsidR="00FF1E0F">
        <w:rPr>
          <w:rFonts w:ascii="Verdana" w:hAnsi="Verdana" w:cs="Calibri"/>
          <w:noProof w:val="0"/>
          <w:sz w:val="18"/>
          <w:szCs w:val="18"/>
          <w:lang w:val="en-GB"/>
        </w:rPr>
        <w:t xml:space="preserve"> (continued)</w:t>
      </w:r>
    </w:p>
    <w:p w:rsidR="00155E46" w:rsidRDefault="00155E46" w:rsidP="00CB2F03">
      <w:pPr>
        <w:widowControl w:val="0"/>
        <w:jc w:val="both"/>
        <w:rPr>
          <w:rFonts w:cs="Arial"/>
          <w:szCs w:val="18"/>
        </w:rPr>
      </w:pPr>
    </w:p>
    <w:p w:rsidR="00FF1E0F" w:rsidRDefault="005264CC" w:rsidP="005264CC">
      <w:pPr>
        <w:widowControl w:val="0"/>
        <w:jc w:val="both"/>
        <w:rPr>
          <w:rFonts w:cs="Arial"/>
          <w:szCs w:val="18"/>
        </w:rPr>
      </w:pPr>
      <w:r w:rsidRPr="005264CC">
        <w:rPr>
          <w:rFonts w:cs="Arial"/>
          <w:szCs w:val="18"/>
        </w:rPr>
        <w:t>Following the adoption of IFRS 9 as of January 1, 2018, BRK Financial Group changed its accounting policy, classifying all investments in the portfolio at fair value through profit or loss, as a result, in 2018, all changes in fair value were recorded in the income statement. profit or loss. Prior to January 1, 2018, only financial instruments held for trading, as well as investments in subsidiaries and associates, were classified and measured as fair value financial assets through profit or loss, the remaining investments were classified as available-for-sale financial assets and measured at fair value through other equity items. Unrealized net gains / (losses) from the measurement of investments at fair value through profit or loss for the financial year ended June 30, 2019 were mainly generated by the net change in the fair value of financial instruments that are part of the trading portfolio for which The company analyzed the sales opportunities.</w:t>
      </w:r>
    </w:p>
    <w:p w:rsidR="005264CC" w:rsidRPr="00BE5884" w:rsidRDefault="005264CC" w:rsidP="005264CC">
      <w:pPr>
        <w:widowControl w:val="0"/>
        <w:jc w:val="both"/>
        <w:rPr>
          <w:rFonts w:cs="Arial"/>
          <w:szCs w:val="18"/>
        </w:rPr>
      </w:pPr>
    </w:p>
    <w:p w:rsidR="00FF1E0F" w:rsidRPr="00EE33D8" w:rsidRDefault="00FF1E0F" w:rsidP="005264CC">
      <w:pPr>
        <w:jc w:val="both"/>
        <w:rPr>
          <w:rFonts w:cs="Calibri"/>
          <w:iCs/>
          <w:noProof w:val="0"/>
          <w:szCs w:val="18"/>
          <w:lang w:val="en-GB"/>
        </w:rPr>
      </w:pPr>
      <w:bookmarkStart w:id="31" w:name="_Toc478416166"/>
      <w:r w:rsidRPr="00EE33D8">
        <w:rPr>
          <w:rFonts w:cs="Arial"/>
          <w:noProof w:val="0"/>
          <w:szCs w:val="18"/>
          <w:lang w:val="en-GB"/>
        </w:rPr>
        <w:t xml:space="preserve">Gains/(Losses) </w:t>
      </w:r>
      <w:r w:rsidRPr="00EE33D8">
        <w:rPr>
          <w:noProof w:val="0"/>
          <w:lang w:val="en-GB"/>
        </w:rPr>
        <w:t xml:space="preserve">on </w:t>
      </w:r>
      <w:r w:rsidRPr="00EE33D8">
        <w:rPr>
          <w:rFonts w:cs="Calibri"/>
          <w:i/>
          <w:noProof w:val="0"/>
          <w:szCs w:val="18"/>
          <w:lang w:val="en-GB"/>
        </w:rPr>
        <w:t>trading in financial assets at fair value through profit or loss</w:t>
      </w:r>
      <w:r w:rsidRPr="00EE33D8">
        <w:rPr>
          <w:rFonts w:cs="Calibri"/>
          <w:iCs/>
          <w:noProof w:val="0"/>
          <w:szCs w:val="18"/>
          <w:lang w:val="en-GB"/>
        </w:rPr>
        <w:t xml:space="preserve"> means revenues from the disposal of securities less cost of those securities for transactions for which the difference is positive.</w:t>
      </w:r>
    </w:p>
    <w:p w:rsidR="00155E46" w:rsidRPr="00BE5884" w:rsidRDefault="00155E46" w:rsidP="005264CC">
      <w:pPr>
        <w:widowControl w:val="0"/>
        <w:jc w:val="both"/>
        <w:rPr>
          <w:rFonts w:cs="Arial"/>
          <w:szCs w:val="18"/>
        </w:rPr>
      </w:pPr>
    </w:p>
    <w:p w:rsidR="00FF1E0F" w:rsidRPr="00EE33D8" w:rsidRDefault="00FF1E0F" w:rsidP="005264CC">
      <w:pPr>
        <w:jc w:val="both"/>
        <w:rPr>
          <w:rFonts w:cs="Calibri"/>
          <w:iCs/>
          <w:noProof w:val="0"/>
          <w:szCs w:val="18"/>
          <w:lang w:val="en-GB"/>
        </w:rPr>
      </w:pPr>
      <w:r w:rsidRPr="00EE33D8">
        <w:rPr>
          <w:rFonts w:cs="Arial"/>
          <w:noProof w:val="0"/>
          <w:szCs w:val="18"/>
          <w:lang w:val="en-GB"/>
        </w:rPr>
        <w:t>Dividend income is registered to profit or loss at ne</w:t>
      </w:r>
      <w:r w:rsidR="005264CC">
        <w:rPr>
          <w:rFonts w:cs="Arial"/>
          <w:noProof w:val="0"/>
          <w:szCs w:val="18"/>
          <w:lang w:val="en-GB"/>
        </w:rPr>
        <w:t>t value.</w:t>
      </w:r>
    </w:p>
    <w:p w:rsidR="006A5023" w:rsidRPr="00BE5884" w:rsidRDefault="006A5023" w:rsidP="00846FED">
      <w:pPr>
        <w:widowControl w:val="0"/>
        <w:jc w:val="both"/>
        <w:rPr>
          <w:rFonts w:cs="Arial"/>
          <w:szCs w:val="18"/>
          <w:lang w:val="fr-FR"/>
        </w:rPr>
      </w:pPr>
    </w:p>
    <w:tbl>
      <w:tblPr>
        <w:tblW w:w="5000" w:type="pct"/>
        <w:tblLook w:val="04A0" w:firstRow="1" w:lastRow="0" w:firstColumn="1" w:lastColumn="0" w:noHBand="0" w:noVBand="1"/>
      </w:tblPr>
      <w:tblGrid>
        <w:gridCol w:w="6092"/>
        <w:gridCol w:w="1924"/>
        <w:gridCol w:w="1924"/>
      </w:tblGrid>
      <w:tr w:rsidR="00830E39" w:rsidRPr="00BE5884" w:rsidTr="00C173DC">
        <w:trPr>
          <w:trHeight w:val="227"/>
        </w:trPr>
        <w:tc>
          <w:tcPr>
            <w:tcW w:w="3064" w:type="pct"/>
            <w:shd w:val="clear" w:color="auto" w:fill="auto"/>
            <w:noWrap/>
            <w:vAlign w:val="bottom"/>
            <w:hideMark/>
          </w:tcPr>
          <w:p w:rsidR="00830E39" w:rsidRPr="00BE5884" w:rsidRDefault="00830E39" w:rsidP="00846FED">
            <w:pPr>
              <w:widowControl w:val="0"/>
              <w:rPr>
                <w:rFonts w:eastAsia="Times New Roman" w:cs="Arial"/>
                <w:b/>
                <w:bCs/>
                <w:i/>
                <w:iCs/>
                <w:noProof w:val="0"/>
                <w:color w:val="000000"/>
                <w:szCs w:val="18"/>
                <w:lang w:val="en-US" w:eastAsia="en-US"/>
              </w:rPr>
            </w:pPr>
            <w:r w:rsidRPr="00BE5884">
              <w:rPr>
                <w:rFonts w:eastAsia="Times New Roman" w:cs="Arial"/>
                <w:b/>
                <w:bCs/>
                <w:i/>
                <w:iCs/>
                <w:noProof w:val="0"/>
                <w:color w:val="000000"/>
                <w:szCs w:val="18"/>
                <w:lang w:val="en-US" w:eastAsia="en-US"/>
              </w:rPr>
              <w:t xml:space="preserve">In </w:t>
            </w:r>
            <w:r w:rsidR="00FF1E0F">
              <w:rPr>
                <w:rFonts w:eastAsia="Times New Roman" w:cs="Arial"/>
                <w:b/>
                <w:bCs/>
                <w:i/>
                <w:iCs/>
                <w:noProof w:val="0"/>
                <w:color w:val="000000"/>
                <w:szCs w:val="18"/>
                <w:lang w:val="en-US" w:eastAsia="en-US"/>
              </w:rPr>
              <w:t>RON</w:t>
            </w:r>
          </w:p>
        </w:tc>
        <w:tc>
          <w:tcPr>
            <w:tcW w:w="968" w:type="pct"/>
            <w:tcBorders>
              <w:bottom w:val="single" w:sz="12" w:space="0" w:color="auto"/>
            </w:tcBorders>
            <w:shd w:val="clear" w:color="auto" w:fill="auto"/>
            <w:noWrap/>
            <w:vAlign w:val="bottom"/>
            <w:hideMark/>
          </w:tcPr>
          <w:p w:rsidR="00830E39" w:rsidRPr="0084536B" w:rsidRDefault="00830E39" w:rsidP="00441547">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441547">
              <w:rPr>
                <w:rFonts w:eastAsia="Times New Roman" w:cs="Arial"/>
                <w:b/>
                <w:bCs/>
                <w:noProof w:val="0"/>
                <w:szCs w:val="18"/>
                <w:lang w:val="en-US" w:eastAsia="en-US"/>
              </w:rPr>
              <w:t>June</w:t>
            </w:r>
            <w:r>
              <w:rPr>
                <w:rFonts w:eastAsia="Times New Roman" w:cs="Arial"/>
                <w:b/>
                <w:bCs/>
                <w:noProof w:val="0"/>
                <w:szCs w:val="18"/>
                <w:lang w:val="en-US" w:eastAsia="en-US"/>
              </w:rPr>
              <w:t>-</w:t>
            </w:r>
            <w:r w:rsidR="00441547">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968" w:type="pct"/>
            <w:tcBorders>
              <w:bottom w:val="single" w:sz="12" w:space="0" w:color="auto"/>
            </w:tcBorders>
            <w:shd w:val="clear" w:color="auto" w:fill="auto"/>
            <w:noWrap/>
            <w:vAlign w:val="bottom"/>
            <w:hideMark/>
          </w:tcPr>
          <w:p w:rsidR="00830E39" w:rsidRPr="0084536B" w:rsidRDefault="00441547" w:rsidP="00441547">
            <w:pPr>
              <w:widowControl w:val="0"/>
              <w:jc w:val="right"/>
              <w:rPr>
                <w:rFonts w:eastAsia="Times New Roman" w:cs="Arial"/>
                <w:b/>
                <w:bCs/>
                <w:noProof w:val="0"/>
                <w:szCs w:val="18"/>
                <w:lang w:val="en-US" w:eastAsia="en-US"/>
              </w:rPr>
            </w:pPr>
            <w:r>
              <w:rPr>
                <w:rFonts w:eastAsia="Times New Roman" w:cs="Arial"/>
                <w:b/>
                <w:bCs/>
                <w:noProof w:val="0"/>
                <w:szCs w:val="18"/>
                <w:lang w:val="en-US" w:eastAsia="en-US"/>
              </w:rPr>
              <w:t>June</w:t>
            </w:r>
            <w:r w:rsidR="00830E39">
              <w:rPr>
                <w:rFonts w:eastAsia="Times New Roman" w:cs="Arial"/>
                <w:b/>
                <w:bCs/>
                <w:noProof w:val="0"/>
                <w:szCs w:val="18"/>
                <w:lang w:val="en-US" w:eastAsia="en-US"/>
              </w:rPr>
              <w:t>-1</w:t>
            </w:r>
            <w:r>
              <w:rPr>
                <w:rFonts w:eastAsia="Times New Roman" w:cs="Arial"/>
                <w:b/>
                <w:bCs/>
                <w:noProof w:val="0"/>
                <w:szCs w:val="18"/>
                <w:lang w:val="en-US" w:eastAsia="en-US"/>
              </w:rPr>
              <w:t>9</w:t>
            </w:r>
          </w:p>
        </w:tc>
      </w:tr>
      <w:tr w:rsidR="006A5023" w:rsidRPr="00BE5884" w:rsidTr="00C173DC">
        <w:trPr>
          <w:trHeight w:val="227"/>
        </w:trPr>
        <w:tc>
          <w:tcPr>
            <w:tcW w:w="3064" w:type="pct"/>
            <w:shd w:val="clear" w:color="auto" w:fill="auto"/>
            <w:noWrap/>
            <w:vAlign w:val="bottom"/>
            <w:hideMark/>
          </w:tcPr>
          <w:p w:rsidR="006A5023" w:rsidRPr="00BE5884" w:rsidRDefault="006A5023" w:rsidP="00846FED">
            <w:pPr>
              <w:widowControl w:val="0"/>
              <w:rPr>
                <w:rFonts w:eastAsia="Times New Roman" w:cs="Arial"/>
                <w:noProof w:val="0"/>
                <w:color w:val="000000"/>
                <w:szCs w:val="18"/>
                <w:lang w:val="en-US" w:eastAsia="en-US"/>
              </w:rPr>
            </w:pPr>
          </w:p>
        </w:tc>
        <w:tc>
          <w:tcPr>
            <w:tcW w:w="968" w:type="pct"/>
            <w:tcBorders>
              <w:top w:val="single" w:sz="12" w:space="0" w:color="auto"/>
            </w:tcBorders>
            <w:shd w:val="clear" w:color="auto" w:fill="auto"/>
            <w:noWrap/>
            <w:vAlign w:val="bottom"/>
            <w:hideMark/>
          </w:tcPr>
          <w:p w:rsidR="006A5023" w:rsidRPr="00BE5884" w:rsidRDefault="006A5023" w:rsidP="00C173DC">
            <w:pPr>
              <w:widowControl w:val="0"/>
              <w:jc w:val="right"/>
              <w:rPr>
                <w:rFonts w:eastAsia="Times New Roman" w:cs="Arial"/>
                <w:noProof w:val="0"/>
                <w:color w:val="000000"/>
                <w:szCs w:val="18"/>
                <w:lang w:val="en-US" w:eastAsia="en-US"/>
              </w:rPr>
            </w:pPr>
          </w:p>
        </w:tc>
        <w:tc>
          <w:tcPr>
            <w:tcW w:w="968" w:type="pct"/>
            <w:tcBorders>
              <w:top w:val="single" w:sz="12" w:space="0" w:color="auto"/>
            </w:tcBorders>
            <w:shd w:val="clear" w:color="auto" w:fill="auto"/>
            <w:noWrap/>
            <w:vAlign w:val="bottom"/>
            <w:hideMark/>
          </w:tcPr>
          <w:p w:rsidR="006A5023" w:rsidRPr="00BE5884" w:rsidRDefault="006A5023" w:rsidP="00C173DC">
            <w:pPr>
              <w:widowControl w:val="0"/>
              <w:jc w:val="right"/>
              <w:rPr>
                <w:rFonts w:eastAsia="Times New Roman" w:cs="Arial"/>
                <w:noProof w:val="0"/>
                <w:color w:val="000000"/>
                <w:szCs w:val="18"/>
                <w:lang w:val="en-US" w:eastAsia="en-US"/>
              </w:rPr>
            </w:pPr>
          </w:p>
        </w:tc>
      </w:tr>
      <w:tr w:rsidR="00441547" w:rsidRPr="00BE5884" w:rsidTr="005264CC">
        <w:trPr>
          <w:trHeight w:val="227"/>
        </w:trPr>
        <w:tc>
          <w:tcPr>
            <w:tcW w:w="3064" w:type="pct"/>
            <w:shd w:val="clear" w:color="auto" w:fill="auto"/>
            <w:noWrap/>
            <w:vAlign w:val="bottom"/>
            <w:hideMark/>
          </w:tcPr>
          <w:p w:rsidR="00441547" w:rsidRDefault="00441547" w:rsidP="00441547">
            <w:pPr>
              <w:widowControl w:val="0"/>
              <w:rPr>
                <w:rFonts w:eastAsia="Times New Roman" w:cs="Arial"/>
                <w:b/>
                <w:bCs/>
                <w:noProof w:val="0"/>
                <w:color w:val="000000"/>
                <w:szCs w:val="18"/>
                <w:lang w:val="en-US" w:eastAsia="en-US"/>
              </w:rPr>
            </w:pPr>
          </w:p>
          <w:p w:rsidR="00441547" w:rsidRPr="00BE5884" w:rsidRDefault="00441547" w:rsidP="00441547">
            <w:pPr>
              <w:widowControl w:val="0"/>
              <w:rPr>
                <w:rFonts w:eastAsia="Times New Roman" w:cs="Arial"/>
                <w:b/>
                <w:bCs/>
                <w:noProof w:val="0"/>
                <w:color w:val="000000"/>
                <w:szCs w:val="18"/>
                <w:lang w:val="en-US" w:eastAsia="en-US"/>
              </w:rPr>
            </w:pPr>
            <w:r w:rsidRPr="00BE5884">
              <w:rPr>
                <w:rFonts w:eastAsia="Times New Roman" w:cs="Arial"/>
                <w:b/>
                <w:bCs/>
                <w:noProof w:val="0"/>
                <w:color w:val="000000"/>
                <w:szCs w:val="18"/>
                <w:lang w:val="en-US" w:eastAsia="en-US"/>
              </w:rPr>
              <w:t>TOTAL</w:t>
            </w:r>
          </w:p>
        </w:tc>
        <w:tc>
          <w:tcPr>
            <w:tcW w:w="968" w:type="pct"/>
            <w:tcBorders>
              <w:bottom w:val="single" w:sz="12" w:space="0" w:color="auto"/>
            </w:tcBorders>
            <w:shd w:val="clear" w:color="auto" w:fill="auto"/>
            <w:noWrap/>
            <w:vAlign w:val="bottom"/>
            <w:hideMark/>
          </w:tcPr>
          <w:p w:rsidR="00441547" w:rsidRPr="00BE5884" w:rsidRDefault="00441547" w:rsidP="00441547">
            <w:pPr>
              <w:widowControl w:val="0"/>
              <w:jc w:val="right"/>
              <w:rPr>
                <w:rFonts w:eastAsia="Times New Roman" w:cs="Arial"/>
                <w:b/>
                <w:bCs/>
                <w:noProof w:val="0"/>
                <w:color w:val="000000"/>
                <w:szCs w:val="18"/>
                <w:lang w:val="en-US" w:eastAsia="en-US"/>
              </w:rPr>
            </w:pPr>
            <w:r>
              <w:rPr>
                <w:rFonts w:eastAsia="Times New Roman" w:cs="Arial"/>
                <w:b/>
                <w:bCs/>
                <w:noProof w:val="0"/>
                <w:color w:val="000000"/>
                <w:szCs w:val="18"/>
                <w:lang w:val="en-US" w:eastAsia="en-US"/>
              </w:rPr>
              <w:t>1.808.844</w:t>
            </w:r>
          </w:p>
        </w:tc>
        <w:tc>
          <w:tcPr>
            <w:tcW w:w="968" w:type="pct"/>
            <w:tcBorders>
              <w:bottom w:val="single" w:sz="12" w:space="0" w:color="auto"/>
            </w:tcBorders>
            <w:shd w:val="clear" w:color="auto" w:fill="auto"/>
            <w:noWrap/>
            <w:vAlign w:val="bottom"/>
            <w:hideMark/>
          </w:tcPr>
          <w:p w:rsidR="00441547" w:rsidRPr="00BE5884" w:rsidRDefault="00441547" w:rsidP="00441547">
            <w:pPr>
              <w:widowControl w:val="0"/>
              <w:jc w:val="right"/>
              <w:rPr>
                <w:rFonts w:eastAsia="Times New Roman" w:cs="Arial"/>
                <w:b/>
                <w:bCs/>
                <w:noProof w:val="0"/>
                <w:color w:val="000000"/>
                <w:szCs w:val="18"/>
                <w:lang w:val="en-US" w:eastAsia="en-US"/>
              </w:rPr>
            </w:pPr>
            <w:r>
              <w:rPr>
                <w:rFonts w:eastAsia="Times New Roman" w:cs="Arial"/>
                <w:b/>
                <w:bCs/>
                <w:noProof w:val="0"/>
                <w:color w:val="000000"/>
                <w:szCs w:val="18"/>
                <w:lang w:val="en-US" w:eastAsia="en-US"/>
              </w:rPr>
              <w:t>888.556</w:t>
            </w:r>
          </w:p>
        </w:tc>
      </w:tr>
    </w:tbl>
    <w:p w:rsidR="006A5023" w:rsidRPr="00BE5884" w:rsidRDefault="006A5023" w:rsidP="00846FED">
      <w:pPr>
        <w:widowControl w:val="0"/>
        <w:jc w:val="both"/>
        <w:rPr>
          <w:rFonts w:cs="Arial"/>
          <w:i/>
          <w:szCs w:val="18"/>
          <w:lang w:val="en-US"/>
        </w:rPr>
      </w:pPr>
    </w:p>
    <w:p w:rsidR="005328FD" w:rsidRPr="00BE5884" w:rsidRDefault="005328FD" w:rsidP="00846FED">
      <w:pPr>
        <w:widowControl w:val="0"/>
        <w:jc w:val="both"/>
        <w:rPr>
          <w:rFonts w:cs="Arial"/>
          <w:i/>
          <w:szCs w:val="18"/>
          <w:lang w:val="en-US"/>
        </w:rPr>
      </w:pPr>
    </w:p>
    <w:p w:rsidR="00155E46" w:rsidRDefault="00155E46" w:rsidP="00846FED">
      <w:pPr>
        <w:widowControl w:val="0"/>
        <w:jc w:val="both"/>
        <w:rPr>
          <w:rFonts w:cs="Arial"/>
          <w:i/>
          <w:szCs w:val="18"/>
          <w:lang w:val="en-US"/>
        </w:rPr>
        <w:sectPr w:rsidR="00155E46" w:rsidSect="00F73CC8">
          <w:pgSz w:w="11907" w:h="16840" w:code="9"/>
          <w:pgMar w:top="1985" w:right="1106" w:bottom="1258" w:left="1077" w:header="567" w:footer="567" w:gutter="0"/>
          <w:cols w:space="720"/>
          <w:docGrid w:linePitch="360"/>
        </w:sectPr>
      </w:pPr>
    </w:p>
    <w:p w:rsidR="00EE3791" w:rsidRPr="00BE5884" w:rsidRDefault="00BF637A" w:rsidP="00846FED">
      <w:pPr>
        <w:pStyle w:val="Heading3"/>
        <w:keepNext w:val="0"/>
        <w:widowControl w:val="0"/>
        <w:rPr>
          <w:rFonts w:ascii="Verdana" w:hAnsi="Verdana"/>
          <w:sz w:val="18"/>
          <w:szCs w:val="18"/>
          <w:lang w:val="fr-FR"/>
        </w:rPr>
      </w:pPr>
      <w:r w:rsidRPr="00356026">
        <w:rPr>
          <w:rFonts w:ascii="Verdana" w:hAnsi="Verdana"/>
          <w:sz w:val="18"/>
          <w:szCs w:val="18"/>
          <w:lang w:val="fr-FR"/>
        </w:rPr>
        <w:lastRenderedPageBreak/>
        <w:t xml:space="preserve">31. </w:t>
      </w:r>
      <w:bookmarkEnd w:id="31"/>
      <w:r w:rsidR="00FF1E0F" w:rsidRPr="00EE33D8">
        <w:rPr>
          <w:rFonts w:ascii="Verdana" w:hAnsi="Verdana" w:cs="Calibri"/>
          <w:noProof w:val="0"/>
          <w:sz w:val="18"/>
          <w:szCs w:val="18"/>
          <w:lang w:val="en-GB"/>
        </w:rPr>
        <w:t>INCOME TAX EXPENSES</w:t>
      </w:r>
    </w:p>
    <w:p w:rsidR="00A119BC" w:rsidRPr="00FF1E0F" w:rsidRDefault="00FF1E0F" w:rsidP="00FF1E0F">
      <w:pPr>
        <w:keepNext/>
        <w:rPr>
          <w:rFonts w:cs="Calibri"/>
          <w:b/>
          <w:bCs/>
          <w:noProof w:val="0"/>
          <w:szCs w:val="18"/>
          <w:lang w:val="en-GB"/>
        </w:rPr>
      </w:pPr>
      <w:r w:rsidRPr="00EE33D8">
        <w:rPr>
          <w:rFonts w:cs="Calibri"/>
          <w:b/>
          <w:bCs/>
          <w:noProof w:val="0"/>
          <w:szCs w:val="18"/>
          <w:lang w:val="en-GB"/>
        </w:rPr>
        <w:t>Reconciliation of effective tax rate</w:t>
      </w:r>
    </w:p>
    <w:tbl>
      <w:tblPr>
        <w:tblW w:w="5000" w:type="pct"/>
        <w:tblLook w:val="04A0" w:firstRow="1" w:lastRow="0" w:firstColumn="1" w:lastColumn="0" w:noHBand="0" w:noVBand="1"/>
      </w:tblPr>
      <w:tblGrid>
        <w:gridCol w:w="6529"/>
        <w:gridCol w:w="1885"/>
        <w:gridCol w:w="1885"/>
      </w:tblGrid>
      <w:tr w:rsidR="009F5AAA" w:rsidRPr="00BE5884" w:rsidTr="00C173DC">
        <w:trPr>
          <w:trHeight w:val="170"/>
        </w:trPr>
        <w:tc>
          <w:tcPr>
            <w:tcW w:w="3170" w:type="pct"/>
            <w:tcBorders>
              <w:top w:val="nil"/>
              <w:left w:val="nil"/>
              <w:bottom w:val="nil"/>
              <w:right w:val="nil"/>
            </w:tcBorders>
            <w:shd w:val="clear" w:color="auto" w:fill="auto"/>
            <w:noWrap/>
            <w:vAlign w:val="bottom"/>
            <w:hideMark/>
          </w:tcPr>
          <w:p w:rsidR="009F5AAA" w:rsidRPr="00BE5884" w:rsidRDefault="009F5AAA" w:rsidP="00846FED">
            <w:pPr>
              <w:widowControl w:val="0"/>
              <w:rPr>
                <w:rFonts w:eastAsia="Times New Roman" w:cs="Arial"/>
                <w:i/>
                <w:iCs/>
                <w:noProof w:val="0"/>
                <w:color w:val="000000"/>
                <w:szCs w:val="18"/>
                <w:lang w:val="en-US" w:eastAsia="en-US"/>
              </w:rPr>
            </w:pPr>
            <w:r w:rsidRPr="00BE5884">
              <w:rPr>
                <w:rFonts w:eastAsia="Times New Roman" w:cs="Arial"/>
                <w:i/>
                <w:iCs/>
                <w:noProof w:val="0"/>
                <w:color w:val="000000"/>
                <w:szCs w:val="18"/>
                <w:lang w:val="en-US" w:eastAsia="en-US"/>
              </w:rPr>
              <w:t xml:space="preserve">In </w:t>
            </w:r>
            <w:r w:rsidR="00FF1E0F">
              <w:rPr>
                <w:rFonts w:eastAsia="Times New Roman" w:cs="Arial"/>
                <w:i/>
                <w:iCs/>
                <w:noProof w:val="0"/>
                <w:color w:val="000000"/>
                <w:szCs w:val="18"/>
                <w:lang w:val="en-US" w:eastAsia="en-US"/>
              </w:rPr>
              <w:t>RON</w:t>
            </w:r>
          </w:p>
        </w:tc>
        <w:tc>
          <w:tcPr>
            <w:tcW w:w="915" w:type="pct"/>
            <w:tcBorders>
              <w:top w:val="nil"/>
              <w:left w:val="nil"/>
              <w:bottom w:val="single" w:sz="12" w:space="0" w:color="auto"/>
              <w:right w:val="nil"/>
            </w:tcBorders>
            <w:shd w:val="clear" w:color="auto" w:fill="auto"/>
            <w:vAlign w:val="bottom"/>
            <w:hideMark/>
          </w:tcPr>
          <w:p w:rsidR="009F5AAA" w:rsidRPr="0084536B" w:rsidRDefault="009F5AAA" w:rsidP="00985B37">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985B37">
              <w:rPr>
                <w:rFonts w:eastAsia="Times New Roman" w:cs="Arial"/>
                <w:b/>
                <w:bCs/>
                <w:noProof w:val="0"/>
                <w:szCs w:val="18"/>
                <w:lang w:val="en-US" w:eastAsia="en-US"/>
              </w:rPr>
              <w:t>June</w:t>
            </w:r>
            <w:r>
              <w:rPr>
                <w:rFonts w:eastAsia="Times New Roman" w:cs="Arial"/>
                <w:b/>
                <w:bCs/>
                <w:noProof w:val="0"/>
                <w:szCs w:val="18"/>
                <w:lang w:val="en-US" w:eastAsia="en-US"/>
              </w:rPr>
              <w:t>-</w:t>
            </w:r>
            <w:r w:rsidR="00985B37">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915" w:type="pct"/>
            <w:tcBorders>
              <w:top w:val="nil"/>
              <w:left w:val="nil"/>
              <w:bottom w:val="single" w:sz="12" w:space="0" w:color="auto"/>
              <w:right w:val="nil"/>
            </w:tcBorders>
            <w:shd w:val="clear" w:color="auto" w:fill="auto"/>
            <w:vAlign w:val="bottom"/>
            <w:hideMark/>
          </w:tcPr>
          <w:p w:rsidR="009F5AAA" w:rsidRPr="0084536B" w:rsidRDefault="00985B37" w:rsidP="00985B37">
            <w:pPr>
              <w:widowControl w:val="0"/>
              <w:jc w:val="right"/>
              <w:rPr>
                <w:rFonts w:eastAsia="Times New Roman" w:cs="Arial"/>
                <w:b/>
                <w:bCs/>
                <w:noProof w:val="0"/>
                <w:szCs w:val="18"/>
                <w:lang w:val="en-US" w:eastAsia="en-US"/>
              </w:rPr>
            </w:pPr>
            <w:r>
              <w:rPr>
                <w:rFonts w:eastAsia="Times New Roman" w:cs="Arial"/>
                <w:b/>
                <w:bCs/>
                <w:noProof w:val="0"/>
                <w:szCs w:val="18"/>
                <w:lang w:val="en-US" w:eastAsia="en-US"/>
              </w:rPr>
              <w:t>June</w:t>
            </w:r>
            <w:r w:rsidR="009F5AAA">
              <w:rPr>
                <w:rFonts w:eastAsia="Times New Roman" w:cs="Arial"/>
                <w:b/>
                <w:bCs/>
                <w:noProof w:val="0"/>
                <w:szCs w:val="18"/>
                <w:lang w:val="en-US" w:eastAsia="en-US"/>
              </w:rPr>
              <w:t>-1</w:t>
            </w:r>
            <w:r>
              <w:rPr>
                <w:rFonts w:eastAsia="Times New Roman" w:cs="Arial"/>
                <w:b/>
                <w:bCs/>
                <w:noProof w:val="0"/>
                <w:szCs w:val="18"/>
                <w:lang w:val="en-US" w:eastAsia="en-US"/>
              </w:rPr>
              <w:t>9</w:t>
            </w:r>
          </w:p>
        </w:tc>
      </w:tr>
      <w:tr w:rsidR="006D2D95" w:rsidRPr="00BE5884" w:rsidTr="00C2477E">
        <w:trPr>
          <w:trHeight w:val="50"/>
        </w:trPr>
        <w:tc>
          <w:tcPr>
            <w:tcW w:w="3170" w:type="pct"/>
            <w:tcBorders>
              <w:top w:val="nil"/>
              <w:left w:val="nil"/>
              <w:bottom w:val="nil"/>
              <w:right w:val="nil"/>
            </w:tcBorders>
            <w:shd w:val="clear" w:color="auto" w:fill="auto"/>
            <w:noWrap/>
            <w:vAlign w:val="bottom"/>
            <w:hideMark/>
          </w:tcPr>
          <w:p w:rsidR="006D2D95" w:rsidRPr="00BE5884" w:rsidRDefault="006D2D95" w:rsidP="00846FED">
            <w:pPr>
              <w:widowControl w:val="0"/>
              <w:rPr>
                <w:rFonts w:eastAsia="Times New Roman" w:cs="Arial"/>
                <w:noProof w:val="0"/>
                <w:color w:val="000000"/>
                <w:szCs w:val="18"/>
                <w:lang w:val="en-US" w:eastAsia="en-US"/>
              </w:rPr>
            </w:pPr>
          </w:p>
        </w:tc>
        <w:tc>
          <w:tcPr>
            <w:tcW w:w="915" w:type="pct"/>
            <w:tcBorders>
              <w:top w:val="single" w:sz="12" w:space="0" w:color="auto"/>
              <w:left w:val="nil"/>
              <w:right w:val="nil"/>
            </w:tcBorders>
            <w:shd w:val="clear" w:color="auto" w:fill="auto"/>
            <w:noWrap/>
            <w:vAlign w:val="bottom"/>
            <w:hideMark/>
          </w:tcPr>
          <w:p w:rsidR="006D2D95" w:rsidRPr="00BE5884" w:rsidRDefault="006D2D95" w:rsidP="00846FED">
            <w:pPr>
              <w:widowControl w:val="0"/>
              <w:jc w:val="right"/>
              <w:rPr>
                <w:rFonts w:eastAsia="Times New Roman" w:cs="Arial"/>
                <w:noProof w:val="0"/>
                <w:color w:val="000000"/>
                <w:szCs w:val="18"/>
                <w:lang w:val="en-US" w:eastAsia="en-US"/>
              </w:rPr>
            </w:pPr>
          </w:p>
        </w:tc>
        <w:tc>
          <w:tcPr>
            <w:tcW w:w="915" w:type="pct"/>
            <w:tcBorders>
              <w:top w:val="single" w:sz="12" w:space="0" w:color="auto"/>
              <w:left w:val="nil"/>
              <w:right w:val="nil"/>
            </w:tcBorders>
            <w:shd w:val="clear" w:color="auto" w:fill="auto"/>
            <w:noWrap/>
            <w:vAlign w:val="bottom"/>
            <w:hideMark/>
          </w:tcPr>
          <w:p w:rsidR="006D2D95" w:rsidRPr="00BE5884" w:rsidRDefault="006D2D95" w:rsidP="00846FED">
            <w:pPr>
              <w:widowControl w:val="0"/>
              <w:jc w:val="right"/>
              <w:rPr>
                <w:rFonts w:eastAsia="Times New Roman" w:cs="Arial"/>
                <w:noProof w:val="0"/>
                <w:color w:val="000000"/>
                <w:szCs w:val="18"/>
                <w:lang w:val="en-US" w:eastAsia="en-US"/>
              </w:rPr>
            </w:pPr>
          </w:p>
        </w:tc>
      </w:tr>
      <w:tr w:rsidR="00985B37" w:rsidRPr="00BE5884" w:rsidTr="00C173DC">
        <w:trPr>
          <w:trHeight w:val="170"/>
        </w:trPr>
        <w:tc>
          <w:tcPr>
            <w:tcW w:w="3170" w:type="pct"/>
            <w:tcBorders>
              <w:top w:val="nil"/>
              <w:left w:val="nil"/>
              <w:bottom w:val="nil"/>
              <w:right w:val="nil"/>
            </w:tcBorders>
            <w:shd w:val="clear" w:color="auto" w:fill="auto"/>
            <w:vAlign w:val="bottom"/>
            <w:hideMark/>
          </w:tcPr>
          <w:p w:rsidR="00985B37" w:rsidRPr="00973722" w:rsidRDefault="00985B37" w:rsidP="00846FED">
            <w:pPr>
              <w:widowControl w:val="0"/>
              <w:rPr>
                <w:rFonts w:eastAsia="Times New Roman" w:cs="Arial"/>
                <w:b/>
                <w:noProof w:val="0"/>
                <w:color w:val="000000"/>
                <w:szCs w:val="18"/>
                <w:lang w:val="en-US" w:eastAsia="en-US"/>
              </w:rPr>
            </w:pPr>
            <w:r>
              <w:rPr>
                <w:rFonts w:eastAsia="Times New Roman" w:cs="Arial"/>
                <w:b/>
                <w:noProof w:val="0"/>
                <w:color w:val="000000"/>
                <w:szCs w:val="18"/>
                <w:lang w:val="en-US" w:eastAsia="en-US"/>
              </w:rPr>
              <w:t>Profit for the period</w:t>
            </w:r>
          </w:p>
        </w:tc>
        <w:tc>
          <w:tcPr>
            <w:tcW w:w="915" w:type="pct"/>
            <w:tcBorders>
              <w:top w:val="nil"/>
              <w:left w:val="nil"/>
              <w:bottom w:val="single" w:sz="12" w:space="0" w:color="auto"/>
              <w:right w:val="nil"/>
            </w:tcBorders>
            <w:shd w:val="clear" w:color="auto" w:fill="auto"/>
            <w:noWrap/>
            <w:vAlign w:val="bottom"/>
            <w:hideMark/>
          </w:tcPr>
          <w:p w:rsidR="00985B37" w:rsidRDefault="00985B37" w:rsidP="0052758B">
            <w:pPr>
              <w:jc w:val="right"/>
              <w:rPr>
                <w:rFonts w:cs="Calibri"/>
                <w:b/>
                <w:bCs/>
                <w:color w:val="000000"/>
                <w:szCs w:val="18"/>
              </w:rPr>
            </w:pPr>
            <w:r>
              <w:rPr>
                <w:rFonts w:cs="Calibri"/>
                <w:b/>
                <w:bCs/>
                <w:color w:val="000000"/>
                <w:szCs w:val="18"/>
              </w:rPr>
              <w:t>(6.424.942)</w:t>
            </w:r>
          </w:p>
        </w:tc>
        <w:tc>
          <w:tcPr>
            <w:tcW w:w="915" w:type="pct"/>
            <w:tcBorders>
              <w:top w:val="nil"/>
              <w:left w:val="nil"/>
              <w:bottom w:val="single" w:sz="12" w:space="0" w:color="auto"/>
              <w:right w:val="nil"/>
            </w:tcBorders>
            <w:shd w:val="clear" w:color="auto" w:fill="auto"/>
            <w:noWrap/>
            <w:vAlign w:val="bottom"/>
            <w:hideMark/>
          </w:tcPr>
          <w:p w:rsidR="00985B37" w:rsidRDefault="00985B37" w:rsidP="0052758B">
            <w:pPr>
              <w:jc w:val="right"/>
              <w:rPr>
                <w:rFonts w:cs="Calibri"/>
                <w:b/>
                <w:bCs/>
                <w:color w:val="000000"/>
                <w:szCs w:val="18"/>
              </w:rPr>
            </w:pPr>
            <w:r>
              <w:rPr>
                <w:rFonts w:cs="Calibri"/>
                <w:b/>
                <w:bCs/>
                <w:color w:val="000000"/>
                <w:szCs w:val="18"/>
              </w:rPr>
              <w:t xml:space="preserve">8.153.016 </w:t>
            </w:r>
          </w:p>
        </w:tc>
      </w:tr>
      <w:tr w:rsidR="00FF1E0F" w:rsidRPr="00BE5884" w:rsidTr="00C173DC">
        <w:trPr>
          <w:trHeight w:val="170"/>
        </w:trPr>
        <w:tc>
          <w:tcPr>
            <w:tcW w:w="3170" w:type="pct"/>
            <w:tcBorders>
              <w:top w:val="nil"/>
              <w:left w:val="nil"/>
              <w:bottom w:val="nil"/>
              <w:right w:val="nil"/>
            </w:tcBorders>
            <w:shd w:val="clear" w:color="auto" w:fill="auto"/>
            <w:vAlign w:val="bottom"/>
            <w:hideMark/>
          </w:tcPr>
          <w:p w:rsidR="00FF1E0F" w:rsidRPr="00EE33D8" w:rsidRDefault="00FF1E0F" w:rsidP="00FF1E0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Total income tax expenses</w:t>
            </w:r>
          </w:p>
        </w:tc>
        <w:tc>
          <w:tcPr>
            <w:tcW w:w="915" w:type="pct"/>
            <w:tcBorders>
              <w:top w:val="single" w:sz="12" w:space="0" w:color="auto"/>
              <w:left w:val="nil"/>
              <w:right w:val="nil"/>
            </w:tcBorders>
            <w:shd w:val="clear" w:color="auto" w:fill="auto"/>
            <w:noWrap/>
            <w:vAlign w:val="bottom"/>
            <w:hideMark/>
          </w:tcPr>
          <w:p w:rsidR="00FF1E0F" w:rsidRPr="00C2477E" w:rsidRDefault="00FF1E0F" w:rsidP="00FF1E0F">
            <w:pPr>
              <w:jc w:val="right"/>
              <w:rPr>
                <w:rFonts w:cs="Arial"/>
                <w:color w:val="000000"/>
                <w:sz w:val="16"/>
                <w:szCs w:val="16"/>
              </w:rPr>
            </w:pPr>
            <w:r w:rsidRPr="00C2477E">
              <w:rPr>
                <w:rFonts w:cs="Arial"/>
                <w:color w:val="000000"/>
                <w:sz w:val="16"/>
                <w:szCs w:val="16"/>
              </w:rPr>
              <w:t xml:space="preserve">0 </w:t>
            </w:r>
          </w:p>
        </w:tc>
        <w:tc>
          <w:tcPr>
            <w:tcW w:w="915" w:type="pct"/>
            <w:tcBorders>
              <w:top w:val="single" w:sz="12" w:space="0" w:color="auto"/>
              <w:left w:val="nil"/>
              <w:right w:val="nil"/>
            </w:tcBorders>
            <w:shd w:val="clear" w:color="auto" w:fill="auto"/>
            <w:noWrap/>
            <w:vAlign w:val="bottom"/>
            <w:hideMark/>
          </w:tcPr>
          <w:p w:rsidR="00FF1E0F" w:rsidRPr="00C2477E" w:rsidRDefault="00FF1E0F" w:rsidP="00FF1E0F">
            <w:pPr>
              <w:jc w:val="right"/>
              <w:rPr>
                <w:rFonts w:cs="Arial"/>
                <w:color w:val="000000"/>
                <w:sz w:val="16"/>
                <w:szCs w:val="16"/>
              </w:rPr>
            </w:pPr>
            <w:r w:rsidRPr="00C2477E">
              <w:rPr>
                <w:rFonts w:cs="Arial"/>
                <w:color w:val="000000"/>
                <w:sz w:val="16"/>
                <w:szCs w:val="16"/>
              </w:rPr>
              <w:t xml:space="preserve">0 </w:t>
            </w:r>
          </w:p>
        </w:tc>
      </w:tr>
      <w:tr w:rsidR="00985B37" w:rsidRPr="00BE5884" w:rsidTr="00C173DC">
        <w:trPr>
          <w:trHeight w:val="170"/>
        </w:trPr>
        <w:tc>
          <w:tcPr>
            <w:tcW w:w="3170" w:type="pct"/>
            <w:tcBorders>
              <w:top w:val="nil"/>
              <w:left w:val="nil"/>
              <w:bottom w:val="nil"/>
              <w:right w:val="nil"/>
            </w:tcBorders>
            <w:shd w:val="clear" w:color="auto" w:fill="auto"/>
            <w:vAlign w:val="bottom"/>
            <w:hideMark/>
          </w:tcPr>
          <w:p w:rsidR="00985B37" w:rsidRDefault="00985B37" w:rsidP="00846FED">
            <w:pPr>
              <w:widowControl w:val="0"/>
              <w:rPr>
                <w:rFonts w:eastAsia="Times New Roman" w:cs="Arial"/>
                <w:b/>
                <w:bCs/>
                <w:noProof w:val="0"/>
                <w:color w:val="000000"/>
                <w:szCs w:val="18"/>
                <w:lang w:val="fr-FR" w:eastAsia="en-US"/>
              </w:rPr>
            </w:pPr>
          </w:p>
          <w:p w:rsidR="00985B37" w:rsidRPr="00BE5884" w:rsidRDefault="00985B37" w:rsidP="00846FED">
            <w:pPr>
              <w:widowControl w:val="0"/>
              <w:rPr>
                <w:rFonts w:eastAsia="Times New Roman" w:cs="Arial"/>
                <w:b/>
                <w:bCs/>
                <w:noProof w:val="0"/>
                <w:color w:val="000000"/>
                <w:szCs w:val="18"/>
                <w:lang w:val="fr-FR" w:eastAsia="en-US"/>
              </w:rPr>
            </w:pPr>
            <w:r w:rsidRPr="00EE33D8">
              <w:rPr>
                <w:rFonts w:eastAsia="Times New Roman" w:cs="Calibri"/>
                <w:b/>
                <w:bCs/>
                <w:noProof w:val="0"/>
                <w:color w:val="000000"/>
                <w:szCs w:val="18"/>
                <w:lang w:val="en-GB" w:eastAsia="en-US"/>
              </w:rPr>
              <w:t>Profit before tax (including from discontinued operations)</w:t>
            </w:r>
          </w:p>
        </w:tc>
        <w:tc>
          <w:tcPr>
            <w:tcW w:w="915" w:type="pct"/>
            <w:tcBorders>
              <w:top w:val="nil"/>
              <w:left w:val="nil"/>
              <w:bottom w:val="single" w:sz="12" w:space="0" w:color="auto"/>
              <w:right w:val="nil"/>
            </w:tcBorders>
            <w:shd w:val="clear" w:color="auto" w:fill="auto"/>
            <w:noWrap/>
            <w:vAlign w:val="bottom"/>
            <w:hideMark/>
          </w:tcPr>
          <w:p w:rsidR="00985B37" w:rsidRDefault="00985B37" w:rsidP="0052758B">
            <w:pPr>
              <w:jc w:val="right"/>
              <w:rPr>
                <w:rFonts w:cs="Calibri"/>
                <w:b/>
                <w:bCs/>
                <w:color w:val="000000"/>
                <w:szCs w:val="18"/>
              </w:rPr>
            </w:pPr>
            <w:r>
              <w:rPr>
                <w:rFonts w:cs="Calibri"/>
                <w:b/>
                <w:bCs/>
                <w:color w:val="000000"/>
                <w:szCs w:val="18"/>
              </w:rPr>
              <w:t>(6.424.942)</w:t>
            </w:r>
          </w:p>
        </w:tc>
        <w:tc>
          <w:tcPr>
            <w:tcW w:w="915" w:type="pct"/>
            <w:tcBorders>
              <w:top w:val="nil"/>
              <w:left w:val="nil"/>
              <w:bottom w:val="single" w:sz="12" w:space="0" w:color="auto"/>
              <w:right w:val="nil"/>
            </w:tcBorders>
            <w:shd w:val="clear" w:color="auto" w:fill="auto"/>
            <w:noWrap/>
            <w:vAlign w:val="bottom"/>
            <w:hideMark/>
          </w:tcPr>
          <w:p w:rsidR="00985B37" w:rsidRDefault="00985B37" w:rsidP="0052758B">
            <w:pPr>
              <w:jc w:val="right"/>
              <w:rPr>
                <w:rFonts w:cs="Calibri"/>
                <w:b/>
                <w:bCs/>
                <w:color w:val="000000"/>
                <w:szCs w:val="18"/>
              </w:rPr>
            </w:pPr>
            <w:r>
              <w:rPr>
                <w:rFonts w:cs="Calibri"/>
                <w:b/>
                <w:bCs/>
                <w:color w:val="000000"/>
                <w:szCs w:val="18"/>
              </w:rPr>
              <w:t xml:space="preserve">8.153.016 </w:t>
            </w:r>
          </w:p>
        </w:tc>
      </w:tr>
      <w:tr w:rsidR="00FF1E0F" w:rsidRPr="00BE5884" w:rsidTr="00C173DC">
        <w:trPr>
          <w:trHeight w:val="170"/>
        </w:trPr>
        <w:tc>
          <w:tcPr>
            <w:tcW w:w="3170" w:type="pct"/>
            <w:tcBorders>
              <w:top w:val="nil"/>
              <w:left w:val="nil"/>
              <w:bottom w:val="nil"/>
              <w:right w:val="nil"/>
            </w:tcBorders>
            <w:shd w:val="clear" w:color="auto" w:fill="auto"/>
            <w:noWrap/>
            <w:vAlign w:val="bottom"/>
            <w:hideMark/>
          </w:tcPr>
          <w:p w:rsidR="00FF1E0F" w:rsidRPr="00EE33D8" w:rsidRDefault="00FF1E0F" w:rsidP="00FF1E0F">
            <w:pPr>
              <w:rPr>
                <w:rFonts w:eastAsia="Times New Roman" w:cs="Calibri"/>
                <w:noProof w:val="0"/>
                <w:color w:val="000000"/>
                <w:szCs w:val="18"/>
                <w:lang w:val="en-GB" w:eastAsia="en-US"/>
              </w:rPr>
            </w:pPr>
          </w:p>
          <w:p w:rsidR="00FF1E0F" w:rsidRPr="00EE33D8" w:rsidRDefault="00FF1E0F" w:rsidP="00FF1E0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Tax rate</w:t>
            </w:r>
          </w:p>
        </w:tc>
        <w:tc>
          <w:tcPr>
            <w:tcW w:w="915" w:type="pct"/>
            <w:tcBorders>
              <w:top w:val="single" w:sz="12" w:space="0" w:color="auto"/>
              <w:left w:val="nil"/>
              <w:bottom w:val="single" w:sz="8" w:space="0" w:color="auto"/>
              <w:right w:val="nil"/>
            </w:tcBorders>
            <w:shd w:val="clear" w:color="auto" w:fill="auto"/>
            <w:noWrap/>
            <w:vAlign w:val="bottom"/>
            <w:hideMark/>
          </w:tcPr>
          <w:p w:rsidR="00FF1E0F" w:rsidRPr="00C2477E" w:rsidRDefault="00FF1E0F" w:rsidP="00FF1E0F">
            <w:pPr>
              <w:jc w:val="right"/>
              <w:rPr>
                <w:rFonts w:cs="Arial"/>
                <w:color w:val="000000"/>
                <w:sz w:val="16"/>
                <w:szCs w:val="16"/>
              </w:rPr>
            </w:pPr>
            <w:r w:rsidRPr="00C2477E">
              <w:rPr>
                <w:rFonts w:cs="Arial"/>
                <w:color w:val="000000"/>
                <w:sz w:val="16"/>
                <w:szCs w:val="16"/>
              </w:rPr>
              <w:t>16%</w:t>
            </w:r>
          </w:p>
        </w:tc>
        <w:tc>
          <w:tcPr>
            <w:tcW w:w="915" w:type="pct"/>
            <w:tcBorders>
              <w:top w:val="single" w:sz="12" w:space="0" w:color="auto"/>
              <w:left w:val="nil"/>
              <w:bottom w:val="single" w:sz="8" w:space="0" w:color="auto"/>
              <w:right w:val="nil"/>
            </w:tcBorders>
            <w:shd w:val="clear" w:color="auto" w:fill="auto"/>
            <w:noWrap/>
            <w:vAlign w:val="bottom"/>
            <w:hideMark/>
          </w:tcPr>
          <w:p w:rsidR="00FF1E0F" w:rsidRPr="00C2477E" w:rsidRDefault="00FF1E0F" w:rsidP="00FF1E0F">
            <w:pPr>
              <w:jc w:val="right"/>
              <w:rPr>
                <w:rFonts w:cs="Arial"/>
                <w:color w:val="000000"/>
                <w:sz w:val="16"/>
                <w:szCs w:val="16"/>
              </w:rPr>
            </w:pPr>
            <w:r w:rsidRPr="00C2477E">
              <w:rPr>
                <w:rFonts w:cs="Arial"/>
                <w:color w:val="000000"/>
                <w:sz w:val="16"/>
                <w:szCs w:val="16"/>
              </w:rPr>
              <w:t>16%</w:t>
            </w:r>
          </w:p>
        </w:tc>
      </w:tr>
      <w:tr w:rsidR="00823F2D" w:rsidRPr="00BE5884" w:rsidTr="00155E46">
        <w:trPr>
          <w:trHeight w:val="170"/>
        </w:trPr>
        <w:tc>
          <w:tcPr>
            <w:tcW w:w="3170" w:type="pct"/>
            <w:tcBorders>
              <w:top w:val="nil"/>
              <w:left w:val="nil"/>
              <w:bottom w:val="nil"/>
              <w:right w:val="nil"/>
            </w:tcBorders>
            <w:shd w:val="clear" w:color="auto" w:fill="auto"/>
            <w:vAlign w:val="bottom"/>
            <w:hideMark/>
          </w:tcPr>
          <w:p w:rsidR="00823F2D" w:rsidRPr="00EE33D8" w:rsidRDefault="00823F2D" w:rsidP="00FF1E0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Income tax calculated by applying the tax rate to book profit </w:t>
            </w:r>
          </w:p>
        </w:tc>
        <w:tc>
          <w:tcPr>
            <w:tcW w:w="915" w:type="pct"/>
            <w:tcBorders>
              <w:top w:val="nil"/>
              <w:left w:val="nil"/>
              <w:bottom w:val="nil"/>
              <w:right w:val="nil"/>
            </w:tcBorders>
            <w:shd w:val="clear" w:color="auto" w:fill="auto"/>
            <w:noWrap/>
            <w:vAlign w:val="bottom"/>
            <w:hideMark/>
          </w:tcPr>
          <w:p w:rsidR="00823F2D" w:rsidRDefault="00823F2D" w:rsidP="0052758B">
            <w:pPr>
              <w:jc w:val="right"/>
              <w:rPr>
                <w:rFonts w:cs="Calibri"/>
                <w:color w:val="000000"/>
                <w:szCs w:val="18"/>
              </w:rPr>
            </w:pPr>
            <w:r>
              <w:rPr>
                <w:rFonts w:cs="Calibri"/>
                <w:color w:val="000000"/>
                <w:szCs w:val="18"/>
              </w:rPr>
              <w:t>(1.027.991)</w:t>
            </w:r>
          </w:p>
        </w:tc>
        <w:tc>
          <w:tcPr>
            <w:tcW w:w="915" w:type="pct"/>
            <w:tcBorders>
              <w:top w:val="nil"/>
              <w:left w:val="nil"/>
              <w:bottom w:val="nil"/>
              <w:right w:val="nil"/>
            </w:tcBorders>
            <w:shd w:val="clear" w:color="auto" w:fill="auto"/>
            <w:noWrap/>
            <w:vAlign w:val="bottom"/>
            <w:hideMark/>
          </w:tcPr>
          <w:p w:rsidR="00823F2D" w:rsidRDefault="00823F2D" w:rsidP="0052758B">
            <w:pPr>
              <w:jc w:val="right"/>
              <w:rPr>
                <w:rFonts w:cs="Calibri"/>
                <w:color w:val="000000"/>
                <w:szCs w:val="18"/>
              </w:rPr>
            </w:pPr>
            <w:r>
              <w:rPr>
                <w:rFonts w:cs="Calibri"/>
                <w:color w:val="000000"/>
                <w:szCs w:val="18"/>
              </w:rPr>
              <w:t xml:space="preserve">1.304.483 </w:t>
            </w:r>
          </w:p>
        </w:tc>
      </w:tr>
      <w:tr w:rsidR="00823F2D" w:rsidRPr="00BE5884" w:rsidTr="00155E46">
        <w:trPr>
          <w:trHeight w:val="170"/>
        </w:trPr>
        <w:tc>
          <w:tcPr>
            <w:tcW w:w="3170" w:type="pct"/>
            <w:tcBorders>
              <w:top w:val="nil"/>
              <w:left w:val="nil"/>
              <w:bottom w:val="nil"/>
              <w:right w:val="nil"/>
            </w:tcBorders>
            <w:shd w:val="clear" w:color="auto" w:fill="auto"/>
            <w:vAlign w:val="bottom"/>
            <w:hideMark/>
          </w:tcPr>
          <w:p w:rsidR="00823F2D" w:rsidRPr="00EE33D8" w:rsidRDefault="00823F2D" w:rsidP="00FF1E0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Impact of non-deductible expenses</w:t>
            </w:r>
          </w:p>
        </w:tc>
        <w:tc>
          <w:tcPr>
            <w:tcW w:w="915" w:type="pct"/>
            <w:tcBorders>
              <w:top w:val="nil"/>
              <w:left w:val="nil"/>
              <w:bottom w:val="nil"/>
              <w:right w:val="nil"/>
            </w:tcBorders>
            <w:shd w:val="clear" w:color="auto" w:fill="auto"/>
            <w:noWrap/>
            <w:vAlign w:val="bottom"/>
            <w:hideMark/>
          </w:tcPr>
          <w:p w:rsidR="00823F2D" w:rsidRDefault="00823F2D" w:rsidP="0052758B">
            <w:pPr>
              <w:jc w:val="right"/>
              <w:rPr>
                <w:rFonts w:cs="Calibri"/>
                <w:color w:val="000000"/>
                <w:szCs w:val="18"/>
              </w:rPr>
            </w:pPr>
            <w:r>
              <w:rPr>
                <w:rFonts w:cs="Calibri"/>
                <w:color w:val="000000"/>
                <w:szCs w:val="18"/>
              </w:rPr>
              <w:t xml:space="preserve">313.880 </w:t>
            </w:r>
          </w:p>
        </w:tc>
        <w:tc>
          <w:tcPr>
            <w:tcW w:w="915" w:type="pct"/>
            <w:tcBorders>
              <w:top w:val="nil"/>
              <w:left w:val="nil"/>
              <w:bottom w:val="nil"/>
              <w:right w:val="nil"/>
            </w:tcBorders>
            <w:shd w:val="clear" w:color="auto" w:fill="auto"/>
            <w:noWrap/>
            <w:vAlign w:val="bottom"/>
            <w:hideMark/>
          </w:tcPr>
          <w:p w:rsidR="00823F2D" w:rsidRDefault="00823F2D" w:rsidP="0052758B">
            <w:pPr>
              <w:jc w:val="right"/>
              <w:rPr>
                <w:rFonts w:cs="Calibri"/>
                <w:color w:val="000000"/>
                <w:szCs w:val="18"/>
              </w:rPr>
            </w:pPr>
            <w:r>
              <w:rPr>
                <w:rFonts w:cs="Calibri"/>
                <w:color w:val="000000"/>
                <w:szCs w:val="18"/>
              </w:rPr>
              <w:t xml:space="preserve">543.255 </w:t>
            </w:r>
          </w:p>
        </w:tc>
      </w:tr>
      <w:tr w:rsidR="00823F2D" w:rsidRPr="00BE5884" w:rsidTr="00155E46">
        <w:trPr>
          <w:trHeight w:val="170"/>
        </w:trPr>
        <w:tc>
          <w:tcPr>
            <w:tcW w:w="3170" w:type="pct"/>
            <w:tcBorders>
              <w:top w:val="nil"/>
              <w:left w:val="nil"/>
              <w:bottom w:val="nil"/>
              <w:right w:val="nil"/>
            </w:tcBorders>
            <w:shd w:val="clear" w:color="auto" w:fill="auto"/>
            <w:vAlign w:val="bottom"/>
            <w:hideMark/>
          </w:tcPr>
          <w:p w:rsidR="00823F2D" w:rsidRPr="00EE33D8" w:rsidRDefault="00823F2D" w:rsidP="00FF1E0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Impact of non-taxable revenues</w:t>
            </w:r>
          </w:p>
        </w:tc>
        <w:tc>
          <w:tcPr>
            <w:tcW w:w="915" w:type="pct"/>
            <w:tcBorders>
              <w:top w:val="nil"/>
              <w:left w:val="nil"/>
              <w:bottom w:val="nil"/>
              <w:right w:val="nil"/>
            </w:tcBorders>
            <w:shd w:val="clear" w:color="auto" w:fill="auto"/>
            <w:noWrap/>
            <w:vAlign w:val="bottom"/>
            <w:hideMark/>
          </w:tcPr>
          <w:p w:rsidR="00823F2D" w:rsidRDefault="00823F2D" w:rsidP="0052758B">
            <w:pPr>
              <w:jc w:val="right"/>
              <w:rPr>
                <w:rFonts w:cs="Calibri"/>
                <w:color w:val="000000"/>
                <w:szCs w:val="18"/>
              </w:rPr>
            </w:pPr>
            <w:r>
              <w:rPr>
                <w:rFonts w:cs="Calibri"/>
                <w:color w:val="000000"/>
                <w:szCs w:val="18"/>
              </w:rPr>
              <w:t>(678.924)</w:t>
            </w:r>
          </w:p>
        </w:tc>
        <w:tc>
          <w:tcPr>
            <w:tcW w:w="915" w:type="pct"/>
            <w:tcBorders>
              <w:top w:val="nil"/>
              <w:left w:val="nil"/>
              <w:bottom w:val="nil"/>
              <w:right w:val="nil"/>
            </w:tcBorders>
            <w:shd w:val="clear" w:color="auto" w:fill="auto"/>
            <w:noWrap/>
            <w:vAlign w:val="bottom"/>
            <w:hideMark/>
          </w:tcPr>
          <w:p w:rsidR="00823F2D" w:rsidRDefault="00823F2D" w:rsidP="0052758B">
            <w:pPr>
              <w:jc w:val="right"/>
              <w:rPr>
                <w:rFonts w:cs="Calibri"/>
                <w:color w:val="000000"/>
                <w:szCs w:val="18"/>
              </w:rPr>
            </w:pPr>
            <w:r>
              <w:rPr>
                <w:rFonts w:cs="Calibri"/>
                <w:color w:val="000000"/>
                <w:szCs w:val="18"/>
              </w:rPr>
              <w:t>(260.493)</w:t>
            </w:r>
          </w:p>
        </w:tc>
      </w:tr>
      <w:tr w:rsidR="00823F2D" w:rsidRPr="00BE5884" w:rsidTr="00155E46">
        <w:trPr>
          <w:trHeight w:val="170"/>
        </w:trPr>
        <w:tc>
          <w:tcPr>
            <w:tcW w:w="3170" w:type="pct"/>
            <w:tcBorders>
              <w:top w:val="nil"/>
              <w:left w:val="nil"/>
              <w:bottom w:val="nil"/>
              <w:right w:val="nil"/>
            </w:tcBorders>
            <w:shd w:val="clear" w:color="auto" w:fill="auto"/>
            <w:vAlign w:val="bottom"/>
            <w:hideMark/>
          </w:tcPr>
          <w:p w:rsidR="00823F2D" w:rsidRPr="00EE33D8" w:rsidRDefault="00823F2D" w:rsidP="00FF1E0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Impact of expenses from IFRS restatement not accounted in the calculation of income tax </w:t>
            </w:r>
          </w:p>
        </w:tc>
        <w:tc>
          <w:tcPr>
            <w:tcW w:w="915" w:type="pct"/>
            <w:tcBorders>
              <w:top w:val="nil"/>
              <w:left w:val="nil"/>
              <w:bottom w:val="nil"/>
              <w:right w:val="nil"/>
            </w:tcBorders>
            <w:shd w:val="clear" w:color="auto" w:fill="auto"/>
            <w:noWrap/>
            <w:vAlign w:val="bottom"/>
            <w:hideMark/>
          </w:tcPr>
          <w:p w:rsidR="00823F2D" w:rsidRDefault="00823F2D" w:rsidP="0052758B">
            <w:pPr>
              <w:jc w:val="right"/>
              <w:rPr>
                <w:rFonts w:cs="Calibri"/>
                <w:color w:val="000000"/>
                <w:szCs w:val="18"/>
              </w:rPr>
            </w:pPr>
            <w:r>
              <w:rPr>
                <w:rFonts w:cs="Calibri"/>
                <w:color w:val="000000"/>
                <w:szCs w:val="18"/>
              </w:rPr>
              <w:t xml:space="preserve">                    - </w:t>
            </w:r>
          </w:p>
        </w:tc>
        <w:tc>
          <w:tcPr>
            <w:tcW w:w="915" w:type="pct"/>
            <w:tcBorders>
              <w:top w:val="nil"/>
              <w:left w:val="nil"/>
              <w:bottom w:val="nil"/>
              <w:right w:val="nil"/>
            </w:tcBorders>
            <w:shd w:val="clear" w:color="auto" w:fill="auto"/>
            <w:noWrap/>
            <w:vAlign w:val="bottom"/>
            <w:hideMark/>
          </w:tcPr>
          <w:p w:rsidR="00823F2D" w:rsidRDefault="00823F2D" w:rsidP="0052758B">
            <w:pPr>
              <w:jc w:val="right"/>
              <w:rPr>
                <w:rFonts w:cs="Calibri"/>
                <w:color w:val="000000"/>
                <w:szCs w:val="18"/>
              </w:rPr>
            </w:pPr>
            <w:r>
              <w:rPr>
                <w:rFonts w:cs="Calibri"/>
                <w:color w:val="000000"/>
                <w:szCs w:val="18"/>
              </w:rPr>
              <w:t xml:space="preserve">                      - </w:t>
            </w:r>
          </w:p>
        </w:tc>
      </w:tr>
      <w:tr w:rsidR="00823F2D" w:rsidRPr="00BE5884" w:rsidTr="00155E46">
        <w:trPr>
          <w:trHeight w:val="170"/>
        </w:trPr>
        <w:tc>
          <w:tcPr>
            <w:tcW w:w="3170" w:type="pct"/>
            <w:tcBorders>
              <w:top w:val="nil"/>
              <w:left w:val="nil"/>
              <w:bottom w:val="nil"/>
              <w:right w:val="nil"/>
            </w:tcBorders>
            <w:shd w:val="clear" w:color="auto" w:fill="auto"/>
            <w:noWrap/>
            <w:vAlign w:val="bottom"/>
            <w:hideMark/>
          </w:tcPr>
          <w:p w:rsidR="00823F2D" w:rsidRPr="00EE33D8" w:rsidRDefault="00823F2D" w:rsidP="00FF1E0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Accumulated tax loss</w:t>
            </w:r>
          </w:p>
        </w:tc>
        <w:tc>
          <w:tcPr>
            <w:tcW w:w="915" w:type="pct"/>
            <w:tcBorders>
              <w:top w:val="nil"/>
              <w:left w:val="nil"/>
              <w:bottom w:val="nil"/>
              <w:right w:val="nil"/>
            </w:tcBorders>
            <w:shd w:val="clear" w:color="auto" w:fill="auto"/>
            <w:noWrap/>
            <w:vAlign w:val="bottom"/>
            <w:hideMark/>
          </w:tcPr>
          <w:p w:rsidR="00823F2D" w:rsidRDefault="00823F2D" w:rsidP="0052758B">
            <w:pPr>
              <w:jc w:val="right"/>
              <w:rPr>
                <w:rFonts w:cs="Calibri"/>
                <w:color w:val="000000"/>
                <w:szCs w:val="18"/>
              </w:rPr>
            </w:pPr>
            <w:r>
              <w:rPr>
                <w:rFonts w:cs="Calibri"/>
                <w:color w:val="000000"/>
                <w:szCs w:val="18"/>
              </w:rPr>
              <w:t xml:space="preserve">8.706.464 </w:t>
            </w:r>
          </w:p>
        </w:tc>
        <w:tc>
          <w:tcPr>
            <w:tcW w:w="915" w:type="pct"/>
            <w:tcBorders>
              <w:top w:val="nil"/>
              <w:left w:val="nil"/>
              <w:bottom w:val="nil"/>
              <w:right w:val="nil"/>
            </w:tcBorders>
            <w:shd w:val="clear" w:color="auto" w:fill="auto"/>
            <w:noWrap/>
            <w:vAlign w:val="bottom"/>
            <w:hideMark/>
          </w:tcPr>
          <w:p w:rsidR="00823F2D" w:rsidRDefault="00823F2D" w:rsidP="0052758B">
            <w:pPr>
              <w:jc w:val="right"/>
              <w:rPr>
                <w:rFonts w:cs="Calibri"/>
                <w:color w:val="000000"/>
                <w:szCs w:val="18"/>
              </w:rPr>
            </w:pPr>
            <w:r>
              <w:rPr>
                <w:rFonts w:cs="Calibri"/>
                <w:color w:val="000000"/>
                <w:szCs w:val="18"/>
              </w:rPr>
              <w:t xml:space="preserve">18.892.944 </w:t>
            </w:r>
          </w:p>
        </w:tc>
      </w:tr>
      <w:tr w:rsidR="00823F2D" w:rsidRPr="00BE5884" w:rsidTr="00155E46">
        <w:trPr>
          <w:trHeight w:val="170"/>
        </w:trPr>
        <w:tc>
          <w:tcPr>
            <w:tcW w:w="3170" w:type="pct"/>
            <w:tcBorders>
              <w:top w:val="nil"/>
              <w:left w:val="nil"/>
              <w:bottom w:val="nil"/>
              <w:right w:val="nil"/>
            </w:tcBorders>
            <w:shd w:val="clear" w:color="auto" w:fill="auto"/>
            <w:vAlign w:val="bottom"/>
            <w:hideMark/>
          </w:tcPr>
          <w:p w:rsidR="00823F2D" w:rsidRPr="00EE33D8" w:rsidRDefault="00823F2D" w:rsidP="00FF1E0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Impact of tax losses from previous years</w:t>
            </w:r>
          </w:p>
        </w:tc>
        <w:tc>
          <w:tcPr>
            <w:tcW w:w="915" w:type="pct"/>
            <w:tcBorders>
              <w:top w:val="nil"/>
              <w:left w:val="nil"/>
              <w:bottom w:val="single" w:sz="4" w:space="0" w:color="auto"/>
              <w:right w:val="nil"/>
            </w:tcBorders>
            <w:shd w:val="clear" w:color="auto" w:fill="auto"/>
            <w:noWrap/>
            <w:vAlign w:val="bottom"/>
            <w:hideMark/>
          </w:tcPr>
          <w:p w:rsidR="00823F2D" w:rsidRDefault="00823F2D" w:rsidP="0052758B">
            <w:pPr>
              <w:jc w:val="right"/>
              <w:rPr>
                <w:rFonts w:cs="Calibri"/>
                <w:color w:val="000000"/>
                <w:szCs w:val="18"/>
              </w:rPr>
            </w:pPr>
            <w:r>
              <w:rPr>
                <w:rFonts w:cs="Calibri"/>
                <w:color w:val="000000"/>
                <w:szCs w:val="18"/>
              </w:rPr>
              <w:t>(1.393.034)</w:t>
            </w:r>
          </w:p>
        </w:tc>
        <w:tc>
          <w:tcPr>
            <w:tcW w:w="915" w:type="pct"/>
            <w:tcBorders>
              <w:top w:val="nil"/>
              <w:left w:val="nil"/>
              <w:bottom w:val="single" w:sz="4" w:space="0" w:color="auto"/>
              <w:right w:val="nil"/>
            </w:tcBorders>
            <w:shd w:val="clear" w:color="auto" w:fill="auto"/>
            <w:noWrap/>
            <w:vAlign w:val="bottom"/>
            <w:hideMark/>
          </w:tcPr>
          <w:p w:rsidR="00823F2D" w:rsidRDefault="00823F2D" w:rsidP="0052758B">
            <w:pPr>
              <w:jc w:val="right"/>
              <w:rPr>
                <w:rFonts w:cs="Calibri"/>
                <w:color w:val="000000"/>
                <w:szCs w:val="18"/>
              </w:rPr>
            </w:pPr>
            <w:r>
              <w:rPr>
                <w:rFonts w:cs="Calibri"/>
                <w:color w:val="000000"/>
                <w:szCs w:val="18"/>
              </w:rPr>
              <w:t>(3.022.871)</w:t>
            </w:r>
          </w:p>
        </w:tc>
      </w:tr>
      <w:tr w:rsidR="00823F2D" w:rsidRPr="00BE5884" w:rsidTr="00F91F1D">
        <w:trPr>
          <w:trHeight w:val="170"/>
        </w:trPr>
        <w:tc>
          <w:tcPr>
            <w:tcW w:w="3170" w:type="pct"/>
            <w:tcBorders>
              <w:top w:val="nil"/>
              <w:left w:val="nil"/>
              <w:bottom w:val="nil"/>
              <w:right w:val="nil"/>
            </w:tcBorders>
            <w:shd w:val="clear" w:color="auto" w:fill="auto"/>
            <w:vAlign w:val="bottom"/>
            <w:hideMark/>
          </w:tcPr>
          <w:p w:rsidR="00823F2D" w:rsidRPr="00EE33D8" w:rsidRDefault="00823F2D" w:rsidP="00FF1E0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Total income tax expenses calculated as per the tax rate</w:t>
            </w:r>
          </w:p>
        </w:tc>
        <w:tc>
          <w:tcPr>
            <w:tcW w:w="915" w:type="pct"/>
            <w:tcBorders>
              <w:top w:val="nil"/>
              <w:left w:val="nil"/>
              <w:bottom w:val="single" w:sz="8" w:space="0" w:color="auto"/>
              <w:right w:val="nil"/>
            </w:tcBorders>
            <w:shd w:val="clear" w:color="auto" w:fill="auto"/>
            <w:noWrap/>
            <w:vAlign w:val="bottom"/>
            <w:hideMark/>
          </w:tcPr>
          <w:p w:rsidR="00823F2D" w:rsidRDefault="00823F2D" w:rsidP="0052758B">
            <w:pPr>
              <w:jc w:val="right"/>
              <w:rPr>
                <w:rFonts w:cs="Calibri"/>
                <w:color w:val="000000"/>
                <w:szCs w:val="18"/>
              </w:rPr>
            </w:pPr>
            <w:r>
              <w:rPr>
                <w:rFonts w:cs="Calibri"/>
                <w:color w:val="000000"/>
                <w:szCs w:val="18"/>
              </w:rPr>
              <w:t xml:space="preserve">5.920.395 </w:t>
            </w:r>
          </w:p>
        </w:tc>
        <w:tc>
          <w:tcPr>
            <w:tcW w:w="915" w:type="pct"/>
            <w:tcBorders>
              <w:top w:val="nil"/>
              <w:left w:val="nil"/>
              <w:bottom w:val="single" w:sz="8" w:space="0" w:color="auto"/>
              <w:right w:val="nil"/>
            </w:tcBorders>
            <w:shd w:val="clear" w:color="auto" w:fill="auto"/>
            <w:noWrap/>
            <w:vAlign w:val="bottom"/>
            <w:hideMark/>
          </w:tcPr>
          <w:p w:rsidR="00823F2D" w:rsidRDefault="00823F2D" w:rsidP="0052758B">
            <w:pPr>
              <w:jc w:val="right"/>
              <w:rPr>
                <w:rFonts w:cs="Calibri"/>
                <w:color w:val="000000"/>
                <w:szCs w:val="18"/>
              </w:rPr>
            </w:pPr>
            <w:r>
              <w:rPr>
                <w:rFonts w:cs="Calibri"/>
                <w:color w:val="000000"/>
                <w:szCs w:val="18"/>
              </w:rPr>
              <w:t xml:space="preserve">17.457.318 </w:t>
            </w:r>
          </w:p>
        </w:tc>
      </w:tr>
      <w:tr w:rsidR="00823F2D" w:rsidRPr="00C173DC" w:rsidTr="00F91F1D">
        <w:trPr>
          <w:trHeight w:val="170"/>
        </w:trPr>
        <w:tc>
          <w:tcPr>
            <w:tcW w:w="3170" w:type="pct"/>
            <w:tcBorders>
              <w:top w:val="nil"/>
              <w:left w:val="nil"/>
              <w:bottom w:val="nil"/>
              <w:right w:val="nil"/>
            </w:tcBorders>
            <w:shd w:val="clear" w:color="auto" w:fill="auto"/>
            <w:vAlign w:val="bottom"/>
            <w:hideMark/>
          </w:tcPr>
          <w:p w:rsidR="00823F2D" w:rsidRPr="00C173DC" w:rsidRDefault="00823F2D" w:rsidP="00846FED">
            <w:pPr>
              <w:widowControl w:val="0"/>
              <w:rPr>
                <w:rFonts w:eastAsia="Times New Roman" w:cs="Arial"/>
                <w:b/>
                <w:noProof w:val="0"/>
                <w:color w:val="000000"/>
                <w:szCs w:val="18"/>
                <w:lang w:val="en-US" w:eastAsia="en-US"/>
              </w:rPr>
            </w:pPr>
            <w:r w:rsidRPr="00EE33D8">
              <w:rPr>
                <w:rFonts w:eastAsia="Times New Roman" w:cs="Calibri"/>
                <w:b/>
                <w:bCs/>
                <w:noProof w:val="0"/>
                <w:color w:val="000000"/>
                <w:szCs w:val="18"/>
                <w:lang w:val="en-GB" w:eastAsia="en-US"/>
              </w:rPr>
              <w:t>Income tax expenses not registered for negative amounts</w:t>
            </w:r>
          </w:p>
        </w:tc>
        <w:tc>
          <w:tcPr>
            <w:tcW w:w="915" w:type="pct"/>
            <w:tcBorders>
              <w:top w:val="single" w:sz="8" w:space="0" w:color="auto"/>
              <w:left w:val="nil"/>
              <w:bottom w:val="single" w:sz="12" w:space="0" w:color="auto"/>
              <w:right w:val="nil"/>
            </w:tcBorders>
            <w:shd w:val="clear" w:color="auto" w:fill="auto"/>
            <w:noWrap/>
            <w:vAlign w:val="bottom"/>
            <w:hideMark/>
          </w:tcPr>
          <w:p w:rsidR="00823F2D" w:rsidRDefault="00823F2D" w:rsidP="0052758B">
            <w:pPr>
              <w:jc w:val="right"/>
              <w:rPr>
                <w:rFonts w:cs="Calibri"/>
                <w:b/>
                <w:bCs/>
                <w:color w:val="000000"/>
                <w:szCs w:val="18"/>
              </w:rPr>
            </w:pPr>
            <w:r>
              <w:rPr>
                <w:rFonts w:cs="Calibri"/>
                <w:b/>
                <w:bCs/>
                <w:color w:val="000000"/>
                <w:szCs w:val="18"/>
              </w:rPr>
              <w:t>(5.920.395)</w:t>
            </w:r>
          </w:p>
        </w:tc>
        <w:tc>
          <w:tcPr>
            <w:tcW w:w="915" w:type="pct"/>
            <w:tcBorders>
              <w:top w:val="single" w:sz="8" w:space="0" w:color="auto"/>
              <w:left w:val="nil"/>
              <w:bottom w:val="single" w:sz="12" w:space="0" w:color="auto"/>
              <w:right w:val="nil"/>
            </w:tcBorders>
            <w:shd w:val="clear" w:color="auto" w:fill="auto"/>
            <w:noWrap/>
            <w:vAlign w:val="bottom"/>
            <w:hideMark/>
          </w:tcPr>
          <w:p w:rsidR="00823F2D" w:rsidRDefault="00823F2D" w:rsidP="0052758B">
            <w:pPr>
              <w:jc w:val="right"/>
              <w:rPr>
                <w:rFonts w:cs="Calibri"/>
                <w:b/>
                <w:bCs/>
                <w:color w:val="000000"/>
                <w:szCs w:val="18"/>
              </w:rPr>
            </w:pPr>
            <w:r>
              <w:rPr>
                <w:rFonts w:cs="Calibri"/>
                <w:b/>
                <w:bCs/>
                <w:color w:val="000000"/>
                <w:szCs w:val="18"/>
              </w:rPr>
              <w:t>(17.457.318)</w:t>
            </w:r>
          </w:p>
        </w:tc>
      </w:tr>
      <w:tr w:rsidR="00823F2D" w:rsidRPr="00BE5884" w:rsidTr="00F91F1D">
        <w:trPr>
          <w:trHeight w:val="170"/>
        </w:trPr>
        <w:tc>
          <w:tcPr>
            <w:tcW w:w="3170" w:type="pct"/>
            <w:tcBorders>
              <w:top w:val="nil"/>
              <w:left w:val="nil"/>
              <w:bottom w:val="nil"/>
              <w:right w:val="nil"/>
            </w:tcBorders>
            <w:shd w:val="clear" w:color="auto" w:fill="auto"/>
            <w:vAlign w:val="bottom"/>
            <w:hideMark/>
          </w:tcPr>
          <w:p w:rsidR="00823F2D" w:rsidRPr="00EE33D8" w:rsidRDefault="00823F2D" w:rsidP="00FF1E0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 xml:space="preserve">Final income tax expenses </w:t>
            </w:r>
          </w:p>
        </w:tc>
        <w:tc>
          <w:tcPr>
            <w:tcW w:w="915" w:type="pct"/>
            <w:tcBorders>
              <w:top w:val="single" w:sz="12" w:space="0" w:color="auto"/>
              <w:left w:val="nil"/>
              <w:bottom w:val="nil"/>
              <w:right w:val="nil"/>
            </w:tcBorders>
            <w:shd w:val="clear" w:color="auto" w:fill="auto"/>
            <w:noWrap/>
            <w:vAlign w:val="bottom"/>
            <w:hideMark/>
          </w:tcPr>
          <w:p w:rsidR="00823F2D" w:rsidRPr="00BE5884" w:rsidRDefault="00823F2D" w:rsidP="0052758B">
            <w:pPr>
              <w:widowControl w:val="0"/>
              <w:jc w:val="right"/>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w:t>
            </w:r>
          </w:p>
        </w:tc>
        <w:tc>
          <w:tcPr>
            <w:tcW w:w="915" w:type="pct"/>
            <w:tcBorders>
              <w:top w:val="single" w:sz="12" w:space="0" w:color="auto"/>
              <w:left w:val="nil"/>
              <w:bottom w:val="nil"/>
              <w:right w:val="nil"/>
            </w:tcBorders>
            <w:shd w:val="clear" w:color="auto" w:fill="auto"/>
            <w:noWrap/>
            <w:vAlign w:val="bottom"/>
            <w:hideMark/>
          </w:tcPr>
          <w:p w:rsidR="00823F2D" w:rsidRPr="00BE5884" w:rsidRDefault="00823F2D" w:rsidP="0052758B">
            <w:pPr>
              <w:widowControl w:val="0"/>
              <w:jc w:val="right"/>
              <w:rPr>
                <w:rFonts w:eastAsia="Times New Roman" w:cs="Arial"/>
                <w:noProof w:val="0"/>
                <w:color w:val="000000"/>
                <w:szCs w:val="18"/>
                <w:lang w:val="en-US" w:eastAsia="en-US"/>
              </w:rPr>
            </w:pPr>
            <w:r w:rsidRPr="00BE5884">
              <w:rPr>
                <w:rFonts w:eastAsia="Times New Roman" w:cs="Arial"/>
                <w:noProof w:val="0"/>
                <w:color w:val="000000"/>
                <w:szCs w:val="18"/>
                <w:lang w:val="en-US" w:eastAsia="en-US"/>
              </w:rPr>
              <w:t>-</w:t>
            </w:r>
          </w:p>
        </w:tc>
      </w:tr>
      <w:tr w:rsidR="00823F2D" w:rsidRPr="00BE5884" w:rsidTr="00155E46">
        <w:trPr>
          <w:trHeight w:val="170"/>
        </w:trPr>
        <w:tc>
          <w:tcPr>
            <w:tcW w:w="3170" w:type="pct"/>
            <w:tcBorders>
              <w:top w:val="nil"/>
              <w:left w:val="nil"/>
              <w:bottom w:val="nil"/>
              <w:right w:val="nil"/>
            </w:tcBorders>
            <w:shd w:val="clear" w:color="auto" w:fill="auto"/>
            <w:noWrap/>
            <w:vAlign w:val="bottom"/>
            <w:hideMark/>
          </w:tcPr>
          <w:p w:rsidR="00823F2D" w:rsidRPr="00EE33D8" w:rsidRDefault="00823F2D" w:rsidP="00FF1E0F">
            <w:pPr>
              <w:rPr>
                <w:rFonts w:eastAsia="Times New Roman" w:cs="Calibri"/>
                <w:noProof w:val="0"/>
                <w:color w:val="000000"/>
                <w:szCs w:val="18"/>
                <w:lang w:val="en-GB" w:eastAsia="en-US"/>
              </w:rPr>
            </w:pPr>
            <w:r w:rsidRPr="00EE33D8">
              <w:rPr>
                <w:rFonts w:eastAsia="Times New Roman" w:cs="Calibri"/>
                <w:noProof w:val="0"/>
                <w:color w:val="000000"/>
                <w:szCs w:val="18"/>
                <w:lang w:val="en-GB" w:eastAsia="en-US"/>
              </w:rPr>
              <w:t>Final tax rate</w:t>
            </w:r>
          </w:p>
        </w:tc>
        <w:tc>
          <w:tcPr>
            <w:tcW w:w="915" w:type="pct"/>
            <w:tcBorders>
              <w:top w:val="nil"/>
              <w:left w:val="nil"/>
              <w:bottom w:val="nil"/>
              <w:right w:val="nil"/>
            </w:tcBorders>
            <w:shd w:val="clear" w:color="auto" w:fill="auto"/>
            <w:noWrap/>
            <w:vAlign w:val="bottom"/>
            <w:hideMark/>
          </w:tcPr>
          <w:p w:rsidR="00823F2D" w:rsidRPr="00BE5884" w:rsidRDefault="00823F2D" w:rsidP="0052758B">
            <w:pPr>
              <w:widowControl w:val="0"/>
              <w:jc w:val="right"/>
              <w:rPr>
                <w:rFonts w:eastAsia="Times New Roman" w:cs="Arial"/>
                <w:noProof w:val="0"/>
                <w:color w:val="000000"/>
                <w:szCs w:val="18"/>
                <w:lang w:val="en-US" w:eastAsia="en-US"/>
              </w:rPr>
            </w:pPr>
            <w:r>
              <w:rPr>
                <w:rFonts w:eastAsia="Times New Roman" w:cs="Arial"/>
                <w:noProof w:val="0"/>
                <w:color w:val="000000"/>
                <w:szCs w:val="18"/>
                <w:lang w:val="en-US" w:eastAsia="en-US"/>
              </w:rPr>
              <w:t>-</w:t>
            </w:r>
            <w:r w:rsidRPr="00BE5884">
              <w:rPr>
                <w:rFonts w:eastAsia="Times New Roman" w:cs="Arial"/>
                <w:noProof w:val="0"/>
                <w:color w:val="000000"/>
                <w:szCs w:val="18"/>
                <w:lang w:val="en-US" w:eastAsia="en-US"/>
              </w:rPr>
              <w:t xml:space="preserve"> </w:t>
            </w:r>
          </w:p>
        </w:tc>
        <w:tc>
          <w:tcPr>
            <w:tcW w:w="915" w:type="pct"/>
            <w:tcBorders>
              <w:top w:val="nil"/>
              <w:left w:val="nil"/>
              <w:bottom w:val="nil"/>
              <w:right w:val="nil"/>
            </w:tcBorders>
            <w:shd w:val="clear" w:color="auto" w:fill="auto"/>
            <w:noWrap/>
            <w:vAlign w:val="bottom"/>
            <w:hideMark/>
          </w:tcPr>
          <w:p w:rsidR="00823F2D" w:rsidRPr="00BE5884" w:rsidRDefault="00823F2D" w:rsidP="0052758B">
            <w:pPr>
              <w:widowControl w:val="0"/>
              <w:jc w:val="right"/>
              <w:rPr>
                <w:rFonts w:eastAsia="Times New Roman" w:cs="Arial"/>
                <w:noProof w:val="0"/>
                <w:color w:val="000000"/>
                <w:szCs w:val="18"/>
                <w:lang w:val="en-US" w:eastAsia="en-US"/>
              </w:rPr>
            </w:pPr>
            <w:r>
              <w:rPr>
                <w:rFonts w:eastAsia="Times New Roman" w:cs="Arial"/>
                <w:noProof w:val="0"/>
                <w:color w:val="000000"/>
                <w:szCs w:val="18"/>
                <w:lang w:val="en-US" w:eastAsia="en-US"/>
              </w:rPr>
              <w:t>-</w:t>
            </w:r>
            <w:r w:rsidRPr="00BE5884">
              <w:rPr>
                <w:rFonts w:eastAsia="Times New Roman" w:cs="Arial"/>
                <w:noProof w:val="0"/>
                <w:color w:val="000000"/>
                <w:szCs w:val="18"/>
                <w:lang w:val="en-US" w:eastAsia="en-US"/>
              </w:rPr>
              <w:t xml:space="preserve"> </w:t>
            </w:r>
          </w:p>
        </w:tc>
      </w:tr>
    </w:tbl>
    <w:p w:rsidR="00A119BC" w:rsidRPr="00BE5884" w:rsidRDefault="00A119BC" w:rsidP="00846FED">
      <w:pPr>
        <w:widowControl w:val="0"/>
        <w:rPr>
          <w:szCs w:val="18"/>
          <w:lang w:val="fr-FR"/>
        </w:rPr>
      </w:pPr>
    </w:p>
    <w:p w:rsidR="003F5748" w:rsidRDefault="003F5748" w:rsidP="00846FED">
      <w:pPr>
        <w:widowControl w:val="0"/>
        <w:rPr>
          <w:szCs w:val="18"/>
          <w:lang w:val="fr-FR"/>
        </w:rPr>
      </w:pPr>
    </w:p>
    <w:p w:rsidR="00EE3791" w:rsidRPr="00BE5884" w:rsidRDefault="00155E46" w:rsidP="00155E46">
      <w:pPr>
        <w:pStyle w:val="Heading3"/>
        <w:keepNext w:val="0"/>
        <w:widowControl w:val="0"/>
        <w:rPr>
          <w:rFonts w:ascii="Verdana" w:hAnsi="Verdana"/>
          <w:sz w:val="18"/>
          <w:szCs w:val="18"/>
        </w:rPr>
      </w:pPr>
      <w:bookmarkStart w:id="32" w:name="_Toc478416167"/>
      <w:r w:rsidRPr="00BE5884">
        <w:rPr>
          <w:rFonts w:ascii="Verdana" w:hAnsi="Verdana"/>
          <w:sz w:val="18"/>
          <w:szCs w:val="18"/>
        </w:rPr>
        <w:t xml:space="preserve">32. </w:t>
      </w:r>
      <w:bookmarkEnd w:id="32"/>
      <w:r w:rsidR="00FF1E0F" w:rsidRPr="00EE33D8">
        <w:rPr>
          <w:rFonts w:ascii="Verdana" w:hAnsi="Verdana" w:cs="Calibri"/>
          <w:noProof w:val="0"/>
          <w:sz w:val="18"/>
          <w:szCs w:val="18"/>
          <w:lang w:val="en-GB"/>
        </w:rPr>
        <w:t>EARNINGS PER SHARE</w:t>
      </w:r>
    </w:p>
    <w:p w:rsidR="00EE3791" w:rsidRPr="00BE5884" w:rsidRDefault="00EE3791" w:rsidP="00155E46">
      <w:pPr>
        <w:widowControl w:val="0"/>
        <w:rPr>
          <w:rFonts w:cs="Calibri"/>
          <w:b/>
          <w:bCs/>
          <w:szCs w:val="18"/>
          <w:lang w:val="fr-FR"/>
        </w:rPr>
      </w:pPr>
    </w:p>
    <w:p w:rsidR="00FF1E0F" w:rsidRPr="00EE33D8" w:rsidRDefault="00FF1E0F" w:rsidP="00FF1E0F">
      <w:pPr>
        <w:jc w:val="both"/>
        <w:rPr>
          <w:rFonts w:cs="Calibri"/>
          <w:b/>
          <w:bCs/>
          <w:noProof w:val="0"/>
          <w:szCs w:val="18"/>
          <w:lang w:val="en-GB"/>
        </w:rPr>
      </w:pPr>
      <w:r w:rsidRPr="00EE33D8">
        <w:rPr>
          <w:rFonts w:cs="Calibri"/>
          <w:b/>
          <w:bCs/>
          <w:noProof w:val="0"/>
          <w:szCs w:val="18"/>
          <w:lang w:val="en-GB"/>
        </w:rPr>
        <w:t>Basic earnings per share</w:t>
      </w:r>
    </w:p>
    <w:p w:rsidR="00EE3791" w:rsidRPr="00BE5884" w:rsidRDefault="00EE3791" w:rsidP="00CB2F03">
      <w:pPr>
        <w:widowControl w:val="0"/>
        <w:jc w:val="both"/>
        <w:rPr>
          <w:rFonts w:cs="Calibri"/>
          <w:b/>
          <w:bCs/>
          <w:szCs w:val="18"/>
          <w:lang w:val="fr-FR"/>
        </w:rPr>
      </w:pPr>
    </w:p>
    <w:p w:rsidR="005B63A0" w:rsidRPr="00EE33D8" w:rsidRDefault="005B63A0" w:rsidP="004177C0">
      <w:pPr>
        <w:jc w:val="both"/>
        <w:rPr>
          <w:rFonts w:cs="Calibri"/>
          <w:b/>
          <w:bCs/>
          <w:noProof w:val="0"/>
          <w:szCs w:val="18"/>
          <w:lang w:val="en-GB"/>
        </w:rPr>
      </w:pPr>
      <w:r w:rsidRPr="00EE33D8">
        <w:rPr>
          <w:rFonts w:cs="Calibri"/>
          <w:noProof w:val="0"/>
          <w:szCs w:val="18"/>
          <w:lang w:val="en-GB"/>
        </w:rPr>
        <w:t xml:space="preserve">The calculation of earnings per share as at </w:t>
      </w:r>
      <w:r w:rsidR="004177C0">
        <w:rPr>
          <w:rFonts w:cs="Calibri"/>
          <w:noProof w:val="0"/>
          <w:szCs w:val="18"/>
          <w:lang w:val="en-GB"/>
        </w:rPr>
        <w:t>June</w:t>
      </w:r>
      <w:r w:rsidRPr="00EE33D8">
        <w:rPr>
          <w:rFonts w:cs="Calibri"/>
          <w:noProof w:val="0"/>
          <w:szCs w:val="18"/>
          <w:lang w:val="en-GB"/>
        </w:rPr>
        <w:t xml:space="preserve"> 3</w:t>
      </w:r>
      <w:r w:rsidR="004177C0">
        <w:rPr>
          <w:rFonts w:cs="Calibri"/>
          <w:noProof w:val="0"/>
          <w:szCs w:val="18"/>
          <w:lang w:val="en-GB"/>
        </w:rPr>
        <w:t>0</w:t>
      </w:r>
      <w:r w:rsidRPr="00EE33D8">
        <w:rPr>
          <w:rFonts w:cs="Calibri"/>
          <w:noProof w:val="0"/>
          <w:szCs w:val="18"/>
          <w:lang w:val="en-GB"/>
        </w:rPr>
        <w:t>, 20</w:t>
      </w:r>
      <w:r w:rsidR="004177C0">
        <w:rPr>
          <w:rFonts w:cs="Calibri"/>
          <w:noProof w:val="0"/>
          <w:szCs w:val="18"/>
          <w:lang w:val="en-GB"/>
        </w:rPr>
        <w:t>20</w:t>
      </w:r>
      <w:r w:rsidRPr="00EE33D8">
        <w:rPr>
          <w:rFonts w:cs="Calibri"/>
          <w:noProof w:val="0"/>
          <w:szCs w:val="18"/>
          <w:lang w:val="en-GB"/>
        </w:rPr>
        <w:t xml:space="preserve"> is based on the profit attributable to shareholders (all ordinary shareholders) and the average number of outstanding ordinary shares of 337,749,919. As at </w:t>
      </w:r>
      <w:r w:rsidR="004177C0">
        <w:rPr>
          <w:rFonts w:cs="Calibri"/>
          <w:noProof w:val="0"/>
          <w:szCs w:val="18"/>
          <w:lang w:val="en-GB"/>
        </w:rPr>
        <w:t>June</w:t>
      </w:r>
      <w:r w:rsidRPr="00EE33D8">
        <w:rPr>
          <w:rFonts w:cs="Calibri"/>
          <w:noProof w:val="0"/>
          <w:szCs w:val="18"/>
          <w:lang w:val="en-GB"/>
        </w:rPr>
        <w:t xml:space="preserve"> 3</w:t>
      </w:r>
      <w:r w:rsidR="004177C0">
        <w:rPr>
          <w:rFonts w:cs="Calibri"/>
          <w:noProof w:val="0"/>
          <w:szCs w:val="18"/>
          <w:lang w:val="en-GB"/>
        </w:rPr>
        <w:t>0</w:t>
      </w:r>
      <w:r w:rsidRPr="00EE33D8">
        <w:rPr>
          <w:rFonts w:cs="Calibri"/>
          <w:noProof w:val="0"/>
          <w:szCs w:val="18"/>
          <w:lang w:val="en-GB"/>
        </w:rPr>
        <w:t>, 20</w:t>
      </w:r>
      <w:r w:rsidR="004177C0">
        <w:rPr>
          <w:rFonts w:cs="Calibri"/>
          <w:noProof w:val="0"/>
          <w:szCs w:val="18"/>
          <w:lang w:val="en-GB"/>
        </w:rPr>
        <w:t>20</w:t>
      </w:r>
      <w:r w:rsidRPr="00EE33D8">
        <w:rPr>
          <w:rFonts w:cs="Calibri"/>
          <w:noProof w:val="0"/>
          <w:szCs w:val="18"/>
          <w:lang w:val="en-GB"/>
        </w:rPr>
        <w:t>, the average number of outstanding ordinary shares was the same 337,749,919.</w:t>
      </w:r>
    </w:p>
    <w:p w:rsidR="00EE3791" w:rsidRPr="00BE5884" w:rsidRDefault="00EE3791" w:rsidP="00CB2F03">
      <w:pPr>
        <w:widowControl w:val="0"/>
        <w:jc w:val="both"/>
        <w:rPr>
          <w:rFonts w:cs="Calibri"/>
          <w:szCs w:val="18"/>
          <w:lang w:val="fr-FR"/>
        </w:rPr>
      </w:pPr>
    </w:p>
    <w:p w:rsidR="00EE3791" w:rsidRPr="00BE5884" w:rsidRDefault="005D13DC" w:rsidP="00846FED">
      <w:pPr>
        <w:widowControl w:val="0"/>
        <w:rPr>
          <w:rFonts w:cs="Arial"/>
          <w:b/>
          <w:bCs/>
          <w:szCs w:val="18"/>
          <w:lang w:val="en-US"/>
        </w:rPr>
      </w:pPr>
      <w:r>
        <w:rPr>
          <w:rFonts w:cs="Arial"/>
          <w:b/>
          <w:bCs/>
          <w:szCs w:val="18"/>
          <w:lang w:val="en-US"/>
        </w:rPr>
        <w:t xml:space="preserve">Profit </w:t>
      </w:r>
      <w:r w:rsidR="005B63A0" w:rsidRPr="00EE33D8">
        <w:rPr>
          <w:rFonts w:cs="Calibri"/>
          <w:b/>
          <w:bCs/>
          <w:noProof w:val="0"/>
          <w:szCs w:val="18"/>
          <w:lang w:val="en-GB"/>
        </w:rPr>
        <w:t>attributable to ordinary shareholders</w:t>
      </w:r>
    </w:p>
    <w:p w:rsidR="00EE3791" w:rsidRPr="00BE5884" w:rsidRDefault="00EE3791" w:rsidP="00846FED">
      <w:pPr>
        <w:widowControl w:val="0"/>
        <w:rPr>
          <w:rFonts w:cs="Calibri"/>
          <w:szCs w:val="18"/>
        </w:rPr>
      </w:pPr>
    </w:p>
    <w:tbl>
      <w:tblPr>
        <w:tblW w:w="7430" w:type="dxa"/>
        <w:jc w:val="center"/>
        <w:tblInd w:w="65" w:type="dxa"/>
        <w:tblLook w:val="04A0" w:firstRow="1" w:lastRow="0" w:firstColumn="1" w:lastColumn="0" w:noHBand="0" w:noVBand="1"/>
      </w:tblPr>
      <w:tblGrid>
        <w:gridCol w:w="3876"/>
        <w:gridCol w:w="536"/>
        <w:gridCol w:w="1580"/>
        <w:gridCol w:w="1438"/>
      </w:tblGrid>
      <w:tr w:rsidR="005D13DC" w:rsidRPr="005D13DC" w:rsidTr="004177C0">
        <w:trPr>
          <w:trHeight w:val="300"/>
          <w:jc w:val="center"/>
        </w:trPr>
        <w:tc>
          <w:tcPr>
            <w:tcW w:w="3876" w:type="dxa"/>
            <w:tcBorders>
              <w:top w:val="nil"/>
              <w:left w:val="nil"/>
              <w:bottom w:val="nil"/>
              <w:right w:val="nil"/>
            </w:tcBorders>
            <w:shd w:val="clear" w:color="auto" w:fill="auto"/>
            <w:noWrap/>
            <w:vAlign w:val="bottom"/>
            <w:hideMark/>
          </w:tcPr>
          <w:p w:rsidR="005D13DC" w:rsidRPr="005D13DC" w:rsidRDefault="005D13DC">
            <w:pPr>
              <w:rPr>
                <w:rFonts w:cs="Arial"/>
                <w:szCs w:val="18"/>
              </w:rPr>
            </w:pPr>
          </w:p>
        </w:tc>
        <w:tc>
          <w:tcPr>
            <w:tcW w:w="536" w:type="dxa"/>
            <w:tcBorders>
              <w:top w:val="nil"/>
              <w:left w:val="nil"/>
              <w:bottom w:val="nil"/>
              <w:right w:val="nil"/>
            </w:tcBorders>
            <w:shd w:val="clear" w:color="auto" w:fill="auto"/>
            <w:noWrap/>
            <w:vAlign w:val="bottom"/>
            <w:hideMark/>
          </w:tcPr>
          <w:p w:rsidR="005D13DC" w:rsidRPr="005D13DC" w:rsidRDefault="005D13DC">
            <w:pPr>
              <w:rPr>
                <w:rFonts w:cs="Arial"/>
                <w:szCs w:val="18"/>
              </w:rPr>
            </w:pPr>
          </w:p>
        </w:tc>
        <w:tc>
          <w:tcPr>
            <w:tcW w:w="1580" w:type="dxa"/>
            <w:tcBorders>
              <w:top w:val="nil"/>
              <w:left w:val="nil"/>
              <w:bottom w:val="nil"/>
              <w:right w:val="nil"/>
            </w:tcBorders>
            <w:shd w:val="clear" w:color="auto" w:fill="auto"/>
            <w:vAlign w:val="bottom"/>
            <w:hideMark/>
          </w:tcPr>
          <w:p w:rsidR="005D13DC" w:rsidRPr="005D13DC" w:rsidRDefault="00441547">
            <w:pPr>
              <w:jc w:val="right"/>
              <w:rPr>
                <w:rFonts w:cs="Arial"/>
                <w:b/>
                <w:bCs/>
                <w:color w:val="000000"/>
                <w:szCs w:val="18"/>
              </w:rPr>
            </w:pPr>
            <w:r>
              <w:rPr>
                <w:rFonts w:cs="Arial"/>
                <w:b/>
                <w:bCs/>
                <w:color w:val="000000"/>
                <w:szCs w:val="18"/>
              </w:rPr>
              <w:t>June-20</w:t>
            </w:r>
          </w:p>
        </w:tc>
        <w:tc>
          <w:tcPr>
            <w:tcW w:w="1438" w:type="dxa"/>
            <w:tcBorders>
              <w:top w:val="nil"/>
              <w:left w:val="nil"/>
              <w:bottom w:val="nil"/>
              <w:right w:val="nil"/>
            </w:tcBorders>
            <w:shd w:val="clear" w:color="auto" w:fill="auto"/>
            <w:vAlign w:val="bottom"/>
            <w:hideMark/>
          </w:tcPr>
          <w:p w:rsidR="005D13DC" w:rsidRPr="005D13DC" w:rsidRDefault="00441547">
            <w:pPr>
              <w:jc w:val="right"/>
              <w:rPr>
                <w:rFonts w:cs="Arial"/>
                <w:b/>
                <w:bCs/>
                <w:color w:val="000000"/>
                <w:szCs w:val="18"/>
              </w:rPr>
            </w:pPr>
            <w:r>
              <w:rPr>
                <w:rFonts w:cs="Arial"/>
                <w:b/>
                <w:bCs/>
                <w:color w:val="000000"/>
                <w:szCs w:val="18"/>
              </w:rPr>
              <w:t>June-19</w:t>
            </w:r>
          </w:p>
        </w:tc>
      </w:tr>
      <w:tr w:rsidR="005D13DC" w:rsidRPr="005D13DC" w:rsidTr="004177C0">
        <w:trPr>
          <w:trHeight w:val="315"/>
          <w:jc w:val="center"/>
        </w:trPr>
        <w:tc>
          <w:tcPr>
            <w:tcW w:w="3876" w:type="dxa"/>
            <w:tcBorders>
              <w:top w:val="nil"/>
              <w:left w:val="nil"/>
              <w:bottom w:val="nil"/>
              <w:right w:val="nil"/>
            </w:tcBorders>
            <w:shd w:val="clear" w:color="auto" w:fill="auto"/>
            <w:noWrap/>
            <w:vAlign w:val="bottom"/>
            <w:hideMark/>
          </w:tcPr>
          <w:p w:rsidR="005D13DC" w:rsidRPr="005D13DC" w:rsidRDefault="005D13DC">
            <w:pPr>
              <w:rPr>
                <w:rFonts w:cs="Arial"/>
                <w:b/>
                <w:bCs/>
                <w:szCs w:val="18"/>
              </w:rPr>
            </w:pPr>
            <w:r w:rsidRPr="005D13DC">
              <w:rPr>
                <w:rFonts w:cs="Arial"/>
                <w:b/>
                <w:bCs/>
                <w:szCs w:val="18"/>
              </w:rPr>
              <w:t xml:space="preserve">Profit </w:t>
            </w:r>
            <w:r w:rsidR="005B63A0" w:rsidRPr="00EE33D8">
              <w:rPr>
                <w:rFonts w:eastAsia="Times New Roman" w:cs="Calibri"/>
                <w:b/>
                <w:bCs/>
                <w:noProof w:val="0"/>
                <w:szCs w:val="18"/>
                <w:lang w:val="en-GB" w:eastAsia="en-US"/>
              </w:rPr>
              <w:t>attributable to</w:t>
            </w:r>
            <w:r w:rsidRPr="005D13DC">
              <w:rPr>
                <w:rFonts w:cs="Arial"/>
                <w:b/>
                <w:bCs/>
                <w:szCs w:val="18"/>
              </w:rPr>
              <w:t>:</w:t>
            </w:r>
          </w:p>
        </w:tc>
        <w:tc>
          <w:tcPr>
            <w:tcW w:w="536" w:type="dxa"/>
            <w:tcBorders>
              <w:top w:val="nil"/>
              <w:left w:val="nil"/>
              <w:bottom w:val="nil"/>
              <w:right w:val="nil"/>
            </w:tcBorders>
            <w:shd w:val="clear" w:color="auto" w:fill="auto"/>
            <w:noWrap/>
            <w:vAlign w:val="bottom"/>
            <w:hideMark/>
          </w:tcPr>
          <w:p w:rsidR="005D13DC" w:rsidRPr="005D13DC" w:rsidRDefault="005D13DC">
            <w:pPr>
              <w:rPr>
                <w:rFonts w:cs="Arial"/>
                <w:b/>
                <w:bCs/>
                <w:szCs w:val="18"/>
              </w:rPr>
            </w:pPr>
          </w:p>
        </w:tc>
        <w:tc>
          <w:tcPr>
            <w:tcW w:w="1580" w:type="dxa"/>
            <w:tcBorders>
              <w:top w:val="nil"/>
              <w:left w:val="nil"/>
              <w:bottom w:val="nil"/>
              <w:right w:val="nil"/>
            </w:tcBorders>
            <w:shd w:val="clear" w:color="auto" w:fill="auto"/>
            <w:noWrap/>
            <w:vAlign w:val="bottom"/>
            <w:hideMark/>
          </w:tcPr>
          <w:p w:rsidR="005D13DC" w:rsidRPr="005D13DC" w:rsidRDefault="005D13DC">
            <w:pPr>
              <w:jc w:val="center"/>
              <w:rPr>
                <w:rFonts w:cs="Arial"/>
                <w:szCs w:val="18"/>
              </w:rPr>
            </w:pPr>
          </w:p>
        </w:tc>
        <w:tc>
          <w:tcPr>
            <w:tcW w:w="1438" w:type="dxa"/>
            <w:tcBorders>
              <w:top w:val="nil"/>
              <w:left w:val="nil"/>
              <w:bottom w:val="nil"/>
              <w:right w:val="nil"/>
            </w:tcBorders>
            <w:shd w:val="clear" w:color="auto" w:fill="auto"/>
            <w:noWrap/>
            <w:vAlign w:val="bottom"/>
            <w:hideMark/>
          </w:tcPr>
          <w:p w:rsidR="005D13DC" w:rsidRPr="005D13DC" w:rsidRDefault="005D13DC">
            <w:pPr>
              <w:jc w:val="center"/>
              <w:rPr>
                <w:rFonts w:cs="Arial"/>
                <w:szCs w:val="18"/>
              </w:rPr>
            </w:pPr>
          </w:p>
        </w:tc>
      </w:tr>
      <w:tr w:rsidR="00441547" w:rsidRPr="005D13DC" w:rsidTr="004177C0">
        <w:trPr>
          <w:trHeight w:val="300"/>
          <w:jc w:val="center"/>
        </w:trPr>
        <w:tc>
          <w:tcPr>
            <w:tcW w:w="3876" w:type="dxa"/>
            <w:tcBorders>
              <w:top w:val="nil"/>
              <w:left w:val="nil"/>
              <w:bottom w:val="nil"/>
              <w:right w:val="nil"/>
            </w:tcBorders>
            <w:shd w:val="clear" w:color="auto" w:fill="auto"/>
            <w:noWrap/>
            <w:vAlign w:val="bottom"/>
            <w:hideMark/>
          </w:tcPr>
          <w:p w:rsidR="00441547" w:rsidRPr="00EE33D8" w:rsidRDefault="00441547" w:rsidP="005B63A0">
            <w:pPr>
              <w:rPr>
                <w:rFonts w:eastAsia="Times New Roman" w:cs="Calibri"/>
                <w:noProof w:val="0"/>
                <w:szCs w:val="18"/>
                <w:lang w:val="en-GB" w:eastAsia="en-US"/>
              </w:rPr>
            </w:pPr>
            <w:r w:rsidRPr="00EE33D8">
              <w:rPr>
                <w:rFonts w:eastAsia="Times New Roman" w:cs="Calibri"/>
                <w:noProof w:val="0"/>
                <w:szCs w:val="18"/>
                <w:lang w:val="en-GB" w:eastAsia="en-US"/>
              </w:rPr>
              <w:t xml:space="preserve">    Company’s owners</w:t>
            </w:r>
          </w:p>
        </w:tc>
        <w:tc>
          <w:tcPr>
            <w:tcW w:w="536" w:type="dxa"/>
            <w:tcBorders>
              <w:top w:val="nil"/>
              <w:left w:val="nil"/>
              <w:bottom w:val="nil"/>
              <w:right w:val="nil"/>
            </w:tcBorders>
            <w:shd w:val="clear" w:color="auto" w:fill="auto"/>
            <w:noWrap/>
            <w:vAlign w:val="bottom"/>
            <w:hideMark/>
          </w:tcPr>
          <w:p w:rsidR="00441547" w:rsidRPr="005D13DC" w:rsidRDefault="00441547" w:rsidP="005B63A0">
            <w:pPr>
              <w:rPr>
                <w:rFonts w:cs="Arial"/>
                <w:szCs w:val="18"/>
              </w:rPr>
            </w:pPr>
          </w:p>
        </w:tc>
        <w:tc>
          <w:tcPr>
            <w:tcW w:w="1580" w:type="dxa"/>
            <w:tcBorders>
              <w:top w:val="nil"/>
              <w:left w:val="nil"/>
              <w:bottom w:val="nil"/>
              <w:right w:val="nil"/>
            </w:tcBorders>
            <w:shd w:val="clear" w:color="auto" w:fill="auto"/>
            <w:noWrap/>
            <w:vAlign w:val="bottom"/>
            <w:hideMark/>
          </w:tcPr>
          <w:p w:rsidR="00441547" w:rsidRPr="00AE0BA0" w:rsidRDefault="00441547" w:rsidP="00441547">
            <w:pPr>
              <w:jc w:val="right"/>
              <w:rPr>
                <w:rFonts w:ascii="Cambria" w:hAnsi="Cambria" w:cs="Calibri"/>
                <w:b/>
                <w:szCs w:val="18"/>
              </w:rPr>
            </w:pPr>
            <w:r w:rsidRPr="00AE0BA0">
              <w:rPr>
                <w:rFonts w:ascii="Cambria" w:hAnsi="Cambria" w:cs="Calibri"/>
                <w:b/>
                <w:szCs w:val="18"/>
              </w:rPr>
              <w:t>(6.424.942)</w:t>
            </w:r>
          </w:p>
        </w:tc>
        <w:tc>
          <w:tcPr>
            <w:tcW w:w="1438" w:type="dxa"/>
            <w:tcBorders>
              <w:top w:val="nil"/>
              <w:left w:val="nil"/>
              <w:bottom w:val="nil"/>
              <w:right w:val="nil"/>
            </w:tcBorders>
            <w:shd w:val="clear" w:color="auto" w:fill="auto"/>
            <w:noWrap/>
            <w:vAlign w:val="bottom"/>
            <w:hideMark/>
          </w:tcPr>
          <w:p w:rsidR="00441547" w:rsidRPr="00AE0BA0" w:rsidRDefault="00441547" w:rsidP="00441547">
            <w:pPr>
              <w:jc w:val="right"/>
              <w:rPr>
                <w:rFonts w:ascii="Cambria" w:hAnsi="Cambria" w:cs="Calibri"/>
                <w:b/>
                <w:szCs w:val="18"/>
              </w:rPr>
            </w:pPr>
            <w:r w:rsidRPr="00AE0BA0">
              <w:rPr>
                <w:rFonts w:ascii="Cambria" w:hAnsi="Cambria" w:cs="Calibri"/>
                <w:b/>
                <w:szCs w:val="18"/>
              </w:rPr>
              <w:t xml:space="preserve">8.675.816 </w:t>
            </w:r>
          </w:p>
        </w:tc>
      </w:tr>
      <w:tr w:rsidR="00441547" w:rsidRPr="005D13DC" w:rsidTr="004177C0">
        <w:trPr>
          <w:trHeight w:val="300"/>
          <w:jc w:val="center"/>
        </w:trPr>
        <w:tc>
          <w:tcPr>
            <w:tcW w:w="3876" w:type="dxa"/>
            <w:tcBorders>
              <w:top w:val="nil"/>
              <w:left w:val="nil"/>
              <w:bottom w:val="nil"/>
              <w:right w:val="nil"/>
            </w:tcBorders>
            <w:shd w:val="clear" w:color="auto" w:fill="auto"/>
            <w:noWrap/>
            <w:vAlign w:val="bottom"/>
            <w:hideMark/>
          </w:tcPr>
          <w:p w:rsidR="00441547" w:rsidRPr="00EE33D8" w:rsidRDefault="00441547" w:rsidP="005B63A0">
            <w:pPr>
              <w:rPr>
                <w:rFonts w:eastAsia="Times New Roman" w:cs="Calibri"/>
                <w:noProof w:val="0"/>
                <w:szCs w:val="18"/>
                <w:lang w:val="en-GB" w:eastAsia="en-US"/>
              </w:rPr>
            </w:pPr>
            <w:r w:rsidRPr="00EE33D8">
              <w:rPr>
                <w:rFonts w:eastAsia="Times New Roman" w:cs="Calibri"/>
                <w:noProof w:val="0"/>
                <w:szCs w:val="18"/>
                <w:lang w:val="en-GB" w:eastAsia="en-US"/>
              </w:rPr>
              <w:t xml:space="preserve">    Non-controlling interests</w:t>
            </w:r>
          </w:p>
        </w:tc>
        <w:tc>
          <w:tcPr>
            <w:tcW w:w="536" w:type="dxa"/>
            <w:tcBorders>
              <w:top w:val="nil"/>
              <w:left w:val="nil"/>
              <w:bottom w:val="nil"/>
              <w:right w:val="nil"/>
            </w:tcBorders>
            <w:shd w:val="clear" w:color="auto" w:fill="auto"/>
            <w:noWrap/>
            <w:vAlign w:val="bottom"/>
            <w:hideMark/>
          </w:tcPr>
          <w:p w:rsidR="00441547" w:rsidRPr="005D13DC" w:rsidRDefault="00441547" w:rsidP="005B63A0">
            <w:pPr>
              <w:outlineLvl w:val="0"/>
              <w:rPr>
                <w:rFonts w:cs="Arial"/>
                <w:szCs w:val="18"/>
              </w:rPr>
            </w:pPr>
          </w:p>
        </w:tc>
        <w:tc>
          <w:tcPr>
            <w:tcW w:w="1580" w:type="dxa"/>
            <w:tcBorders>
              <w:top w:val="nil"/>
              <w:left w:val="nil"/>
              <w:bottom w:val="nil"/>
              <w:right w:val="nil"/>
            </w:tcBorders>
            <w:shd w:val="clear" w:color="auto" w:fill="auto"/>
            <w:noWrap/>
            <w:vAlign w:val="bottom"/>
            <w:hideMark/>
          </w:tcPr>
          <w:p w:rsidR="00441547" w:rsidRPr="00AE0BA0" w:rsidRDefault="00441547" w:rsidP="00441547">
            <w:pPr>
              <w:jc w:val="right"/>
              <w:outlineLvl w:val="0"/>
              <w:rPr>
                <w:rFonts w:ascii="Cambria" w:hAnsi="Cambria" w:cs="Calibri"/>
                <w:b/>
                <w:szCs w:val="18"/>
              </w:rPr>
            </w:pPr>
            <w:r w:rsidRPr="00AE0BA0">
              <w:rPr>
                <w:rFonts w:ascii="Cambria" w:hAnsi="Cambria" w:cs="Calibri"/>
                <w:b/>
                <w:szCs w:val="18"/>
              </w:rPr>
              <w:t xml:space="preserve">0 </w:t>
            </w:r>
          </w:p>
        </w:tc>
        <w:tc>
          <w:tcPr>
            <w:tcW w:w="1438" w:type="dxa"/>
            <w:tcBorders>
              <w:top w:val="nil"/>
              <w:left w:val="nil"/>
              <w:bottom w:val="nil"/>
              <w:right w:val="nil"/>
            </w:tcBorders>
            <w:shd w:val="clear" w:color="auto" w:fill="auto"/>
            <w:noWrap/>
            <w:vAlign w:val="bottom"/>
            <w:hideMark/>
          </w:tcPr>
          <w:p w:rsidR="00441547" w:rsidRPr="00AE0BA0" w:rsidRDefault="00441547" w:rsidP="00441547">
            <w:pPr>
              <w:jc w:val="right"/>
              <w:outlineLvl w:val="0"/>
              <w:rPr>
                <w:rFonts w:ascii="Cambria" w:hAnsi="Cambria" w:cs="Calibri"/>
                <w:b/>
                <w:szCs w:val="18"/>
              </w:rPr>
            </w:pPr>
            <w:r w:rsidRPr="00AE0BA0">
              <w:rPr>
                <w:rFonts w:ascii="Cambria" w:hAnsi="Cambria" w:cs="Calibri"/>
                <w:b/>
                <w:szCs w:val="18"/>
              </w:rPr>
              <w:t xml:space="preserve">0 </w:t>
            </w:r>
          </w:p>
        </w:tc>
      </w:tr>
      <w:tr w:rsidR="00441547" w:rsidRPr="005D13DC" w:rsidTr="004177C0">
        <w:trPr>
          <w:trHeight w:val="300"/>
          <w:jc w:val="center"/>
        </w:trPr>
        <w:tc>
          <w:tcPr>
            <w:tcW w:w="3876" w:type="dxa"/>
            <w:tcBorders>
              <w:top w:val="nil"/>
              <w:left w:val="nil"/>
              <w:bottom w:val="nil"/>
              <w:right w:val="nil"/>
            </w:tcBorders>
            <w:shd w:val="clear" w:color="auto" w:fill="auto"/>
            <w:noWrap/>
            <w:vAlign w:val="bottom"/>
            <w:hideMark/>
          </w:tcPr>
          <w:p w:rsidR="00441547" w:rsidRPr="005D13DC" w:rsidRDefault="00441547">
            <w:pPr>
              <w:rPr>
                <w:rFonts w:cs="Arial"/>
                <w:b/>
                <w:bCs/>
                <w:szCs w:val="18"/>
              </w:rPr>
            </w:pPr>
            <w:r w:rsidRPr="005D13DC">
              <w:rPr>
                <w:rFonts w:cs="Arial"/>
                <w:b/>
                <w:bCs/>
                <w:szCs w:val="18"/>
              </w:rPr>
              <w:t>Profit</w:t>
            </w:r>
            <w:r>
              <w:rPr>
                <w:rFonts w:cs="Arial"/>
                <w:b/>
                <w:bCs/>
                <w:szCs w:val="18"/>
              </w:rPr>
              <w:t xml:space="preserve"> for the period</w:t>
            </w:r>
          </w:p>
        </w:tc>
        <w:tc>
          <w:tcPr>
            <w:tcW w:w="536" w:type="dxa"/>
            <w:tcBorders>
              <w:top w:val="nil"/>
              <w:left w:val="nil"/>
              <w:bottom w:val="nil"/>
              <w:right w:val="nil"/>
            </w:tcBorders>
            <w:shd w:val="clear" w:color="auto" w:fill="auto"/>
            <w:noWrap/>
            <w:vAlign w:val="bottom"/>
            <w:hideMark/>
          </w:tcPr>
          <w:p w:rsidR="00441547" w:rsidRPr="005D13DC" w:rsidRDefault="00441547">
            <w:pPr>
              <w:rPr>
                <w:rFonts w:cs="Arial"/>
                <w:b/>
                <w:bCs/>
                <w:szCs w:val="18"/>
              </w:rPr>
            </w:pPr>
          </w:p>
        </w:tc>
        <w:tc>
          <w:tcPr>
            <w:tcW w:w="1580" w:type="dxa"/>
            <w:tcBorders>
              <w:top w:val="single" w:sz="4" w:space="0" w:color="auto"/>
              <w:left w:val="nil"/>
              <w:bottom w:val="single" w:sz="8" w:space="0" w:color="auto"/>
              <w:right w:val="nil"/>
            </w:tcBorders>
            <w:shd w:val="clear" w:color="auto" w:fill="auto"/>
            <w:noWrap/>
            <w:vAlign w:val="bottom"/>
            <w:hideMark/>
          </w:tcPr>
          <w:p w:rsidR="00441547" w:rsidRPr="00AE0BA0" w:rsidRDefault="00441547" w:rsidP="00441547">
            <w:pPr>
              <w:jc w:val="right"/>
              <w:rPr>
                <w:rFonts w:ascii="Cambria" w:hAnsi="Cambria" w:cs="Calibri"/>
                <w:b/>
                <w:szCs w:val="18"/>
              </w:rPr>
            </w:pPr>
            <w:r w:rsidRPr="00AE0BA0">
              <w:rPr>
                <w:rFonts w:ascii="Cambria" w:hAnsi="Cambria" w:cs="Calibri"/>
                <w:b/>
                <w:szCs w:val="18"/>
              </w:rPr>
              <w:t>(6.424.942)</w:t>
            </w:r>
          </w:p>
        </w:tc>
        <w:tc>
          <w:tcPr>
            <w:tcW w:w="1438" w:type="dxa"/>
            <w:tcBorders>
              <w:top w:val="single" w:sz="4" w:space="0" w:color="auto"/>
              <w:left w:val="nil"/>
              <w:bottom w:val="single" w:sz="8" w:space="0" w:color="auto"/>
              <w:right w:val="nil"/>
            </w:tcBorders>
            <w:shd w:val="clear" w:color="auto" w:fill="auto"/>
            <w:noWrap/>
            <w:vAlign w:val="bottom"/>
            <w:hideMark/>
          </w:tcPr>
          <w:p w:rsidR="00441547" w:rsidRPr="00AE0BA0" w:rsidRDefault="00441547" w:rsidP="00441547">
            <w:pPr>
              <w:jc w:val="right"/>
              <w:rPr>
                <w:rFonts w:ascii="Cambria" w:hAnsi="Cambria" w:cs="Calibri"/>
                <w:b/>
                <w:szCs w:val="18"/>
              </w:rPr>
            </w:pPr>
            <w:r w:rsidRPr="00AE0BA0">
              <w:rPr>
                <w:rFonts w:ascii="Cambria" w:hAnsi="Cambria" w:cs="Calibri"/>
                <w:b/>
                <w:szCs w:val="18"/>
              </w:rPr>
              <w:t xml:space="preserve">8.675.816 </w:t>
            </w:r>
          </w:p>
        </w:tc>
      </w:tr>
      <w:tr w:rsidR="005D13DC" w:rsidRPr="005D13DC" w:rsidTr="004177C0">
        <w:trPr>
          <w:trHeight w:val="180"/>
          <w:jc w:val="center"/>
        </w:trPr>
        <w:tc>
          <w:tcPr>
            <w:tcW w:w="3876" w:type="dxa"/>
            <w:tcBorders>
              <w:top w:val="nil"/>
              <w:left w:val="nil"/>
              <w:bottom w:val="nil"/>
              <w:right w:val="nil"/>
            </w:tcBorders>
            <w:shd w:val="clear" w:color="auto" w:fill="auto"/>
            <w:noWrap/>
            <w:vAlign w:val="bottom"/>
            <w:hideMark/>
          </w:tcPr>
          <w:p w:rsidR="005D13DC" w:rsidRPr="005D13DC" w:rsidRDefault="005D13DC">
            <w:pPr>
              <w:rPr>
                <w:rFonts w:cs="Arial"/>
                <w:szCs w:val="18"/>
              </w:rPr>
            </w:pPr>
          </w:p>
        </w:tc>
        <w:tc>
          <w:tcPr>
            <w:tcW w:w="536" w:type="dxa"/>
            <w:tcBorders>
              <w:top w:val="nil"/>
              <w:left w:val="nil"/>
              <w:bottom w:val="nil"/>
              <w:right w:val="nil"/>
            </w:tcBorders>
            <w:shd w:val="clear" w:color="auto" w:fill="auto"/>
            <w:noWrap/>
            <w:vAlign w:val="bottom"/>
            <w:hideMark/>
          </w:tcPr>
          <w:p w:rsidR="005D13DC" w:rsidRPr="005D13DC" w:rsidRDefault="005D13DC">
            <w:pPr>
              <w:rPr>
                <w:rFonts w:cs="Arial"/>
                <w:szCs w:val="18"/>
              </w:rPr>
            </w:pPr>
          </w:p>
        </w:tc>
        <w:tc>
          <w:tcPr>
            <w:tcW w:w="1580" w:type="dxa"/>
            <w:tcBorders>
              <w:top w:val="nil"/>
              <w:left w:val="nil"/>
              <w:bottom w:val="nil"/>
              <w:right w:val="nil"/>
            </w:tcBorders>
            <w:shd w:val="clear" w:color="auto" w:fill="auto"/>
            <w:noWrap/>
            <w:vAlign w:val="bottom"/>
            <w:hideMark/>
          </w:tcPr>
          <w:p w:rsidR="005D13DC" w:rsidRPr="005D13DC" w:rsidRDefault="005D13DC">
            <w:pPr>
              <w:rPr>
                <w:rFonts w:cs="Arial"/>
                <w:szCs w:val="18"/>
              </w:rPr>
            </w:pPr>
          </w:p>
        </w:tc>
        <w:tc>
          <w:tcPr>
            <w:tcW w:w="1438" w:type="dxa"/>
            <w:tcBorders>
              <w:top w:val="nil"/>
              <w:left w:val="nil"/>
              <w:bottom w:val="nil"/>
              <w:right w:val="nil"/>
            </w:tcBorders>
            <w:shd w:val="clear" w:color="auto" w:fill="auto"/>
            <w:noWrap/>
            <w:vAlign w:val="bottom"/>
            <w:hideMark/>
          </w:tcPr>
          <w:p w:rsidR="005D13DC" w:rsidRPr="005D13DC" w:rsidRDefault="005D13DC">
            <w:pPr>
              <w:rPr>
                <w:rFonts w:cs="Arial"/>
                <w:szCs w:val="18"/>
              </w:rPr>
            </w:pPr>
          </w:p>
        </w:tc>
      </w:tr>
      <w:tr w:rsidR="005B63A0" w:rsidRPr="005D13DC" w:rsidTr="004177C0">
        <w:trPr>
          <w:trHeight w:val="300"/>
          <w:jc w:val="center"/>
        </w:trPr>
        <w:tc>
          <w:tcPr>
            <w:tcW w:w="3876" w:type="dxa"/>
            <w:tcBorders>
              <w:top w:val="nil"/>
              <w:left w:val="nil"/>
              <w:bottom w:val="nil"/>
              <w:right w:val="nil"/>
            </w:tcBorders>
            <w:shd w:val="clear" w:color="auto" w:fill="auto"/>
            <w:noWrap/>
            <w:vAlign w:val="bottom"/>
            <w:hideMark/>
          </w:tcPr>
          <w:p w:rsidR="005B63A0" w:rsidRPr="00EE33D8" w:rsidRDefault="005B63A0" w:rsidP="005B63A0">
            <w:pPr>
              <w:rPr>
                <w:rFonts w:eastAsia="Times New Roman" w:cs="Calibri"/>
                <w:b/>
                <w:bCs/>
                <w:noProof w:val="0"/>
                <w:szCs w:val="18"/>
                <w:lang w:val="en-GB" w:eastAsia="en-US"/>
              </w:rPr>
            </w:pPr>
            <w:r w:rsidRPr="00EE33D8">
              <w:rPr>
                <w:rFonts w:eastAsia="Times New Roman" w:cs="Calibri"/>
                <w:b/>
                <w:bCs/>
                <w:noProof w:val="0"/>
                <w:szCs w:val="18"/>
                <w:lang w:val="en-GB" w:eastAsia="en-US"/>
              </w:rPr>
              <w:t>Total comprehensive income attributable to:</w:t>
            </w:r>
          </w:p>
        </w:tc>
        <w:tc>
          <w:tcPr>
            <w:tcW w:w="536" w:type="dxa"/>
            <w:tcBorders>
              <w:top w:val="nil"/>
              <w:left w:val="nil"/>
              <w:bottom w:val="nil"/>
              <w:right w:val="nil"/>
            </w:tcBorders>
            <w:shd w:val="clear" w:color="auto" w:fill="auto"/>
            <w:noWrap/>
            <w:vAlign w:val="bottom"/>
            <w:hideMark/>
          </w:tcPr>
          <w:p w:rsidR="005B63A0" w:rsidRPr="005D13DC" w:rsidRDefault="005B63A0" w:rsidP="005B63A0">
            <w:pPr>
              <w:rPr>
                <w:rFonts w:cs="Arial"/>
                <w:b/>
                <w:bCs/>
                <w:szCs w:val="18"/>
              </w:rPr>
            </w:pPr>
          </w:p>
        </w:tc>
        <w:tc>
          <w:tcPr>
            <w:tcW w:w="1580" w:type="dxa"/>
            <w:tcBorders>
              <w:top w:val="nil"/>
              <w:left w:val="nil"/>
              <w:bottom w:val="nil"/>
              <w:right w:val="nil"/>
            </w:tcBorders>
            <w:shd w:val="clear" w:color="auto" w:fill="auto"/>
            <w:noWrap/>
            <w:vAlign w:val="bottom"/>
            <w:hideMark/>
          </w:tcPr>
          <w:p w:rsidR="005B63A0" w:rsidRPr="005D13DC" w:rsidRDefault="005B63A0" w:rsidP="005B63A0">
            <w:pPr>
              <w:jc w:val="center"/>
              <w:rPr>
                <w:rFonts w:cs="Arial"/>
                <w:szCs w:val="18"/>
              </w:rPr>
            </w:pPr>
          </w:p>
        </w:tc>
        <w:tc>
          <w:tcPr>
            <w:tcW w:w="1438" w:type="dxa"/>
            <w:tcBorders>
              <w:top w:val="nil"/>
              <w:left w:val="nil"/>
              <w:bottom w:val="nil"/>
              <w:right w:val="nil"/>
            </w:tcBorders>
            <w:shd w:val="clear" w:color="auto" w:fill="auto"/>
            <w:noWrap/>
            <w:vAlign w:val="bottom"/>
            <w:hideMark/>
          </w:tcPr>
          <w:p w:rsidR="005B63A0" w:rsidRPr="005D13DC" w:rsidRDefault="005B63A0" w:rsidP="005B63A0">
            <w:pPr>
              <w:jc w:val="center"/>
              <w:rPr>
                <w:rFonts w:cs="Arial"/>
                <w:szCs w:val="18"/>
              </w:rPr>
            </w:pPr>
          </w:p>
        </w:tc>
      </w:tr>
      <w:tr w:rsidR="00441547" w:rsidRPr="005D13DC" w:rsidTr="004177C0">
        <w:trPr>
          <w:trHeight w:val="300"/>
          <w:jc w:val="center"/>
        </w:trPr>
        <w:tc>
          <w:tcPr>
            <w:tcW w:w="3876" w:type="dxa"/>
            <w:tcBorders>
              <w:top w:val="nil"/>
              <w:left w:val="nil"/>
              <w:bottom w:val="nil"/>
              <w:right w:val="nil"/>
            </w:tcBorders>
            <w:shd w:val="clear" w:color="auto" w:fill="auto"/>
            <w:noWrap/>
            <w:vAlign w:val="bottom"/>
            <w:hideMark/>
          </w:tcPr>
          <w:p w:rsidR="00441547" w:rsidRPr="00EE33D8" w:rsidRDefault="00441547" w:rsidP="005B63A0">
            <w:pPr>
              <w:rPr>
                <w:rFonts w:eastAsia="Times New Roman" w:cs="Calibri"/>
                <w:noProof w:val="0"/>
                <w:szCs w:val="18"/>
                <w:lang w:val="en-GB" w:eastAsia="en-US"/>
              </w:rPr>
            </w:pPr>
            <w:r w:rsidRPr="00EE33D8">
              <w:rPr>
                <w:rFonts w:eastAsia="Times New Roman" w:cs="Calibri"/>
                <w:noProof w:val="0"/>
                <w:szCs w:val="18"/>
                <w:lang w:val="en-GB" w:eastAsia="en-US"/>
              </w:rPr>
              <w:t xml:space="preserve">    Company’s owners</w:t>
            </w:r>
          </w:p>
        </w:tc>
        <w:tc>
          <w:tcPr>
            <w:tcW w:w="536" w:type="dxa"/>
            <w:tcBorders>
              <w:top w:val="nil"/>
              <w:left w:val="nil"/>
              <w:bottom w:val="nil"/>
              <w:right w:val="nil"/>
            </w:tcBorders>
            <w:shd w:val="clear" w:color="auto" w:fill="auto"/>
            <w:noWrap/>
            <w:vAlign w:val="bottom"/>
            <w:hideMark/>
          </w:tcPr>
          <w:p w:rsidR="00441547" w:rsidRPr="005D13DC" w:rsidRDefault="00441547" w:rsidP="005B63A0">
            <w:pPr>
              <w:rPr>
                <w:rFonts w:cs="Arial"/>
                <w:szCs w:val="18"/>
              </w:rPr>
            </w:pPr>
          </w:p>
        </w:tc>
        <w:tc>
          <w:tcPr>
            <w:tcW w:w="1580" w:type="dxa"/>
            <w:tcBorders>
              <w:top w:val="nil"/>
              <w:left w:val="nil"/>
              <w:bottom w:val="nil"/>
              <w:right w:val="nil"/>
            </w:tcBorders>
            <w:shd w:val="clear" w:color="auto" w:fill="auto"/>
            <w:noWrap/>
            <w:vAlign w:val="bottom"/>
            <w:hideMark/>
          </w:tcPr>
          <w:p w:rsidR="00441547" w:rsidRPr="00AE0BA0" w:rsidRDefault="00441547" w:rsidP="00441547">
            <w:pPr>
              <w:jc w:val="right"/>
              <w:rPr>
                <w:rFonts w:cs="Arial"/>
                <w:color w:val="000000"/>
                <w:sz w:val="16"/>
                <w:szCs w:val="16"/>
              </w:rPr>
            </w:pPr>
            <w:r w:rsidRPr="00AE0BA0">
              <w:rPr>
                <w:rFonts w:cs="Arial"/>
                <w:color w:val="000000"/>
                <w:sz w:val="16"/>
                <w:szCs w:val="16"/>
              </w:rPr>
              <w:t>(6.424.942)</w:t>
            </w:r>
          </w:p>
        </w:tc>
        <w:tc>
          <w:tcPr>
            <w:tcW w:w="1438" w:type="dxa"/>
            <w:tcBorders>
              <w:top w:val="nil"/>
              <w:left w:val="nil"/>
              <w:bottom w:val="nil"/>
              <w:right w:val="nil"/>
            </w:tcBorders>
            <w:shd w:val="clear" w:color="auto" w:fill="auto"/>
            <w:noWrap/>
            <w:vAlign w:val="bottom"/>
            <w:hideMark/>
          </w:tcPr>
          <w:p w:rsidR="00441547" w:rsidRPr="00AE0BA0" w:rsidRDefault="00441547" w:rsidP="00441547">
            <w:pPr>
              <w:jc w:val="right"/>
              <w:rPr>
                <w:rFonts w:cs="Arial"/>
                <w:color w:val="000000"/>
                <w:sz w:val="16"/>
                <w:szCs w:val="16"/>
              </w:rPr>
            </w:pPr>
            <w:r w:rsidRPr="00AE0BA0">
              <w:rPr>
                <w:rFonts w:cs="Arial"/>
                <w:color w:val="000000"/>
                <w:sz w:val="16"/>
                <w:szCs w:val="16"/>
              </w:rPr>
              <w:t xml:space="preserve">8.675.816 </w:t>
            </w:r>
          </w:p>
        </w:tc>
      </w:tr>
      <w:tr w:rsidR="00441547" w:rsidRPr="005D13DC" w:rsidTr="004177C0">
        <w:trPr>
          <w:trHeight w:val="300"/>
          <w:jc w:val="center"/>
        </w:trPr>
        <w:tc>
          <w:tcPr>
            <w:tcW w:w="3876" w:type="dxa"/>
            <w:tcBorders>
              <w:top w:val="nil"/>
              <w:left w:val="nil"/>
              <w:bottom w:val="nil"/>
              <w:right w:val="nil"/>
            </w:tcBorders>
            <w:shd w:val="clear" w:color="auto" w:fill="auto"/>
            <w:noWrap/>
            <w:vAlign w:val="bottom"/>
            <w:hideMark/>
          </w:tcPr>
          <w:p w:rsidR="00441547" w:rsidRPr="00EE33D8" w:rsidRDefault="00441547" w:rsidP="005B63A0">
            <w:pPr>
              <w:rPr>
                <w:rFonts w:eastAsia="Times New Roman" w:cs="Calibri"/>
                <w:noProof w:val="0"/>
                <w:szCs w:val="18"/>
                <w:lang w:val="en-GB" w:eastAsia="en-US"/>
              </w:rPr>
            </w:pPr>
            <w:r w:rsidRPr="00EE33D8">
              <w:rPr>
                <w:rFonts w:eastAsia="Times New Roman" w:cs="Calibri"/>
                <w:noProof w:val="0"/>
                <w:szCs w:val="18"/>
                <w:lang w:val="en-GB" w:eastAsia="en-US"/>
              </w:rPr>
              <w:t xml:space="preserve">    Non-controlling interests</w:t>
            </w:r>
          </w:p>
        </w:tc>
        <w:tc>
          <w:tcPr>
            <w:tcW w:w="536" w:type="dxa"/>
            <w:tcBorders>
              <w:top w:val="nil"/>
              <w:left w:val="nil"/>
              <w:bottom w:val="nil"/>
              <w:right w:val="nil"/>
            </w:tcBorders>
            <w:shd w:val="clear" w:color="auto" w:fill="auto"/>
            <w:noWrap/>
            <w:vAlign w:val="bottom"/>
            <w:hideMark/>
          </w:tcPr>
          <w:p w:rsidR="00441547" w:rsidRPr="005D13DC" w:rsidRDefault="00441547" w:rsidP="005B63A0">
            <w:pPr>
              <w:outlineLvl w:val="0"/>
              <w:rPr>
                <w:rFonts w:cs="Arial"/>
                <w:szCs w:val="18"/>
              </w:rPr>
            </w:pPr>
          </w:p>
        </w:tc>
        <w:tc>
          <w:tcPr>
            <w:tcW w:w="1580" w:type="dxa"/>
            <w:tcBorders>
              <w:top w:val="nil"/>
              <w:left w:val="nil"/>
              <w:bottom w:val="nil"/>
              <w:right w:val="nil"/>
            </w:tcBorders>
            <w:shd w:val="clear" w:color="auto" w:fill="auto"/>
            <w:noWrap/>
            <w:vAlign w:val="bottom"/>
            <w:hideMark/>
          </w:tcPr>
          <w:p w:rsidR="00441547" w:rsidRPr="00AE0BA0" w:rsidRDefault="00441547" w:rsidP="00441547">
            <w:pPr>
              <w:jc w:val="right"/>
              <w:rPr>
                <w:rFonts w:cs="Arial"/>
                <w:color w:val="000000"/>
                <w:sz w:val="16"/>
                <w:szCs w:val="16"/>
              </w:rPr>
            </w:pPr>
            <w:r w:rsidRPr="00AE0BA0">
              <w:rPr>
                <w:rFonts w:cs="Arial"/>
                <w:color w:val="000000"/>
                <w:sz w:val="16"/>
                <w:szCs w:val="16"/>
              </w:rPr>
              <w:t xml:space="preserve">0 </w:t>
            </w:r>
          </w:p>
        </w:tc>
        <w:tc>
          <w:tcPr>
            <w:tcW w:w="1438" w:type="dxa"/>
            <w:tcBorders>
              <w:top w:val="nil"/>
              <w:left w:val="nil"/>
              <w:bottom w:val="nil"/>
              <w:right w:val="nil"/>
            </w:tcBorders>
            <w:shd w:val="clear" w:color="auto" w:fill="auto"/>
            <w:noWrap/>
            <w:vAlign w:val="bottom"/>
            <w:hideMark/>
          </w:tcPr>
          <w:p w:rsidR="00441547" w:rsidRPr="00AE0BA0" w:rsidRDefault="00441547" w:rsidP="00441547">
            <w:pPr>
              <w:jc w:val="right"/>
              <w:rPr>
                <w:rFonts w:cs="Arial"/>
                <w:color w:val="000000"/>
                <w:sz w:val="16"/>
                <w:szCs w:val="16"/>
              </w:rPr>
            </w:pPr>
            <w:r w:rsidRPr="00AE0BA0">
              <w:rPr>
                <w:rFonts w:cs="Arial"/>
                <w:color w:val="000000"/>
                <w:sz w:val="16"/>
                <w:szCs w:val="16"/>
              </w:rPr>
              <w:t xml:space="preserve">0 </w:t>
            </w:r>
          </w:p>
        </w:tc>
      </w:tr>
      <w:tr w:rsidR="00441547" w:rsidRPr="005D13DC" w:rsidTr="004177C0">
        <w:trPr>
          <w:trHeight w:val="300"/>
          <w:jc w:val="center"/>
        </w:trPr>
        <w:tc>
          <w:tcPr>
            <w:tcW w:w="3876" w:type="dxa"/>
            <w:tcBorders>
              <w:top w:val="nil"/>
              <w:left w:val="nil"/>
              <w:bottom w:val="nil"/>
              <w:right w:val="nil"/>
            </w:tcBorders>
            <w:shd w:val="clear" w:color="auto" w:fill="auto"/>
            <w:noWrap/>
            <w:vAlign w:val="bottom"/>
            <w:hideMark/>
          </w:tcPr>
          <w:p w:rsidR="00441547" w:rsidRPr="005D13DC" w:rsidRDefault="00441547">
            <w:pPr>
              <w:rPr>
                <w:rFonts w:cs="Arial"/>
                <w:b/>
                <w:bCs/>
                <w:szCs w:val="18"/>
              </w:rPr>
            </w:pPr>
            <w:r w:rsidRPr="00EE33D8">
              <w:rPr>
                <w:rFonts w:eastAsia="Times New Roman" w:cs="Calibri"/>
                <w:b/>
                <w:bCs/>
                <w:noProof w:val="0"/>
                <w:szCs w:val="18"/>
                <w:lang w:val="en-GB" w:eastAsia="en-US"/>
              </w:rPr>
              <w:t>Total comprehensive income for the period</w:t>
            </w:r>
          </w:p>
        </w:tc>
        <w:tc>
          <w:tcPr>
            <w:tcW w:w="536" w:type="dxa"/>
            <w:tcBorders>
              <w:top w:val="nil"/>
              <w:left w:val="nil"/>
              <w:bottom w:val="nil"/>
              <w:right w:val="nil"/>
            </w:tcBorders>
            <w:shd w:val="clear" w:color="auto" w:fill="auto"/>
            <w:noWrap/>
            <w:vAlign w:val="bottom"/>
            <w:hideMark/>
          </w:tcPr>
          <w:p w:rsidR="00441547" w:rsidRPr="005D13DC" w:rsidRDefault="00441547">
            <w:pPr>
              <w:rPr>
                <w:rFonts w:cs="Arial"/>
                <w:b/>
                <w:bCs/>
                <w:szCs w:val="18"/>
              </w:rPr>
            </w:pPr>
          </w:p>
        </w:tc>
        <w:tc>
          <w:tcPr>
            <w:tcW w:w="1580" w:type="dxa"/>
            <w:tcBorders>
              <w:top w:val="single" w:sz="4" w:space="0" w:color="auto"/>
              <w:left w:val="nil"/>
              <w:bottom w:val="single" w:sz="8" w:space="0" w:color="auto"/>
              <w:right w:val="nil"/>
            </w:tcBorders>
            <w:shd w:val="clear" w:color="auto" w:fill="auto"/>
            <w:noWrap/>
            <w:vAlign w:val="bottom"/>
            <w:hideMark/>
          </w:tcPr>
          <w:p w:rsidR="00441547" w:rsidRDefault="00441547" w:rsidP="00441547">
            <w:pPr>
              <w:jc w:val="right"/>
              <w:rPr>
                <w:rFonts w:ascii="Cambria" w:hAnsi="Cambria" w:cs="Calibri"/>
                <w:szCs w:val="18"/>
              </w:rPr>
            </w:pPr>
            <w:r>
              <w:rPr>
                <w:rFonts w:ascii="Cambria" w:hAnsi="Cambria" w:cs="Calibri"/>
                <w:szCs w:val="18"/>
              </w:rPr>
              <w:t>(6.424.942)</w:t>
            </w:r>
          </w:p>
        </w:tc>
        <w:tc>
          <w:tcPr>
            <w:tcW w:w="1438" w:type="dxa"/>
            <w:tcBorders>
              <w:top w:val="single" w:sz="4" w:space="0" w:color="auto"/>
              <w:left w:val="nil"/>
              <w:bottom w:val="single" w:sz="8" w:space="0" w:color="auto"/>
              <w:right w:val="nil"/>
            </w:tcBorders>
            <w:shd w:val="clear" w:color="auto" w:fill="auto"/>
            <w:noWrap/>
            <w:vAlign w:val="bottom"/>
            <w:hideMark/>
          </w:tcPr>
          <w:p w:rsidR="00441547" w:rsidRDefault="00441547" w:rsidP="00441547">
            <w:pPr>
              <w:jc w:val="right"/>
              <w:rPr>
                <w:rFonts w:ascii="Cambria" w:hAnsi="Cambria" w:cs="Calibri"/>
                <w:szCs w:val="18"/>
              </w:rPr>
            </w:pPr>
            <w:r>
              <w:rPr>
                <w:rFonts w:ascii="Cambria" w:hAnsi="Cambria" w:cs="Calibri"/>
                <w:szCs w:val="18"/>
              </w:rPr>
              <w:t xml:space="preserve">8.675.816 </w:t>
            </w:r>
          </w:p>
        </w:tc>
      </w:tr>
      <w:tr w:rsidR="005B63A0" w:rsidRPr="005D13DC" w:rsidTr="004177C0">
        <w:trPr>
          <w:trHeight w:val="300"/>
          <w:jc w:val="center"/>
        </w:trPr>
        <w:tc>
          <w:tcPr>
            <w:tcW w:w="3876" w:type="dxa"/>
            <w:tcBorders>
              <w:top w:val="nil"/>
              <w:left w:val="nil"/>
              <w:bottom w:val="nil"/>
              <w:right w:val="nil"/>
            </w:tcBorders>
            <w:shd w:val="clear" w:color="auto" w:fill="auto"/>
            <w:noWrap/>
            <w:vAlign w:val="bottom"/>
            <w:hideMark/>
          </w:tcPr>
          <w:p w:rsidR="005B63A0" w:rsidRPr="00EE33D8" w:rsidRDefault="005B63A0" w:rsidP="005B63A0">
            <w:pPr>
              <w:rPr>
                <w:rFonts w:eastAsia="Times New Roman" w:cs="Calibri"/>
                <w:b/>
                <w:bCs/>
                <w:noProof w:val="0"/>
                <w:szCs w:val="18"/>
                <w:lang w:val="en-GB" w:eastAsia="en-US"/>
              </w:rPr>
            </w:pPr>
            <w:r w:rsidRPr="00EE33D8">
              <w:rPr>
                <w:rFonts w:eastAsia="Times New Roman" w:cs="Calibri"/>
                <w:b/>
                <w:bCs/>
                <w:noProof w:val="0"/>
                <w:szCs w:val="18"/>
                <w:lang w:val="en-GB" w:eastAsia="en-US"/>
              </w:rPr>
              <w:t>Earnings per share</w:t>
            </w:r>
          </w:p>
        </w:tc>
        <w:tc>
          <w:tcPr>
            <w:tcW w:w="536" w:type="dxa"/>
            <w:tcBorders>
              <w:top w:val="nil"/>
              <w:left w:val="nil"/>
              <w:bottom w:val="nil"/>
              <w:right w:val="nil"/>
            </w:tcBorders>
            <w:shd w:val="clear" w:color="auto" w:fill="auto"/>
            <w:noWrap/>
            <w:vAlign w:val="bottom"/>
            <w:hideMark/>
          </w:tcPr>
          <w:p w:rsidR="005B63A0" w:rsidRPr="005D13DC" w:rsidRDefault="005B63A0" w:rsidP="005B63A0">
            <w:pPr>
              <w:rPr>
                <w:rFonts w:cs="Arial"/>
                <w:b/>
                <w:bCs/>
                <w:szCs w:val="18"/>
              </w:rPr>
            </w:pPr>
          </w:p>
        </w:tc>
        <w:tc>
          <w:tcPr>
            <w:tcW w:w="1580" w:type="dxa"/>
            <w:tcBorders>
              <w:top w:val="nil"/>
              <w:left w:val="nil"/>
              <w:bottom w:val="nil"/>
              <w:right w:val="nil"/>
            </w:tcBorders>
            <w:shd w:val="clear" w:color="auto" w:fill="auto"/>
            <w:noWrap/>
            <w:vAlign w:val="bottom"/>
            <w:hideMark/>
          </w:tcPr>
          <w:p w:rsidR="005B63A0" w:rsidRPr="005D13DC" w:rsidRDefault="005B63A0" w:rsidP="005B63A0">
            <w:pPr>
              <w:rPr>
                <w:rFonts w:cs="Arial"/>
                <w:szCs w:val="18"/>
              </w:rPr>
            </w:pPr>
          </w:p>
        </w:tc>
        <w:tc>
          <w:tcPr>
            <w:tcW w:w="1438" w:type="dxa"/>
            <w:tcBorders>
              <w:top w:val="nil"/>
              <w:left w:val="nil"/>
              <w:bottom w:val="nil"/>
              <w:right w:val="nil"/>
            </w:tcBorders>
            <w:shd w:val="clear" w:color="auto" w:fill="auto"/>
            <w:noWrap/>
            <w:vAlign w:val="bottom"/>
            <w:hideMark/>
          </w:tcPr>
          <w:p w:rsidR="005B63A0" w:rsidRPr="005D13DC" w:rsidRDefault="005B63A0" w:rsidP="005B63A0">
            <w:pPr>
              <w:rPr>
                <w:rFonts w:cs="Arial"/>
                <w:szCs w:val="18"/>
              </w:rPr>
            </w:pPr>
          </w:p>
        </w:tc>
      </w:tr>
      <w:tr w:rsidR="00441547" w:rsidRPr="005D13DC" w:rsidTr="004177C0">
        <w:trPr>
          <w:trHeight w:val="300"/>
          <w:jc w:val="center"/>
        </w:trPr>
        <w:tc>
          <w:tcPr>
            <w:tcW w:w="3876" w:type="dxa"/>
            <w:tcBorders>
              <w:top w:val="nil"/>
              <w:left w:val="nil"/>
              <w:bottom w:val="nil"/>
              <w:right w:val="nil"/>
            </w:tcBorders>
            <w:shd w:val="clear" w:color="auto" w:fill="auto"/>
            <w:noWrap/>
            <w:vAlign w:val="bottom"/>
          </w:tcPr>
          <w:p w:rsidR="00441547" w:rsidRPr="005D13DC" w:rsidRDefault="00441547" w:rsidP="00441547">
            <w:pPr>
              <w:rPr>
                <w:rFonts w:cs="Arial"/>
                <w:szCs w:val="18"/>
              </w:rPr>
            </w:pPr>
            <w:r w:rsidRPr="00441547">
              <w:rPr>
                <w:rFonts w:cs="Arial"/>
                <w:szCs w:val="18"/>
              </w:rPr>
              <w:t>Basic earnings per share (lei)</w:t>
            </w:r>
          </w:p>
        </w:tc>
        <w:tc>
          <w:tcPr>
            <w:tcW w:w="536" w:type="dxa"/>
            <w:tcBorders>
              <w:top w:val="nil"/>
              <w:left w:val="nil"/>
              <w:bottom w:val="nil"/>
              <w:right w:val="nil"/>
            </w:tcBorders>
            <w:shd w:val="clear" w:color="auto" w:fill="auto"/>
            <w:noWrap/>
            <w:vAlign w:val="bottom"/>
          </w:tcPr>
          <w:p w:rsidR="00441547" w:rsidRPr="005D13DC" w:rsidRDefault="00441547" w:rsidP="00441547">
            <w:pPr>
              <w:jc w:val="right"/>
              <w:rPr>
                <w:rFonts w:cs="Arial"/>
                <w:szCs w:val="18"/>
              </w:rPr>
            </w:pPr>
            <w:r w:rsidRPr="005D13DC">
              <w:rPr>
                <w:rFonts w:cs="Arial"/>
                <w:szCs w:val="18"/>
              </w:rPr>
              <w:t>24</w:t>
            </w:r>
          </w:p>
        </w:tc>
        <w:tc>
          <w:tcPr>
            <w:tcW w:w="1580" w:type="dxa"/>
            <w:tcBorders>
              <w:top w:val="nil"/>
              <w:left w:val="nil"/>
              <w:bottom w:val="nil"/>
              <w:right w:val="nil"/>
            </w:tcBorders>
            <w:shd w:val="clear" w:color="auto" w:fill="auto"/>
            <w:noWrap/>
            <w:vAlign w:val="bottom"/>
          </w:tcPr>
          <w:p w:rsidR="00441547" w:rsidRPr="00AE0BA0" w:rsidRDefault="00441547" w:rsidP="00441547">
            <w:pPr>
              <w:jc w:val="right"/>
              <w:rPr>
                <w:rFonts w:cs="Arial"/>
                <w:color w:val="000000"/>
                <w:sz w:val="16"/>
                <w:szCs w:val="16"/>
              </w:rPr>
            </w:pPr>
            <w:r w:rsidRPr="00AE0BA0">
              <w:rPr>
                <w:rFonts w:cs="Arial"/>
                <w:color w:val="000000"/>
                <w:sz w:val="16"/>
                <w:szCs w:val="16"/>
              </w:rPr>
              <w:t>(0,0190)</w:t>
            </w:r>
          </w:p>
        </w:tc>
        <w:tc>
          <w:tcPr>
            <w:tcW w:w="1438" w:type="dxa"/>
            <w:tcBorders>
              <w:top w:val="nil"/>
              <w:left w:val="nil"/>
              <w:bottom w:val="nil"/>
              <w:right w:val="nil"/>
            </w:tcBorders>
            <w:shd w:val="clear" w:color="auto" w:fill="auto"/>
            <w:noWrap/>
            <w:vAlign w:val="bottom"/>
          </w:tcPr>
          <w:p w:rsidR="00441547" w:rsidRPr="00AE0BA0" w:rsidRDefault="00441547" w:rsidP="00441547">
            <w:pPr>
              <w:jc w:val="right"/>
              <w:rPr>
                <w:rFonts w:cs="Arial"/>
                <w:color w:val="000000"/>
                <w:sz w:val="16"/>
                <w:szCs w:val="16"/>
              </w:rPr>
            </w:pPr>
            <w:r w:rsidRPr="00AE0BA0">
              <w:rPr>
                <w:rFonts w:cs="Arial"/>
                <w:color w:val="000000"/>
                <w:sz w:val="16"/>
                <w:szCs w:val="16"/>
              </w:rPr>
              <w:t xml:space="preserve">0,0257 </w:t>
            </w:r>
          </w:p>
        </w:tc>
      </w:tr>
      <w:tr w:rsidR="00441547" w:rsidRPr="005D13DC" w:rsidTr="004177C0">
        <w:trPr>
          <w:trHeight w:val="300"/>
          <w:jc w:val="center"/>
        </w:trPr>
        <w:tc>
          <w:tcPr>
            <w:tcW w:w="3876" w:type="dxa"/>
            <w:tcBorders>
              <w:top w:val="nil"/>
              <w:left w:val="nil"/>
              <w:bottom w:val="nil"/>
              <w:right w:val="nil"/>
            </w:tcBorders>
            <w:shd w:val="clear" w:color="auto" w:fill="auto"/>
            <w:noWrap/>
            <w:vAlign w:val="bottom"/>
          </w:tcPr>
          <w:p w:rsidR="00441547" w:rsidRPr="00EE33D8" w:rsidRDefault="00441547" w:rsidP="005B63A0">
            <w:pPr>
              <w:rPr>
                <w:rFonts w:eastAsia="Times New Roman" w:cs="Calibri"/>
                <w:b/>
                <w:bCs/>
                <w:noProof w:val="0"/>
                <w:szCs w:val="18"/>
                <w:lang w:val="en-GB" w:eastAsia="en-US"/>
              </w:rPr>
            </w:pPr>
          </w:p>
        </w:tc>
        <w:tc>
          <w:tcPr>
            <w:tcW w:w="536" w:type="dxa"/>
            <w:tcBorders>
              <w:top w:val="nil"/>
              <w:left w:val="nil"/>
              <w:bottom w:val="nil"/>
              <w:right w:val="nil"/>
            </w:tcBorders>
            <w:shd w:val="clear" w:color="auto" w:fill="auto"/>
            <w:noWrap/>
            <w:vAlign w:val="bottom"/>
          </w:tcPr>
          <w:p w:rsidR="00441547" w:rsidRPr="005D13DC" w:rsidRDefault="00441547" w:rsidP="00441547">
            <w:pPr>
              <w:jc w:val="right"/>
              <w:rPr>
                <w:rFonts w:cs="Arial"/>
                <w:szCs w:val="18"/>
              </w:rPr>
            </w:pPr>
          </w:p>
        </w:tc>
        <w:tc>
          <w:tcPr>
            <w:tcW w:w="1580" w:type="dxa"/>
            <w:tcBorders>
              <w:top w:val="nil"/>
              <w:left w:val="nil"/>
              <w:bottom w:val="nil"/>
              <w:right w:val="nil"/>
            </w:tcBorders>
            <w:shd w:val="clear" w:color="auto" w:fill="auto"/>
            <w:noWrap/>
            <w:vAlign w:val="bottom"/>
          </w:tcPr>
          <w:p w:rsidR="00441547" w:rsidRPr="00AE0BA0" w:rsidRDefault="00441547" w:rsidP="00441547">
            <w:pPr>
              <w:jc w:val="right"/>
              <w:rPr>
                <w:rFonts w:cs="Arial"/>
                <w:color w:val="000000"/>
                <w:sz w:val="16"/>
                <w:szCs w:val="16"/>
              </w:rPr>
            </w:pPr>
          </w:p>
        </w:tc>
        <w:tc>
          <w:tcPr>
            <w:tcW w:w="1438" w:type="dxa"/>
            <w:tcBorders>
              <w:top w:val="nil"/>
              <w:left w:val="nil"/>
              <w:bottom w:val="nil"/>
              <w:right w:val="nil"/>
            </w:tcBorders>
            <w:shd w:val="clear" w:color="auto" w:fill="auto"/>
            <w:noWrap/>
            <w:vAlign w:val="bottom"/>
          </w:tcPr>
          <w:p w:rsidR="00441547" w:rsidRPr="00AE0BA0" w:rsidRDefault="00441547" w:rsidP="00441547">
            <w:pPr>
              <w:jc w:val="right"/>
              <w:rPr>
                <w:rFonts w:cs="Arial"/>
                <w:color w:val="000000"/>
                <w:sz w:val="16"/>
                <w:szCs w:val="16"/>
              </w:rPr>
            </w:pPr>
          </w:p>
        </w:tc>
      </w:tr>
      <w:tr w:rsidR="00441547" w:rsidRPr="005D13DC" w:rsidTr="004177C0">
        <w:trPr>
          <w:trHeight w:val="300"/>
          <w:jc w:val="center"/>
        </w:trPr>
        <w:tc>
          <w:tcPr>
            <w:tcW w:w="3876" w:type="dxa"/>
            <w:tcBorders>
              <w:top w:val="nil"/>
              <w:left w:val="nil"/>
              <w:bottom w:val="nil"/>
              <w:right w:val="nil"/>
            </w:tcBorders>
            <w:shd w:val="clear" w:color="auto" w:fill="auto"/>
            <w:noWrap/>
            <w:vAlign w:val="bottom"/>
          </w:tcPr>
          <w:p w:rsidR="00441547" w:rsidRPr="005D13DC" w:rsidRDefault="00441547" w:rsidP="00441547">
            <w:pPr>
              <w:outlineLvl w:val="0"/>
              <w:rPr>
                <w:rFonts w:cs="Arial"/>
                <w:szCs w:val="18"/>
              </w:rPr>
            </w:pPr>
            <w:r w:rsidRPr="00441547">
              <w:rPr>
                <w:rFonts w:cs="Arial"/>
                <w:szCs w:val="18"/>
              </w:rPr>
              <w:t>Continuous activities</w:t>
            </w:r>
          </w:p>
        </w:tc>
        <w:tc>
          <w:tcPr>
            <w:tcW w:w="536" w:type="dxa"/>
            <w:tcBorders>
              <w:top w:val="nil"/>
              <w:left w:val="nil"/>
              <w:bottom w:val="nil"/>
              <w:right w:val="nil"/>
            </w:tcBorders>
            <w:shd w:val="clear" w:color="auto" w:fill="auto"/>
            <w:noWrap/>
            <w:vAlign w:val="bottom"/>
          </w:tcPr>
          <w:p w:rsidR="00441547" w:rsidRPr="005D13DC" w:rsidRDefault="00441547" w:rsidP="00441547">
            <w:pPr>
              <w:outlineLvl w:val="0"/>
              <w:rPr>
                <w:rFonts w:cs="Arial"/>
                <w:szCs w:val="18"/>
              </w:rPr>
            </w:pPr>
          </w:p>
        </w:tc>
        <w:tc>
          <w:tcPr>
            <w:tcW w:w="1580" w:type="dxa"/>
            <w:tcBorders>
              <w:top w:val="nil"/>
              <w:left w:val="nil"/>
              <w:bottom w:val="nil"/>
              <w:right w:val="nil"/>
            </w:tcBorders>
            <w:shd w:val="clear" w:color="auto" w:fill="auto"/>
            <w:noWrap/>
            <w:vAlign w:val="bottom"/>
          </w:tcPr>
          <w:p w:rsidR="00441547" w:rsidRPr="00AE0BA0" w:rsidRDefault="00441547" w:rsidP="00441547">
            <w:pPr>
              <w:jc w:val="right"/>
              <w:rPr>
                <w:rFonts w:cs="Arial"/>
                <w:color w:val="000000"/>
                <w:sz w:val="16"/>
                <w:szCs w:val="16"/>
              </w:rPr>
            </w:pPr>
            <w:r w:rsidRPr="00AE0BA0">
              <w:rPr>
                <w:rFonts w:cs="Arial"/>
                <w:color w:val="000000"/>
                <w:sz w:val="16"/>
                <w:szCs w:val="16"/>
              </w:rPr>
              <w:t> </w:t>
            </w:r>
          </w:p>
        </w:tc>
        <w:tc>
          <w:tcPr>
            <w:tcW w:w="1438" w:type="dxa"/>
            <w:tcBorders>
              <w:top w:val="nil"/>
              <w:left w:val="nil"/>
              <w:bottom w:val="nil"/>
              <w:right w:val="nil"/>
            </w:tcBorders>
            <w:shd w:val="clear" w:color="auto" w:fill="auto"/>
            <w:noWrap/>
            <w:vAlign w:val="bottom"/>
          </w:tcPr>
          <w:p w:rsidR="00441547" w:rsidRPr="00AE0BA0" w:rsidRDefault="00441547" w:rsidP="00441547">
            <w:pPr>
              <w:jc w:val="right"/>
              <w:rPr>
                <w:rFonts w:cs="Arial"/>
                <w:color w:val="000000"/>
                <w:sz w:val="16"/>
                <w:szCs w:val="16"/>
              </w:rPr>
            </w:pPr>
          </w:p>
        </w:tc>
      </w:tr>
      <w:tr w:rsidR="00441547" w:rsidRPr="005D13DC" w:rsidTr="004177C0">
        <w:trPr>
          <w:trHeight w:val="300"/>
          <w:jc w:val="center"/>
        </w:trPr>
        <w:tc>
          <w:tcPr>
            <w:tcW w:w="3876" w:type="dxa"/>
            <w:tcBorders>
              <w:top w:val="nil"/>
              <w:left w:val="nil"/>
              <w:bottom w:val="nil"/>
              <w:right w:val="nil"/>
            </w:tcBorders>
            <w:shd w:val="clear" w:color="auto" w:fill="auto"/>
            <w:noWrap/>
            <w:vAlign w:val="bottom"/>
          </w:tcPr>
          <w:p w:rsidR="00441547" w:rsidRPr="005D13DC" w:rsidRDefault="00441547" w:rsidP="00441547">
            <w:pPr>
              <w:outlineLvl w:val="0"/>
              <w:rPr>
                <w:rFonts w:cs="Arial"/>
                <w:szCs w:val="18"/>
              </w:rPr>
            </w:pPr>
            <w:r w:rsidRPr="00441547">
              <w:rPr>
                <w:rFonts w:cs="Arial"/>
                <w:szCs w:val="18"/>
              </w:rPr>
              <w:t>Basic earnings per share (lei)</w:t>
            </w:r>
          </w:p>
        </w:tc>
        <w:tc>
          <w:tcPr>
            <w:tcW w:w="536" w:type="dxa"/>
            <w:tcBorders>
              <w:top w:val="nil"/>
              <w:left w:val="nil"/>
              <w:bottom w:val="nil"/>
              <w:right w:val="nil"/>
            </w:tcBorders>
            <w:shd w:val="clear" w:color="auto" w:fill="auto"/>
            <w:noWrap/>
            <w:vAlign w:val="bottom"/>
          </w:tcPr>
          <w:p w:rsidR="00441547" w:rsidRPr="005D13DC" w:rsidRDefault="00441547" w:rsidP="00441547">
            <w:pPr>
              <w:outlineLvl w:val="0"/>
              <w:rPr>
                <w:rFonts w:cs="Arial"/>
                <w:szCs w:val="18"/>
              </w:rPr>
            </w:pPr>
          </w:p>
        </w:tc>
        <w:tc>
          <w:tcPr>
            <w:tcW w:w="1580" w:type="dxa"/>
            <w:tcBorders>
              <w:top w:val="nil"/>
              <w:left w:val="nil"/>
              <w:bottom w:val="nil"/>
              <w:right w:val="nil"/>
            </w:tcBorders>
            <w:shd w:val="clear" w:color="auto" w:fill="auto"/>
            <w:noWrap/>
            <w:vAlign w:val="bottom"/>
          </w:tcPr>
          <w:p w:rsidR="00441547" w:rsidRPr="00AE0BA0" w:rsidRDefault="00441547" w:rsidP="00441547">
            <w:pPr>
              <w:jc w:val="right"/>
              <w:rPr>
                <w:rFonts w:cs="Arial"/>
                <w:color w:val="000000"/>
                <w:sz w:val="16"/>
                <w:szCs w:val="16"/>
              </w:rPr>
            </w:pPr>
            <w:r w:rsidRPr="00AE0BA0">
              <w:rPr>
                <w:rFonts w:cs="Arial"/>
                <w:color w:val="000000"/>
                <w:sz w:val="16"/>
                <w:szCs w:val="16"/>
              </w:rPr>
              <w:t>(0,0190)</w:t>
            </w:r>
          </w:p>
        </w:tc>
        <w:tc>
          <w:tcPr>
            <w:tcW w:w="1438" w:type="dxa"/>
            <w:tcBorders>
              <w:top w:val="nil"/>
              <w:left w:val="nil"/>
              <w:bottom w:val="nil"/>
              <w:right w:val="nil"/>
            </w:tcBorders>
            <w:shd w:val="clear" w:color="auto" w:fill="auto"/>
            <w:noWrap/>
            <w:vAlign w:val="bottom"/>
          </w:tcPr>
          <w:p w:rsidR="00441547" w:rsidRPr="00AE0BA0" w:rsidRDefault="00441547" w:rsidP="00441547">
            <w:pPr>
              <w:jc w:val="right"/>
              <w:rPr>
                <w:rFonts w:cs="Arial"/>
                <w:color w:val="000000"/>
                <w:sz w:val="16"/>
                <w:szCs w:val="16"/>
              </w:rPr>
            </w:pPr>
            <w:r w:rsidRPr="00AE0BA0">
              <w:rPr>
                <w:rFonts w:cs="Arial"/>
                <w:color w:val="000000"/>
                <w:sz w:val="16"/>
                <w:szCs w:val="16"/>
              </w:rPr>
              <w:t xml:space="preserve">0,0257 </w:t>
            </w:r>
          </w:p>
        </w:tc>
      </w:tr>
      <w:tr w:rsidR="00441547" w:rsidRPr="005D13DC" w:rsidTr="004177C0">
        <w:trPr>
          <w:trHeight w:val="300"/>
          <w:jc w:val="center"/>
        </w:trPr>
        <w:tc>
          <w:tcPr>
            <w:tcW w:w="3876" w:type="dxa"/>
            <w:tcBorders>
              <w:top w:val="nil"/>
              <w:left w:val="nil"/>
              <w:bottom w:val="nil"/>
              <w:right w:val="nil"/>
            </w:tcBorders>
            <w:shd w:val="clear" w:color="auto" w:fill="auto"/>
            <w:noWrap/>
            <w:vAlign w:val="bottom"/>
          </w:tcPr>
          <w:p w:rsidR="00441547" w:rsidRPr="005D13DC" w:rsidRDefault="00441547" w:rsidP="00441547">
            <w:pPr>
              <w:outlineLvl w:val="0"/>
              <w:rPr>
                <w:rFonts w:cs="Arial"/>
                <w:szCs w:val="18"/>
              </w:rPr>
            </w:pPr>
            <w:r w:rsidRPr="00441547">
              <w:rPr>
                <w:rFonts w:cs="Arial"/>
                <w:szCs w:val="18"/>
              </w:rPr>
              <w:t>Diluted earnings per share (lei)</w:t>
            </w:r>
          </w:p>
        </w:tc>
        <w:tc>
          <w:tcPr>
            <w:tcW w:w="536" w:type="dxa"/>
            <w:tcBorders>
              <w:top w:val="nil"/>
              <w:left w:val="nil"/>
              <w:bottom w:val="nil"/>
              <w:right w:val="nil"/>
            </w:tcBorders>
            <w:shd w:val="clear" w:color="auto" w:fill="auto"/>
            <w:noWrap/>
            <w:vAlign w:val="bottom"/>
          </w:tcPr>
          <w:p w:rsidR="00441547" w:rsidRPr="005D13DC" w:rsidRDefault="00441547" w:rsidP="00441547">
            <w:pPr>
              <w:outlineLvl w:val="0"/>
              <w:rPr>
                <w:rFonts w:cs="Arial"/>
                <w:szCs w:val="18"/>
              </w:rPr>
            </w:pPr>
          </w:p>
        </w:tc>
        <w:tc>
          <w:tcPr>
            <w:tcW w:w="1580" w:type="dxa"/>
            <w:tcBorders>
              <w:top w:val="nil"/>
              <w:left w:val="nil"/>
              <w:bottom w:val="nil"/>
              <w:right w:val="nil"/>
            </w:tcBorders>
            <w:shd w:val="clear" w:color="auto" w:fill="auto"/>
            <w:noWrap/>
            <w:vAlign w:val="bottom"/>
          </w:tcPr>
          <w:p w:rsidR="00441547" w:rsidRPr="00AE0BA0" w:rsidRDefault="00441547" w:rsidP="00441547">
            <w:pPr>
              <w:jc w:val="right"/>
              <w:rPr>
                <w:rFonts w:cs="Arial"/>
                <w:color w:val="000000"/>
                <w:sz w:val="16"/>
                <w:szCs w:val="16"/>
              </w:rPr>
            </w:pPr>
            <w:r w:rsidRPr="00AE0BA0">
              <w:rPr>
                <w:rFonts w:cs="Arial"/>
                <w:color w:val="000000"/>
                <w:sz w:val="16"/>
                <w:szCs w:val="16"/>
              </w:rPr>
              <w:t>(0,0190)</w:t>
            </w:r>
          </w:p>
        </w:tc>
        <w:tc>
          <w:tcPr>
            <w:tcW w:w="1438" w:type="dxa"/>
            <w:tcBorders>
              <w:top w:val="nil"/>
              <w:left w:val="nil"/>
              <w:bottom w:val="nil"/>
              <w:right w:val="nil"/>
            </w:tcBorders>
            <w:shd w:val="clear" w:color="auto" w:fill="auto"/>
            <w:noWrap/>
            <w:vAlign w:val="bottom"/>
          </w:tcPr>
          <w:p w:rsidR="00441547" w:rsidRPr="00AE0BA0" w:rsidRDefault="00441547" w:rsidP="00441547">
            <w:pPr>
              <w:jc w:val="right"/>
              <w:rPr>
                <w:rFonts w:cs="Arial"/>
                <w:color w:val="000000"/>
                <w:sz w:val="16"/>
                <w:szCs w:val="16"/>
              </w:rPr>
            </w:pPr>
            <w:r w:rsidRPr="00AE0BA0">
              <w:rPr>
                <w:rFonts w:cs="Arial"/>
                <w:color w:val="000000"/>
                <w:sz w:val="16"/>
                <w:szCs w:val="16"/>
              </w:rPr>
              <w:t xml:space="preserve">0,0257 </w:t>
            </w:r>
          </w:p>
        </w:tc>
      </w:tr>
    </w:tbl>
    <w:p w:rsidR="00155E46" w:rsidRDefault="00155E46" w:rsidP="00846FED">
      <w:pPr>
        <w:widowControl w:val="0"/>
        <w:rPr>
          <w:rFonts w:cs="Arial"/>
          <w:bCs/>
          <w:szCs w:val="18"/>
          <w:lang w:val="fr-FR"/>
        </w:rPr>
        <w:sectPr w:rsidR="00155E46" w:rsidSect="00F73CC8">
          <w:headerReference w:type="default" r:id="rId17"/>
          <w:footerReference w:type="default" r:id="rId18"/>
          <w:pgSz w:w="11907" w:h="16840" w:code="9"/>
          <w:pgMar w:top="1985" w:right="747" w:bottom="1079" w:left="1077" w:header="567" w:footer="567" w:gutter="0"/>
          <w:cols w:space="720"/>
          <w:docGrid w:linePitch="360"/>
        </w:sectPr>
      </w:pPr>
    </w:p>
    <w:p w:rsidR="00155E46" w:rsidRPr="004177C0" w:rsidRDefault="00155E46" w:rsidP="00155E46">
      <w:pPr>
        <w:pStyle w:val="Heading3"/>
        <w:keepNext w:val="0"/>
        <w:widowControl w:val="0"/>
        <w:rPr>
          <w:rFonts w:ascii="Verdana" w:hAnsi="Verdana"/>
          <w:sz w:val="18"/>
          <w:szCs w:val="18"/>
        </w:rPr>
      </w:pPr>
      <w:r w:rsidRPr="004177C0">
        <w:rPr>
          <w:rFonts w:ascii="Verdana" w:hAnsi="Verdana"/>
          <w:sz w:val="18"/>
          <w:szCs w:val="18"/>
        </w:rPr>
        <w:lastRenderedPageBreak/>
        <w:t xml:space="preserve">32. </w:t>
      </w:r>
      <w:r w:rsidR="005B63A0" w:rsidRPr="004177C0">
        <w:rPr>
          <w:rFonts w:ascii="Verdana" w:hAnsi="Verdana" w:cs="Calibri"/>
          <w:noProof w:val="0"/>
          <w:sz w:val="18"/>
          <w:szCs w:val="18"/>
          <w:lang w:val="en-GB"/>
        </w:rPr>
        <w:t>EARNINGS PER SHARE</w:t>
      </w:r>
      <w:r w:rsidR="005B63A0" w:rsidRPr="004177C0">
        <w:rPr>
          <w:rFonts w:ascii="Verdana" w:hAnsi="Verdana"/>
          <w:sz w:val="18"/>
          <w:szCs w:val="18"/>
        </w:rPr>
        <w:t xml:space="preserve"> </w:t>
      </w:r>
      <w:r w:rsidRPr="004177C0">
        <w:rPr>
          <w:rFonts w:ascii="Verdana" w:hAnsi="Verdana"/>
          <w:sz w:val="18"/>
          <w:szCs w:val="18"/>
        </w:rPr>
        <w:t>(</w:t>
      </w:r>
      <w:r w:rsidR="005B63A0" w:rsidRPr="004177C0">
        <w:rPr>
          <w:rFonts w:ascii="Verdana" w:hAnsi="Verdana"/>
          <w:sz w:val="18"/>
          <w:szCs w:val="18"/>
        </w:rPr>
        <w:t>continued</w:t>
      </w:r>
      <w:r w:rsidRPr="004177C0">
        <w:rPr>
          <w:rFonts w:ascii="Verdana" w:hAnsi="Verdana"/>
          <w:sz w:val="18"/>
          <w:szCs w:val="18"/>
        </w:rPr>
        <w:t>)</w:t>
      </w:r>
    </w:p>
    <w:p w:rsidR="00155E46" w:rsidRPr="004177C0" w:rsidRDefault="00155E46" w:rsidP="00846FED">
      <w:pPr>
        <w:widowControl w:val="0"/>
        <w:rPr>
          <w:rFonts w:cs="Arial"/>
          <w:bCs/>
          <w:szCs w:val="18"/>
          <w:lang w:val="fr-FR"/>
        </w:rPr>
      </w:pPr>
    </w:p>
    <w:p w:rsidR="005B63A0" w:rsidRPr="004177C0" w:rsidRDefault="005B63A0" w:rsidP="005B63A0">
      <w:pPr>
        <w:rPr>
          <w:rFonts w:cs="Calibri"/>
          <w:bCs/>
          <w:noProof w:val="0"/>
          <w:szCs w:val="18"/>
          <w:lang w:val="en-GB"/>
        </w:rPr>
      </w:pPr>
      <w:r w:rsidRPr="004177C0">
        <w:rPr>
          <w:rFonts w:cs="Calibri"/>
          <w:bCs/>
          <w:noProof w:val="0"/>
          <w:szCs w:val="18"/>
          <w:lang w:val="en-GB"/>
        </w:rPr>
        <w:t>The result presented follows the calculation of income tax.</w:t>
      </w:r>
    </w:p>
    <w:p w:rsidR="00EE3791" w:rsidRPr="004177C0" w:rsidRDefault="00EE3791" w:rsidP="00846FED">
      <w:pPr>
        <w:widowControl w:val="0"/>
        <w:rPr>
          <w:rFonts w:cs="Arial"/>
          <w:bCs/>
          <w:szCs w:val="18"/>
          <w:lang w:val="fr-FR"/>
        </w:rPr>
      </w:pPr>
    </w:p>
    <w:tbl>
      <w:tblPr>
        <w:tblW w:w="5000" w:type="pct"/>
        <w:tblLook w:val="04A0" w:firstRow="1" w:lastRow="0" w:firstColumn="1" w:lastColumn="0" w:noHBand="0" w:noVBand="1"/>
      </w:tblPr>
      <w:tblGrid>
        <w:gridCol w:w="6257"/>
        <w:gridCol w:w="2021"/>
        <w:gridCol w:w="2021"/>
      </w:tblGrid>
      <w:tr w:rsidR="004177C0" w:rsidRPr="004177C0" w:rsidTr="00C173DC">
        <w:trPr>
          <w:trHeight w:val="170"/>
        </w:trPr>
        <w:tc>
          <w:tcPr>
            <w:tcW w:w="3038" w:type="pct"/>
            <w:tcBorders>
              <w:top w:val="nil"/>
              <w:left w:val="nil"/>
              <w:bottom w:val="nil"/>
              <w:right w:val="nil"/>
            </w:tcBorders>
            <w:shd w:val="clear" w:color="auto" w:fill="auto"/>
            <w:noWrap/>
            <w:vAlign w:val="bottom"/>
            <w:hideMark/>
          </w:tcPr>
          <w:p w:rsidR="004177C0" w:rsidRPr="004177C0" w:rsidRDefault="004177C0" w:rsidP="00846FED">
            <w:pPr>
              <w:widowControl w:val="0"/>
              <w:rPr>
                <w:rFonts w:eastAsia="Times New Roman" w:cs="Arial"/>
                <w:noProof w:val="0"/>
                <w:szCs w:val="18"/>
                <w:lang w:val="fr-FR" w:eastAsia="en-US"/>
              </w:rPr>
            </w:pPr>
          </w:p>
        </w:tc>
        <w:tc>
          <w:tcPr>
            <w:tcW w:w="981" w:type="pct"/>
            <w:tcBorders>
              <w:top w:val="nil"/>
              <w:left w:val="nil"/>
              <w:bottom w:val="single" w:sz="12" w:space="0" w:color="auto"/>
              <w:right w:val="nil"/>
            </w:tcBorders>
            <w:shd w:val="clear" w:color="auto" w:fill="auto"/>
            <w:vAlign w:val="bottom"/>
            <w:hideMark/>
          </w:tcPr>
          <w:p w:rsidR="004177C0" w:rsidRPr="00BE5884" w:rsidRDefault="004177C0" w:rsidP="0047712E">
            <w:pPr>
              <w:widowControl w:val="0"/>
              <w:jc w:val="right"/>
              <w:rPr>
                <w:rFonts w:eastAsia="Times New Roman" w:cs="Arial"/>
                <w:b/>
                <w:bCs/>
                <w:noProof w:val="0"/>
                <w:color w:val="000000"/>
                <w:szCs w:val="18"/>
                <w:lang w:val="en-US" w:eastAsia="en-US"/>
              </w:rPr>
            </w:pPr>
            <w:r>
              <w:rPr>
                <w:rFonts w:eastAsia="Times New Roman" w:cs="Arial"/>
                <w:b/>
                <w:bCs/>
                <w:noProof w:val="0"/>
                <w:color w:val="000000"/>
                <w:szCs w:val="18"/>
                <w:lang w:val="en-US" w:eastAsia="en-US"/>
              </w:rPr>
              <w:t>June- 2020</w:t>
            </w:r>
          </w:p>
        </w:tc>
        <w:tc>
          <w:tcPr>
            <w:tcW w:w="981" w:type="pct"/>
            <w:tcBorders>
              <w:top w:val="nil"/>
              <w:left w:val="nil"/>
              <w:bottom w:val="single" w:sz="12" w:space="0" w:color="auto"/>
              <w:right w:val="nil"/>
            </w:tcBorders>
            <w:shd w:val="clear" w:color="auto" w:fill="auto"/>
            <w:vAlign w:val="bottom"/>
            <w:hideMark/>
          </w:tcPr>
          <w:p w:rsidR="004177C0" w:rsidRPr="00BE5884" w:rsidRDefault="004177C0" w:rsidP="0047712E">
            <w:pPr>
              <w:widowControl w:val="0"/>
              <w:jc w:val="right"/>
              <w:rPr>
                <w:rFonts w:eastAsia="Times New Roman" w:cs="Arial"/>
                <w:b/>
                <w:bCs/>
                <w:noProof w:val="0"/>
                <w:color w:val="000000"/>
                <w:szCs w:val="18"/>
                <w:lang w:val="en-US" w:eastAsia="en-US"/>
              </w:rPr>
            </w:pPr>
            <w:r>
              <w:rPr>
                <w:rFonts w:eastAsia="Times New Roman" w:cs="Arial"/>
                <w:b/>
                <w:bCs/>
                <w:noProof w:val="0"/>
                <w:color w:val="000000"/>
                <w:szCs w:val="18"/>
                <w:lang w:val="en-US" w:eastAsia="en-US"/>
              </w:rPr>
              <w:t>June- 2019</w:t>
            </w:r>
          </w:p>
        </w:tc>
      </w:tr>
      <w:tr w:rsidR="004177C0" w:rsidRPr="004177C0" w:rsidTr="00C173DC">
        <w:trPr>
          <w:trHeight w:val="170"/>
        </w:trPr>
        <w:tc>
          <w:tcPr>
            <w:tcW w:w="3038" w:type="pct"/>
            <w:tcBorders>
              <w:top w:val="nil"/>
              <w:left w:val="nil"/>
              <w:bottom w:val="nil"/>
              <w:right w:val="nil"/>
            </w:tcBorders>
            <w:shd w:val="clear" w:color="auto" w:fill="auto"/>
            <w:noWrap/>
            <w:vAlign w:val="bottom"/>
            <w:hideMark/>
          </w:tcPr>
          <w:p w:rsidR="004177C0" w:rsidRPr="004177C0" w:rsidRDefault="004177C0" w:rsidP="005B63A0">
            <w:pPr>
              <w:rPr>
                <w:rFonts w:eastAsia="Times New Roman" w:cs="Calibri"/>
                <w:b/>
                <w:bCs/>
                <w:noProof w:val="0"/>
                <w:szCs w:val="18"/>
                <w:lang w:val="en-GB" w:eastAsia="en-US"/>
              </w:rPr>
            </w:pPr>
          </w:p>
          <w:p w:rsidR="004177C0" w:rsidRPr="004177C0" w:rsidRDefault="004177C0" w:rsidP="005B63A0">
            <w:pPr>
              <w:rPr>
                <w:rFonts w:eastAsia="Times New Roman" w:cs="Calibri"/>
                <w:b/>
                <w:bCs/>
                <w:noProof w:val="0"/>
                <w:szCs w:val="18"/>
                <w:lang w:val="en-GB" w:eastAsia="en-US"/>
              </w:rPr>
            </w:pPr>
            <w:r w:rsidRPr="004177C0">
              <w:rPr>
                <w:rFonts w:eastAsia="Times New Roman" w:cs="Calibri"/>
                <w:b/>
                <w:bCs/>
                <w:noProof w:val="0"/>
                <w:szCs w:val="18"/>
                <w:lang w:val="en-GB" w:eastAsia="en-US"/>
              </w:rPr>
              <w:t>Profit attributable to:</w:t>
            </w:r>
          </w:p>
        </w:tc>
        <w:tc>
          <w:tcPr>
            <w:tcW w:w="981" w:type="pct"/>
            <w:tcBorders>
              <w:top w:val="single" w:sz="12" w:space="0" w:color="auto"/>
              <w:left w:val="nil"/>
              <w:bottom w:val="nil"/>
              <w:right w:val="nil"/>
            </w:tcBorders>
            <w:shd w:val="clear" w:color="auto" w:fill="auto"/>
            <w:noWrap/>
            <w:vAlign w:val="bottom"/>
            <w:hideMark/>
          </w:tcPr>
          <w:p w:rsidR="004177C0" w:rsidRPr="00BE5884" w:rsidRDefault="004177C0" w:rsidP="0047712E">
            <w:pPr>
              <w:widowControl w:val="0"/>
              <w:jc w:val="center"/>
              <w:rPr>
                <w:rFonts w:eastAsia="Times New Roman" w:cs="Arial"/>
                <w:noProof w:val="0"/>
                <w:szCs w:val="18"/>
                <w:lang w:val="en-US" w:eastAsia="en-US"/>
              </w:rPr>
            </w:pPr>
          </w:p>
        </w:tc>
        <w:tc>
          <w:tcPr>
            <w:tcW w:w="981" w:type="pct"/>
            <w:tcBorders>
              <w:top w:val="single" w:sz="12" w:space="0" w:color="auto"/>
              <w:left w:val="nil"/>
              <w:bottom w:val="nil"/>
              <w:right w:val="nil"/>
            </w:tcBorders>
            <w:shd w:val="clear" w:color="auto" w:fill="auto"/>
            <w:noWrap/>
            <w:vAlign w:val="bottom"/>
            <w:hideMark/>
          </w:tcPr>
          <w:p w:rsidR="004177C0" w:rsidRPr="00BE5884" w:rsidRDefault="004177C0" w:rsidP="0047712E">
            <w:pPr>
              <w:widowControl w:val="0"/>
              <w:jc w:val="center"/>
              <w:rPr>
                <w:rFonts w:eastAsia="Times New Roman" w:cs="Arial"/>
                <w:noProof w:val="0"/>
                <w:szCs w:val="18"/>
                <w:lang w:val="en-US" w:eastAsia="en-US"/>
              </w:rPr>
            </w:pPr>
          </w:p>
        </w:tc>
      </w:tr>
      <w:tr w:rsidR="004177C0" w:rsidRPr="004177C0" w:rsidTr="00233610">
        <w:trPr>
          <w:trHeight w:val="170"/>
        </w:trPr>
        <w:tc>
          <w:tcPr>
            <w:tcW w:w="3038" w:type="pct"/>
            <w:tcBorders>
              <w:top w:val="nil"/>
              <w:left w:val="nil"/>
              <w:bottom w:val="nil"/>
              <w:right w:val="nil"/>
            </w:tcBorders>
            <w:shd w:val="clear" w:color="auto" w:fill="auto"/>
            <w:noWrap/>
            <w:vAlign w:val="bottom"/>
            <w:hideMark/>
          </w:tcPr>
          <w:p w:rsidR="004177C0" w:rsidRPr="004177C0" w:rsidRDefault="004177C0" w:rsidP="005B63A0">
            <w:pPr>
              <w:rPr>
                <w:rFonts w:eastAsia="Times New Roman" w:cs="Calibri"/>
                <w:noProof w:val="0"/>
                <w:szCs w:val="18"/>
                <w:lang w:val="en-GB" w:eastAsia="en-US"/>
              </w:rPr>
            </w:pPr>
            <w:r w:rsidRPr="004177C0">
              <w:rPr>
                <w:rFonts w:eastAsia="Times New Roman" w:cs="Calibri"/>
                <w:noProof w:val="0"/>
                <w:szCs w:val="18"/>
                <w:lang w:val="en-GB" w:eastAsia="en-US"/>
              </w:rPr>
              <w:t xml:space="preserve">    Company’s owners</w:t>
            </w:r>
          </w:p>
        </w:tc>
        <w:tc>
          <w:tcPr>
            <w:tcW w:w="981" w:type="pct"/>
            <w:tcBorders>
              <w:top w:val="nil"/>
              <w:left w:val="nil"/>
              <w:bottom w:val="nil"/>
              <w:right w:val="nil"/>
            </w:tcBorders>
            <w:shd w:val="clear" w:color="auto" w:fill="auto"/>
            <w:noWrap/>
            <w:vAlign w:val="bottom"/>
            <w:hideMark/>
          </w:tcPr>
          <w:p w:rsidR="004177C0" w:rsidRDefault="004177C0" w:rsidP="0047712E">
            <w:pPr>
              <w:jc w:val="right"/>
              <w:rPr>
                <w:rFonts w:cs="Calibri"/>
                <w:szCs w:val="18"/>
              </w:rPr>
            </w:pPr>
            <w:r>
              <w:rPr>
                <w:rFonts w:cs="Calibri"/>
                <w:szCs w:val="18"/>
              </w:rPr>
              <w:t xml:space="preserve">      (6.424.942)</w:t>
            </w:r>
          </w:p>
        </w:tc>
        <w:tc>
          <w:tcPr>
            <w:tcW w:w="981" w:type="pct"/>
            <w:tcBorders>
              <w:top w:val="nil"/>
              <w:left w:val="nil"/>
              <w:bottom w:val="nil"/>
              <w:right w:val="nil"/>
            </w:tcBorders>
            <w:shd w:val="clear" w:color="auto" w:fill="auto"/>
            <w:noWrap/>
            <w:vAlign w:val="bottom"/>
            <w:hideMark/>
          </w:tcPr>
          <w:p w:rsidR="004177C0" w:rsidRDefault="004177C0" w:rsidP="0047712E">
            <w:pPr>
              <w:jc w:val="right"/>
              <w:rPr>
                <w:rFonts w:cs="Calibri"/>
                <w:szCs w:val="18"/>
              </w:rPr>
            </w:pPr>
            <w:r>
              <w:rPr>
                <w:rFonts w:cs="Calibri"/>
                <w:szCs w:val="18"/>
              </w:rPr>
              <w:t xml:space="preserve">        8.675.816 </w:t>
            </w:r>
          </w:p>
        </w:tc>
      </w:tr>
      <w:tr w:rsidR="004177C0" w:rsidRPr="004177C0" w:rsidTr="00233610">
        <w:trPr>
          <w:trHeight w:val="170"/>
        </w:trPr>
        <w:tc>
          <w:tcPr>
            <w:tcW w:w="3038" w:type="pct"/>
            <w:tcBorders>
              <w:top w:val="nil"/>
              <w:left w:val="nil"/>
              <w:bottom w:val="nil"/>
              <w:right w:val="nil"/>
            </w:tcBorders>
            <w:shd w:val="clear" w:color="auto" w:fill="auto"/>
            <w:noWrap/>
            <w:vAlign w:val="bottom"/>
            <w:hideMark/>
          </w:tcPr>
          <w:p w:rsidR="004177C0" w:rsidRPr="004177C0" w:rsidRDefault="004177C0" w:rsidP="005B63A0">
            <w:pPr>
              <w:rPr>
                <w:rFonts w:eastAsia="Times New Roman" w:cs="Calibri"/>
                <w:noProof w:val="0"/>
                <w:szCs w:val="18"/>
                <w:lang w:val="en-GB" w:eastAsia="en-US"/>
              </w:rPr>
            </w:pPr>
            <w:r w:rsidRPr="004177C0">
              <w:rPr>
                <w:rFonts w:eastAsia="Times New Roman" w:cs="Calibri"/>
                <w:noProof w:val="0"/>
                <w:szCs w:val="18"/>
                <w:lang w:val="en-GB" w:eastAsia="en-US"/>
              </w:rPr>
              <w:t xml:space="preserve">    Non-controlling interests</w:t>
            </w:r>
          </w:p>
        </w:tc>
        <w:tc>
          <w:tcPr>
            <w:tcW w:w="981" w:type="pct"/>
            <w:tcBorders>
              <w:top w:val="nil"/>
              <w:left w:val="nil"/>
              <w:bottom w:val="single" w:sz="4" w:space="0" w:color="auto"/>
              <w:right w:val="nil"/>
            </w:tcBorders>
            <w:shd w:val="clear" w:color="auto" w:fill="auto"/>
            <w:noWrap/>
            <w:vAlign w:val="bottom"/>
            <w:hideMark/>
          </w:tcPr>
          <w:p w:rsidR="004177C0" w:rsidRDefault="004177C0" w:rsidP="0047712E">
            <w:pPr>
              <w:jc w:val="right"/>
              <w:outlineLvl w:val="0"/>
              <w:rPr>
                <w:rFonts w:cs="Calibri"/>
                <w:szCs w:val="18"/>
              </w:rPr>
            </w:pPr>
            <w:r>
              <w:rPr>
                <w:rFonts w:cs="Calibri"/>
                <w:szCs w:val="18"/>
              </w:rPr>
              <w:t xml:space="preserve">                       - </w:t>
            </w:r>
          </w:p>
        </w:tc>
        <w:tc>
          <w:tcPr>
            <w:tcW w:w="981" w:type="pct"/>
            <w:tcBorders>
              <w:top w:val="nil"/>
              <w:left w:val="nil"/>
              <w:bottom w:val="single" w:sz="4" w:space="0" w:color="auto"/>
              <w:right w:val="nil"/>
            </w:tcBorders>
            <w:shd w:val="clear" w:color="auto" w:fill="auto"/>
            <w:noWrap/>
            <w:vAlign w:val="bottom"/>
            <w:hideMark/>
          </w:tcPr>
          <w:p w:rsidR="004177C0" w:rsidRDefault="004177C0" w:rsidP="0047712E">
            <w:pPr>
              <w:jc w:val="right"/>
              <w:outlineLvl w:val="0"/>
              <w:rPr>
                <w:rFonts w:cs="Calibri"/>
                <w:szCs w:val="18"/>
              </w:rPr>
            </w:pPr>
            <w:r>
              <w:rPr>
                <w:rFonts w:cs="Calibri"/>
                <w:szCs w:val="18"/>
              </w:rPr>
              <w:t xml:space="preserve">                       - </w:t>
            </w:r>
          </w:p>
        </w:tc>
      </w:tr>
      <w:tr w:rsidR="004177C0" w:rsidRPr="004177C0" w:rsidTr="00233610">
        <w:trPr>
          <w:trHeight w:val="170"/>
        </w:trPr>
        <w:tc>
          <w:tcPr>
            <w:tcW w:w="3038" w:type="pct"/>
            <w:tcBorders>
              <w:top w:val="nil"/>
              <w:left w:val="nil"/>
              <w:bottom w:val="nil"/>
              <w:right w:val="nil"/>
            </w:tcBorders>
            <w:shd w:val="clear" w:color="auto" w:fill="auto"/>
            <w:noWrap/>
            <w:vAlign w:val="bottom"/>
            <w:hideMark/>
          </w:tcPr>
          <w:p w:rsidR="004177C0" w:rsidRPr="004177C0" w:rsidRDefault="004177C0" w:rsidP="005B63A0">
            <w:pPr>
              <w:rPr>
                <w:rFonts w:eastAsia="Times New Roman" w:cs="Calibri"/>
                <w:b/>
                <w:bCs/>
                <w:noProof w:val="0"/>
                <w:szCs w:val="18"/>
                <w:lang w:val="en-GB" w:eastAsia="en-US"/>
              </w:rPr>
            </w:pPr>
          </w:p>
          <w:p w:rsidR="004177C0" w:rsidRPr="004177C0" w:rsidRDefault="004177C0" w:rsidP="005B63A0">
            <w:pPr>
              <w:rPr>
                <w:rFonts w:eastAsia="Times New Roman" w:cs="Calibri"/>
                <w:b/>
                <w:bCs/>
                <w:noProof w:val="0"/>
                <w:szCs w:val="18"/>
                <w:lang w:val="en-GB" w:eastAsia="en-US"/>
              </w:rPr>
            </w:pPr>
            <w:r w:rsidRPr="004177C0">
              <w:rPr>
                <w:rFonts w:eastAsia="Times New Roman" w:cs="Calibri"/>
                <w:b/>
                <w:bCs/>
                <w:noProof w:val="0"/>
                <w:szCs w:val="18"/>
                <w:lang w:val="en-GB" w:eastAsia="en-US"/>
              </w:rPr>
              <w:t>Profit for the period</w:t>
            </w:r>
          </w:p>
        </w:tc>
        <w:tc>
          <w:tcPr>
            <w:tcW w:w="981" w:type="pct"/>
            <w:tcBorders>
              <w:top w:val="single" w:sz="4" w:space="0" w:color="auto"/>
              <w:left w:val="nil"/>
              <w:bottom w:val="single" w:sz="12" w:space="0" w:color="auto"/>
              <w:right w:val="nil"/>
            </w:tcBorders>
            <w:shd w:val="clear" w:color="auto" w:fill="auto"/>
            <w:noWrap/>
            <w:vAlign w:val="bottom"/>
            <w:hideMark/>
          </w:tcPr>
          <w:p w:rsidR="004177C0" w:rsidRDefault="004177C0" w:rsidP="0047712E">
            <w:pPr>
              <w:jc w:val="right"/>
              <w:rPr>
                <w:rFonts w:cs="Calibri"/>
                <w:b/>
                <w:bCs/>
                <w:szCs w:val="18"/>
              </w:rPr>
            </w:pPr>
            <w:r>
              <w:rPr>
                <w:rFonts w:cs="Calibri"/>
                <w:b/>
                <w:bCs/>
                <w:szCs w:val="18"/>
              </w:rPr>
              <w:t>(6.424.942)</w:t>
            </w:r>
          </w:p>
        </w:tc>
        <w:tc>
          <w:tcPr>
            <w:tcW w:w="981" w:type="pct"/>
            <w:tcBorders>
              <w:top w:val="single" w:sz="4" w:space="0" w:color="auto"/>
              <w:left w:val="nil"/>
              <w:bottom w:val="single" w:sz="12" w:space="0" w:color="auto"/>
              <w:right w:val="nil"/>
            </w:tcBorders>
            <w:shd w:val="clear" w:color="auto" w:fill="auto"/>
            <w:noWrap/>
            <w:vAlign w:val="bottom"/>
            <w:hideMark/>
          </w:tcPr>
          <w:p w:rsidR="004177C0" w:rsidRDefault="004177C0" w:rsidP="0047712E">
            <w:pPr>
              <w:jc w:val="right"/>
              <w:rPr>
                <w:rFonts w:cs="Calibri"/>
                <w:b/>
                <w:bCs/>
                <w:szCs w:val="18"/>
              </w:rPr>
            </w:pPr>
            <w:r>
              <w:rPr>
                <w:rFonts w:cs="Calibri"/>
                <w:b/>
                <w:bCs/>
                <w:szCs w:val="18"/>
              </w:rPr>
              <w:t xml:space="preserve">8.675.816 </w:t>
            </w:r>
          </w:p>
        </w:tc>
      </w:tr>
      <w:tr w:rsidR="004177C0" w:rsidRPr="004177C0" w:rsidTr="00233610">
        <w:trPr>
          <w:trHeight w:val="170"/>
        </w:trPr>
        <w:tc>
          <w:tcPr>
            <w:tcW w:w="3038" w:type="pct"/>
            <w:tcBorders>
              <w:top w:val="nil"/>
              <w:left w:val="nil"/>
              <w:bottom w:val="nil"/>
              <w:right w:val="nil"/>
            </w:tcBorders>
            <w:shd w:val="clear" w:color="auto" w:fill="auto"/>
            <w:noWrap/>
            <w:vAlign w:val="bottom"/>
            <w:hideMark/>
          </w:tcPr>
          <w:p w:rsidR="004177C0" w:rsidRPr="004177C0" w:rsidRDefault="004177C0" w:rsidP="00846FED">
            <w:pPr>
              <w:widowControl w:val="0"/>
              <w:rPr>
                <w:rFonts w:eastAsia="Times New Roman" w:cs="Arial"/>
                <w:noProof w:val="0"/>
                <w:szCs w:val="18"/>
                <w:lang w:val="en-US" w:eastAsia="en-US"/>
              </w:rPr>
            </w:pPr>
          </w:p>
        </w:tc>
        <w:tc>
          <w:tcPr>
            <w:tcW w:w="981" w:type="pct"/>
            <w:tcBorders>
              <w:top w:val="single" w:sz="12" w:space="0" w:color="auto"/>
              <w:left w:val="nil"/>
              <w:bottom w:val="nil"/>
              <w:right w:val="nil"/>
            </w:tcBorders>
            <w:shd w:val="clear" w:color="auto" w:fill="auto"/>
            <w:noWrap/>
            <w:vAlign w:val="bottom"/>
            <w:hideMark/>
          </w:tcPr>
          <w:p w:rsidR="004177C0" w:rsidRPr="00233610" w:rsidRDefault="004177C0" w:rsidP="0047712E">
            <w:pPr>
              <w:widowControl w:val="0"/>
              <w:jc w:val="right"/>
              <w:rPr>
                <w:rFonts w:eastAsia="Times New Roman" w:cs="Arial"/>
                <w:noProof w:val="0"/>
                <w:szCs w:val="18"/>
                <w:lang w:val="en-US" w:eastAsia="en-US"/>
              </w:rPr>
            </w:pPr>
          </w:p>
        </w:tc>
        <w:tc>
          <w:tcPr>
            <w:tcW w:w="981" w:type="pct"/>
            <w:tcBorders>
              <w:top w:val="single" w:sz="12" w:space="0" w:color="auto"/>
              <w:left w:val="nil"/>
              <w:bottom w:val="nil"/>
              <w:right w:val="nil"/>
            </w:tcBorders>
            <w:shd w:val="clear" w:color="auto" w:fill="auto"/>
            <w:noWrap/>
            <w:vAlign w:val="bottom"/>
            <w:hideMark/>
          </w:tcPr>
          <w:p w:rsidR="004177C0" w:rsidRPr="00233610" w:rsidRDefault="004177C0" w:rsidP="0047712E">
            <w:pPr>
              <w:widowControl w:val="0"/>
              <w:jc w:val="right"/>
              <w:rPr>
                <w:rFonts w:eastAsia="Times New Roman" w:cs="Arial"/>
                <w:noProof w:val="0"/>
                <w:szCs w:val="18"/>
                <w:lang w:val="en-US" w:eastAsia="en-US"/>
              </w:rPr>
            </w:pPr>
          </w:p>
        </w:tc>
      </w:tr>
      <w:tr w:rsidR="004177C0" w:rsidRPr="004177C0" w:rsidTr="00233610">
        <w:trPr>
          <w:trHeight w:val="170"/>
        </w:trPr>
        <w:tc>
          <w:tcPr>
            <w:tcW w:w="3038" w:type="pct"/>
            <w:tcBorders>
              <w:top w:val="nil"/>
              <w:left w:val="nil"/>
              <w:bottom w:val="nil"/>
              <w:right w:val="nil"/>
            </w:tcBorders>
            <w:shd w:val="clear" w:color="auto" w:fill="auto"/>
            <w:noWrap/>
            <w:vAlign w:val="bottom"/>
            <w:hideMark/>
          </w:tcPr>
          <w:p w:rsidR="004177C0" w:rsidRPr="004177C0" w:rsidRDefault="004177C0" w:rsidP="005B63A0">
            <w:pPr>
              <w:rPr>
                <w:rFonts w:eastAsia="Times New Roman" w:cs="Calibri"/>
                <w:b/>
                <w:bCs/>
                <w:noProof w:val="0"/>
                <w:szCs w:val="18"/>
                <w:lang w:val="en-GB" w:eastAsia="en-US"/>
              </w:rPr>
            </w:pPr>
            <w:r w:rsidRPr="004177C0">
              <w:rPr>
                <w:rFonts w:eastAsia="Times New Roman" w:cs="Calibri"/>
                <w:b/>
                <w:bCs/>
                <w:noProof w:val="0"/>
                <w:szCs w:val="18"/>
                <w:lang w:val="en-GB" w:eastAsia="en-US"/>
              </w:rPr>
              <w:t>Total comprehensive income attributable to:</w:t>
            </w:r>
          </w:p>
        </w:tc>
        <w:tc>
          <w:tcPr>
            <w:tcW w:w="981" w:type="pct"/>
            <w:tcBorders>
              <w:top w:val="nil"/>
              <w:left w:val="nil"/>
              <w:bottom w:val="nil"/>
              <w:right w:val="nil"/>
            </w:tcBorders>
            <w:shd w:val="clear" w:color="auto" w:fill="auto"/>
            <w:noWrap/>
            <w:vAlign w:val="bottom"/>
            <w:hideMark/>
          </w:tcPr>
          <w:p w:rsidR="004177C0" w:rsidRPr="00233610" w:rsidRDefault="004177C0" w:rsidP="0047712E">
            <w:pPr>
              <w:widowControl w:val="0"/>
              <w:jc w:val="right"/>
              <w:rPr>
                <w:rFonts w:eastAsia="Times New Roman" w:cs="Arial"/>
                <w:noProof w:val="0"/>
                <w:szCs w:val="18"/>
                <w:lang w:val="en-US" w:eastAsia="en-US"/>
              </w:rPr>
            </w:pPr>
          </w:p>
        </w:tc>
        <w:tc>
          <w:tcPr>
            <w:tcW w:w="981" w:type="pct"/>
            <w:tcBorders>
              <w:top w:val="nil"/>
              <w:left w:val="nil"/>
              <w:bottom w:val="nil"/>
              <w:right w:val="nil"/>
            </w:tcBorders>
            <w:shd w:val="clear" w:color="auto" w:fill="auto"/>
            <w:noWrap/>
            <w:vAlign w:val="bottom"/>
            <w:hideMark/>
          </w:tcPr>
          <w:p w:rsidR="004177C0" w:rsidRPr="00233610" w:rsidRDefault="004177C0" w:rsidP="0047712E">
            <w:pPr>
              <w:widowControl w:val="0"/>
              <w:jc w:val="right"/>
              <w:rPr>
                <w:rFonts w:eastAsia="Times New Roman" w:cs="Arial"/>
                <w:noProof w:val="0"/>
                <w:szCs w:val="18"/>
                <w:lang w:val="en-US" w:eastAsia="en-US"/>
              </w:rPr>
            </w:pPr>
          </w:p>
        </w:tc>
      </w:tr>
      <w:tr w:rsidR="004177C0" w:rsidRPr="004177C0" w:rsidTr="00233610">
        <w:trPr>
          <w:trHeight w:val="170"/>
        </w:trPr>
        <w:tc>
          <w:tcPr>
            <w:tcW w:w="3038" w:type="pct"/>
            <w:tcBorders>
              <w:top w:val="nil"/>
              <w:left w:val="nil"/>
              <w:bottom w:val="nil"/>
              <w:right w:val="nil"/>
            </w:tcBorders>
            <w:shd w:val="clear" w:color="auto" w:fill="auto"/>
            <w:noWrap/>
            <w:vAlign w:val="bottom"/>
            <w:hideMark/>
          </w:tcPr>
          <w:p w:rsidR="004177C0" w:rsidRPr="004177C0" w:rsidRDefault="004177C0" w:rsidP="005B63A0">
            <w:pPr>
              <w:rPr>
                <w:rFonts w:eastAsia="Times New Roman" w:cs="Calibri"/>
                <w:noProof w:val="0"/>
                <w:szCs w:val="18"/>
                <w:lang w:val="en-GB" w:eastAsia="en-US"/>
              </w:rPr>
            </w:pPr>
            <w:r w:rsidRPr="004177C0">
              <w:rPr>
                <w:rFonts w:eastAsia="Times New Roman" w:cs="Calibri"/>
                <w:noProof w:val="0"/>
                <w:szCs w:val="18"/>
                <w:lang w:val="en-GB" w:eastAsia="en-US"/>
              </w:rPr>
              <w:t xml:space="preserve">    Company’s owners</w:t>
            </w:r>
          </w:p>
        </w:tc>
        <w:tc>
          <w:tcPr>
            <w:tcW w:w="981" w:type="pct"/>
            <w:tcBorders>
              <w:top w:val="nil"/>
              <w:left w:val="nil"/>
              <w:bottom w:val="nil"/>
              <w:right w:val="nil"/>
            </w:tcBorders>
            <w:shd w:val="clear" w:color="auto" w:fill="auto"/>
            <w:noWrap/>
            <w:vAlign w:val="bottom"/>
            <w:hideMark/>
          </w:tcPr>
          <w:p w:rsidR="004177C0" w:rsidRDefault="004177C0" w:rsidP="0047712E">
            <w:pPr>
              <w:jc w:val="right"/>
              <w:rPr>
                <w:rFonts w:cs="Calibri"/>
                <w:szCs w:val="18"/>
              </w:rPr>
            </w:pPr>
            <w:r>
              <w:rPr>
                <w:rFonts w:cs="Calibri"/>
                <w:szCs w:val="18"/>
              </w:rPr>
              <w:t>(6.424.942)</w:t>
            </w:r>
          </w:p>
        </w:tc>
        <w:tc>
          <w:tcPr>
            <w:tcW w:w="981" w:type="pct"/>
            <w:tcBorders>
              <w:top w:val="nil"/>
              <w:left w:val="nil"/>
              <w:bottom w:val="nil"/>
              <w:right w:val="nil"/>
            </w:tcBorders>
            <w:shd w:val="clear" w:color="auto" w:fill="auto"/>
            <w:noWrap/>
            <w:vAlign w:val="bottom"/>
            <w:hideMark/>
          </w:tcPr>
          <w:p w:rsidR="004177C0" w:rsidRDefault="004177C0" w:rsidP="0047712E">
            <w:pPr>
              <w:jc w:val="right"/>
              <w:rPr>
                <w:rFonts w:cs="Calibri"/>
                <w:szCs w:val="18"/>
              </w:rPr>
            </w:pPr>
            <w:r>
              <w:rPr>
                <w:rFonts w:cs="Calibri"/>
                <w:szCs w:val="18"/>
              </w:rPr>
              <w:t xml:space="preserve">8.675.816 </w:t>
            </w:r>
          </w:p>
        </w:tc>
      </w:tr>
      <w:tr w:rsidR="004177C0" w:rsidRPr="004177C0" w:rsidTr="00233610">
        <w:trPr>
          <w:trHeight w:val="170"/>
        </w:trPr>
        <w:tc>
          <w:tcPr>
            <w:tcW w:w="3038" w:type="pct"/>
            <w:tcBorders>
              <w:top w:val="nil"/>
              <w:left w:val="nil"/>
              <w:bottom w:val="nil"/>
              <w:right w:val="nil"/>
            </w:tcBorders>
            <w:shd w:val="clear" w:color="auto" w:fill="auto"/>
            <w:noWrap/>
            <w:vAlign w:val="bottom"/>
            <w:hideMark/>
          </w:tcPr>
          <w:p w:rsidR="004177C0" w:rsidRPr="004177C0" w:rsidRDefault="004177C0" w:rsidP="005B63A0">
            <w:pPr>
              <w:rPr>
                <w:rFonts w:eastAsia="Times New Roman" w:cs="Calibri"/>
                <w:noProof w:val="0"/>
                <w:szCs w:val="18"/>
                <w:lang w:val="en-GB" w:eastAsia="en-US"/>
              </w:rPr>
            </w:pPr>
            <w:r w:rsidRPr="004177C0">
              <w:rPr>
                <w:rFonts w:eastAsia="Times New Roman" w:cs="Calibri"/>
                <w:noProof w:val="0"/>
                <w:szCs w:val="18"/>
                <w:lang w:val="en-GB" w:eastAsia="en-US"/>
              </w:rPr>
              <w:t xml:space="preserve">    Non-controlling interests</w:t>
            </w:r>
          </w:p>
        </w:tc>
        <w:tc>
          <w:tcPr>
            <w:tcW w:w="981" w:type="pct"/>
            <w:tcBorders>
              <w:top w:val="nil"/>
              <w:left w:val="nil"/>
              <w:bottom w:val="single" w:sz="4" w:space="0" w:color="auto"/>
              <w:right w:val="nil"/>
            </w:tcBorders>
            <w:shd w:val="clear" w:color="auto" w:fill="auto"/>
            <w:noWrap/>
            <w:vAlign w:val="bottom"/>
            <w:hideMark/>
          </w:tcPr>
          <w:p w:rsidR="004177C0" w:rsidRPr="00233610" w:rsidRDefault="004177C0" w:rsidP="0047712E">
            <w:pPr>
              <w:widowControl w:val="0"/>
              <w:jc w:val="right"/>
              <w:outlineLvl w:val="0"/>
              <w:rPr>
                <w:rFonts w:eastAsia="Times New Roman" w:cs="Arial"/>
                <w:noProof w:val="0"/>
                <w:szCs w:val="18"/>
                <w:lang w:val="en-US" w:eastAsia="en-US"/>
              </w:rPr>
            </w:pPr>
            <w:r w:rsidRPr="00233610">
              <w:rPr>
                <w:rFonts w:eastAsia="Times New Roman" w:cs="Arial"/>
                <w:noProof w:val="0"/>
                <w:szCs w:val="18"/>
                <w:lang w:val="en-US" w:eastAsia="en-US"/>
              </w:rPr>
              <w:t>-</w:t>
            </w:r>
          </w:p>
        </w:tc>
        <w:tc>
          <w:tcPr>
            <w:tcW w:w="981" w:type="pct"/>
            <w:tcBorders>
              <w:top w:val="nil"/>
              <w:left w:val="nil"/>
              <w:bottom w:val="single" w:sz="4" w:space="0" w:color="auto"/>
              <w:right w:val="nil"/>
            </w:tcBorders>
            <w:shd w:val="clear" w:color="auto" w:fill="auto"/>
            <w:noWrap/>
            <w:vAlign w:val="bottom"/>
            <w:hideMark/>
          </w:tcPr>
          <w:p w:rsidR="004177C0" w:rsidRPr="00233610" w:rsidRDefault="004177C0" w:rsidP="0047712E">
            <w:pPr>
              <w:widowControl w:val="0"/>
              <w:jc w:val="right"/>
              <w:outlineLvl w:val="0"/>
              <w:rPr>
                <w:rFonts w:eastAsia="Times New Roman" w:cs="Arial"/>
                <w:noProof w:val="0"/>
                <w:szCs w:val="18"/>
                <w:lang w:val="en-US" w:eastAsia="en-US"/>
              </w:rPr>
            </w:pPr>
            <w:r w:rsidRPr="00233610">
              <w:rPr>
                <w:rFonts w:eastAsia="Times New Roman" w:cs="Arial"/>
                <w:noProof w:val="0"/>
                <w:szCs w:val="18"/>
                <w:lang w:val="en-US" w:eastAsia="en-US"/>
              </w:rPr>
              <w:t xml:space="preserve">- </w:t>
            </w:r>
          </w:p>
        </w:tc>
      </w:tr>
      <w:tr w:rsidR="004177C0" w:rsidRPr="004177C0" w:rsidTr="00233610">
        <w:trPr>
          <w:trHeight w:val="170"/>
        </w:trPr>
        <w:tc>
          <w:tcPr>
            <w:tcW w:w="3038" w:type="pct"/>
            <w:tcBorders>
              <w:top w:val="nil"/>
              <w:left w:val="nil"/>
              <w:bottom w:val="nil"/>
              <w:right w:val="nil"/>
            </w:tcBorders>
            <w:shd w:val="clear" w:color="auto" w:fill="auto"/>
            <w:noWrap/>
            <w:vAlign w:val="bottom"/>
            <w:hideMark/>
          </w:tcPr>
          <w:p w:rsidR="004177C0" w:rsidRPr="004177C0" w:rsidRDefault="004177C0" w:rsidP="005B63A0">
            <w:pPr>
              <w:rPr>
                <w:rFonts w:eastAsia="Times New Roman" w:cs="Calibri"/>
                <w:b/>
                <w:bCs/>
                <w:noProof w:val="0"/>
                <w:szCs w:val="18"/>
                <w:lang w:val="en-GB" w:eastAsia="en-US"/>
              </w:rPr>
            </w:pPr>
          </w:p>
          <w:p w:rsidR="004177C0" w:rsidRPr="004177C0" w:rsidRDefault="004177C0" w:rsidP="005B63A0">
            <w:pPr>
              <w:rPr>
                <w:rFonts w:eastAsia="Times New Roman" w:cs="Calibri"/>
                <w:b/>
                <w:bCs/>
                <w:noProof w:val="0"/>
                <w:szCs w:val="18"/>
                <w:lang w:val="en-GB" w:eastAsia="en-US"/>
              </w:rPr>
            </w:pPr>
            <w:r w:rsidRPr="004177C0">
              <w:rPr>
                <w:rFonts w:eastAsia="Times New Roman" w:cs="Calibri"/>
                <w:b/>
                <w:bCs/>
                <w:noProof w:val="0"/>
                <w:szCs w:val="18"/>
                <w:lang w:val="en-GB" w:eastAsia="en-US"/>
              </w:rPr>
              <w:t xml:space="preserve">Total comprehensive income for the period </w:t>
            </w:r>
          </w:p>
        </w:tc>
        <w:tc>
          <w:tcPr>
            <w:tcW w:w="981" w:type="pct"/>
            <w:tcBorders>
              <w:top w:val="single" w:sz="4" w:space="0" w:color="auto"/>
              <w:left w:val="nil"/>
              <w:bottom w:val="single" w:sz="12" w:space="0" w:color="auto"/>
              <w:right w:val="nil"/>
            </w:tcBorders>
            <w:shd w:val="clear" w:color="auto" w:fill="auto"/>
            <w:noWrap/>
            <w:vAlign w:val="bottom"/>
            <w:hideMark/>
          </w:tcPr>
          <w:p w:rsidR="004177C0" w:rsidRDefault="004177C0" w:rsidP="0047712E">
            <w:pPr>
              <w:jc w:val="right"/>
              <w:rPr>
                <w:rFonts w:cs="Calibri"/>
                <w:b/>
                <w:bCs/>
                <w:szCs w:val="18"/>
              </w:rPr>
            </w:pPr>
            <w:r>
              <w:rPr>
                <w:rFonts w:cs="Calibri"/>
                <w:b/>
                <w:bCs/>
                <w:szCs w:val="18"/>
              </w:rPr>
              <w:t>(6.424.942)</w:t>
            </w:r>
          </w:p>
        </w:tc>
        <w:tc>
          <w:tcPr>
            <w:tcW w:w="981" w:type="pct"/>
            <w:tcBorders>
              <w:top w:val="single" w:sz="4" w:space="0" w:color="auto"/>
              <w:left w:val="nil"/>
              <w:bottom w:val="single" w:sz="12" w:space="0" w:color="auto"/>
              <w:right w:val="nil"/>
            </w:tcBorders>
            <w:shd w:val="clear" w:color="auto" w:fill="auto"/>
            <w:noWrap/>
            <w:vAlign w:val="bottom"/>
            <w:hideMark/>
          </w:tcPr>
          <w:p w:rsidR="004177C0" w:rsidRDefault="004177C0" w:rsidP="0047712E">
            <w:pPr>
              <w:jc w:val="right"/>
              <w:rPr>
                <w:rFonts w:cs="Calibri"/>
                <w:b/>
                <w:bCs/>
                <w:szCs w:val="18"/>
              </w:rPr>
            </w:pPr>
            <w:r>
              <w:rPr>
                <w:rFonts w:cs="Calibri"/>
                <w:b/>
                <w:bCs/>
                <w:szCs w:val="18"/>
              </w:rPr>
              <w:t xml:space="preserve">8.675.816 </w:t>
            </w:r>
          </w:p>
        </w:tc>
      </w:tr>
      <w:tr w:rsidR="004177C0" w:rsidRPr="004177C0" w:rsidTr="00233610">
        <w:trPr>
          <w:trHeight w:val="170"/>
        </w:trPr>
        <w:tc>
          <w:tcPr>
            <w:tcW w:w="3038" w:type="pct"/>
            <w:tcBorders>
              <w:top w:val="nil"/>
              <w:left w:val="nil"/>
              <w:bottom w:val="nil"/>
              <w:right w:val="nil"/>
            </w:tcBorders>
            <w:shd w:val="clear" w:color="auto" w:fill="auto"/>
            <w:noWrap/>
            <w:vAlign w:val="bottom"/>
            <w:hideMark/>
          </w:tcPr>
          <w:p w:rsidR="004177C0" w:rsidRPr="004177C0" w:rsidRDefault="004177C0" w:rsidP="005B63A0">
            <w:pPr>
              <w:rPr>
                <w:rFonts w:eastAsia="Times New Roman" w:cs="Calibri"/>
                <w:b/>
                <w:bCs/>
                <w:noProof w:val="0"/>
                <w:szCs w:val="18"/>
                <w:lang w:val="en-GB" w:eastAsia="en-US"/>
              </w:rPr>
            </w:pPr>
          </w:p>
          <w:p w:rsidR="004177C0" w:rsidRPr="004177C0" w:rsidRDefault="004177C0" w:rsidP="005B63A0">
            <w:pPr>
              <w:rPr>
                <w:rFonts w:eastAsia="Times New Roman" w:cs="Calibri"/>
                <w:b/>
                <w:bCs/>
                <w:noProof w:val="0"/>
                <w:szCs w:val="18"/>
                <w:lang w:val="en-GB" w:eastAsia="en-US"/>
              </w:rPr>
            </w:pPr>
            <w:r w:rsidRPr="004177C0">
              <w:rPr>
                <w:rFonts w:eastAsia="Times New Roman" w:cs="Calibri"/>
                <w:b/>
                <w:bCs/>
                <w:noProof w:val="0"/>
                <w:szCs w:val="18"/>
                <w:lang w:val="en-GB" w:eastAsia="en-US"/>
              </w:rPr>
              <w:t>Earnings per share</w:t>
            </w:r>
          </w:p>
        </w:tc>
        <w:tc>
          <w:tcPr>
            <w:tcW w:w="981" w:type="pct"/>
            <w:tcBorders>
              <w:top w:val="single" w:sz="12" w:space="0" w:color="auto"/>
              <w:left w:val="nil"/>
              <w:right w:val="nil"/>
            </w:tcBorders>
            <w:shd w:val="clear" w:color="auto" w:fill="auto"/>
            <w:noWrap/>
            <w:vAlign w:val="bottom"/>
            <w:hideMark/>
          </w:tcPr>
          <w:p w:rsidR="004177C0" w:rsidRPr="00233610" w:rsidRDefault="004177C0" w:rsidP="0047712E">
            <w:pPr>
              <w:widowControl w:val="0"/>
              <w:jc w:val="right"/>
              <w:rPr>
                <w:rFonts w:eastAsia="Times New Roman" w:cs="Arial"/>
                <w:b/>
                <w:noProof w:val="0"/>
                <w:szCs w:val="18"/>
                <w:lang w:val="en-US" w:eastAsia="en-US"/>
              </w:rPr>
            </w:pPr>
          </w:p>
        </w:tc>
        <w:tc>
          <w:tcPr>
            <w:tcW w:w="981" w:type="pct"/>
            <w:tcBorders>
              <w:top w:val="single" w:sz="12" w:space="0" w:color="auto"/>
              <w:left w:val="nil"/>
              <w:right w:val="nil"/>
            </w:tcBorders>
            <w:shd w:val="clear" w:color="auto" w:fill="auto"/>
            <w:noWrap/>
            <w:vAlign w:val="bottom"/>
            <w:hideMark/>
          </w:tcPr>
          <w:p w:rsidR="004177C0" w:rsidRPr="00233610" w:rsidRDefault="004177C0" w:rsidP="0047712E">
            <w:pPr>
              <w:widowControl w:val="0"/>
              <w:jc w:val="right"/>
              <w:rPr>
                <w:rFonts w:eastAsia="Times New Roman" w:cs="Arial"/>
                <w:b/>
                <w:noProof w:val="0"/>
                <w:szCs w:val="18"/>
                <w:lang w:val="en-US" w:eastAsia="en-US"/>
              </w:rPr>
            </w:pPr>
          </w:p>
        </w:tc>
      </w:tr>
      <w:tr w:rsidR="004177C0" w:rsidRPr="004177C0" w:rsidTr="00233610">
        <w:trPr>
          <w:trHeight w:val="170"/>
        </w:trPr>
        <w:tc>
          <w:tcPr>
            <w:tcW w:w="3038" w:type="pct"/>
            <w:tcBorders>
              <w:top w:val="nil"/>
              <w:left w:val="nil"/>
              <w:bottom w:val="nil"/>
              <w:right w:val="nil"/>
            </w:tcBorders>
            <w:shd w:val="clear" w:color="auto" w:fill="auto"/>
            <w:noWrap/>
            <w:vAlign w:val="bottom"/>
            <w:hideMark/>
          </w:tcPr>
          <w:p w:rsidR="004177C0" w:rsidRPr="004177C0" w:rsidRDefault="004177C0" w:rsidP="005B63A0">
            <w:pPr>
              <w:rPr>
                <w:rFonts w:eastAsia="Times New Roman" w:cs="Calibri"/>
                <w:noProof w:val="0"/>
                <w:szCs w:val="18"/>
                <w:lang w:val="en-GB" w:eastAsia="en-US"/>
              </w:rPr>
            </w:pPr>
            <w:r w:rsidRPr="004177C0">
              <w:rPr>
                <w:rFonts w:eastAsia="Times New Roman" w:cs="Calibri"/>
                <w:noProof w:val="0"/>
                <w:szCs w:val="18"/>
                <w:lang w:val="en-GB" w:eastAsia="en-US"/>
              </w:rPr>
              <w:t>Basic earnings per share (lei)</w:t>
            </w:r>
          </w:p>
        </w:tc>
        <w:tc>
          <w:tcPr>
            <w:tcW w:w="981" w:type="pct"/>
            <w:tcBorders>
              <w:top w:val="nil"/>
              <w:left w:val="nil"/>
              <w:right w:val="nil"/>
            </w:tcBorders>
            <w:shd w:val="clear" w:color="auto" w:fill="auto"/>
            <w:noWrap/>
            <w:vAlign w:val="bottom"/>
            <w:hideMark/>
          </w:tcPr>
          <w:p w:rsidR="004177C0" w:rsidRDefault="004177C0" w:rsidP="0047712E">
            <w:pPr>
              <w:jc w:val="right"/>
              <w:rPr>
                <w:rFonts w:cs="Calibri"/>
                <w:szCs w:val="18"/>
              </w:rPr>
            </w:pPr>
            <w:r>
              <w:rPr>
                <w:rFonts w:cs="Calibri"/>
                <w:szCs w:val="18"/>
              </w:rPr>
              <w:t>(0,0190)</w:t>
            </w:r>
          </w:p>
        </w:tc>
        <w:tc>
          <w:tcPr>
            <w:tcW w:w="981" w:type="pct"/>
            <w:tcBorders>
              <w:top w:val="nil"/>
              <w:left w:val="nil"/>
              <w:right w:val="nil"/>
            </w:tcBorders>
            <w:shd w:val="clear" w:color="auto" w:fill="auto"/>
            <w:noWrap/>
            <w:vAlign w:val="bottom"/>
            <w:hideMark/>
          </w:tcPr>
          <w:p w:rsidR="004177C0" w:rsidRDefault="004177C0" w:rsidP="0047712E">
            <w:pPr>
              <w:jc w:val="right"/>
              <w:rPr>
                <w:rFonts w:cs="Calibri"/>
                <w:szCs w:val="18"/>
              </w:rPr>
            </w:pPr>
            <w:r>
              <w:rPr>
                <w:rFonts w:cs="Calibri"/>
                <w:szCs w:val="18"/>
              </w:rPr>
              <w:t xml:space="preserve">0,0257 </w:t>
            </w:r>
          </w:p>
        </w:tc>
      </w:tr>
      <w:tr w:rsidR="004177C0" w:rsidRPr="004177C0" w:rsidTr="00233610">
        <w:trPr>
          <w:trHeight w:val="170"/>
        </w:trPr>
        <w:tc>
          <w:tcPr>
            <w:tcW w:w="3038" w:type="pct"/>
            <w:tcBorders>
              <w:top w:val="nil"/>
              <w:left w:val="nil"/>
              <w:bottom w:val="nil"/>
              <w:right w:val="nil"/>
            </w:tcBorders>
            <w:shd w:val="clear" w:color="auto" w:fill="auto"/>
            <w:noWrap/>
            <w:vAlign w:val="bottom"/>
            <w:hideMark/>
          </w:tcPr>
          <w:p w:rsidR="004177C0" w:rsidRPr="004177C0" w:rsidRDefault="004177C0" w:rsidP="005B63A0">
            <w:pPr>
              <w:rPr>
                <w:rFonts w:eastAsia="Times New Roman" w:cs="Calibri"/>
                <w:noProof w:val="0"/>
                <w:szCs w:val="18"/>
                <w:lang w:val="en-GB" w:eastAsia="en-US"/>
              </w:rPr>
            </w:pPr>
            <w:r w:rsidRPr="004177C0">
              <w:rPr>
                <w:noProof w:val="0"/>
                <w:szCs w:val="18"/>
                <w:lang w:val="en-GB"/>
              </w:rPr>
              <w:t>Diluted earnings per share</w:t>
            </w:r>
            <w:r w:rsidRPr="004177C0">
              <w:rPr>
                <w:rFonts w:eastAsia="Times New Roman" w:cs="Calibri"/>
                <w:noProof w:val="0"/>
                <w:szCs w:val="18"/>
                <w:lang w:val="en-GB" w:eastAsia="en-US"/>
              </w:rPr>
              <w:t xml:space="preserve"> (lei)</w:t>
            </w:r>
          </w:p>
        </w:tc>
        <w:tc>
          <w:tcPr>
            <w:tcW w:w="981" w:type="pct"/>
            <w:tcBorders>
              <w:top w:val="nil"/>
              <w:left w:val="nil"/>
              <w:right w:val="nil"/>
            </w:tcBorders>
            <w:shd w:val="clear" w:color="auto" w:fill="auto"/>
            <w:noWrap/>
            <w:vAlign w:val="bottom"/>
            <w:hideMark/>
          </w:tcPr>
          <w:p w:rsidR="004177C0" w:rsidRDefault="004177C0" w:rsidP="0047712E">
            <w:pPr>
              <w:jc w:val="right"/>
              <w:rPr>
                <w:rFonts w:cs="Calibri"/>
                <w:szCs w:val="18"/>
              </w:rPr>
            </w:pPr>
            <w:r>
              <w:rPr>
                <w:rFonts w:cs="Calibri"/>
                <w:szCs w:val="18"/>
              </w:rPr>
              <w:t>(0,0190)</w:t>
            </w:r>
          </w:p>
        </w:tc>
        <w:tc>
          <w:tcPr>
            <w:tcW w:w="981" w:type="pct"/>
            <w:tcBorders>
              <w:top w:val="nil"/>
              <w:left w:val="nil"/>
              <w:right w:val="nil"/>
            </w:tcBorders>
            <w:shd w:val="clear" w:color="auto" w:fill="auto"/>
            <w:noWrap/>
            <w:vAlign w:val="bottom"/>
            <w:hideMark/>
          </w:tcPr>
          <w:p w:rsidR="004177C0" w:rsidRDefault="004177C0" w:rsidP="0047712E">
            <w:pPr>
              <w:jc w:val="right"/>
              <w:rPr>
                <w:rFonts w:cs="Calibri"/>
                <w:szCs w:val="18"/>
              </w:rPr>
            </w:pPr>
            <w:r>
              <w:rPr>
                <w:rFonts w:cs="Calibri"/>
                <w:szCs w:val="18"/>
              </w:rPr>
              <w:t xml:space="preserve">0,0257 </w:t>
            </w:r>
          </w:p>
        </w:tc>
      </w:tr>
      <w:tr w:rsidR="004177C0" w:rsidRPr="004177C0" w:rsidTr="00233610">
        <w:trPr>
          <w:trHeight w:val="170"/>
        </w:trPr>
        <w:tc>
          <w:tcPr>
            <w:tcW w:w="3038" w:type="pct"/>
            <w:tcBorders>
              <w:top w:val="nil"/>
              <w:left w:val="nil"/>
              <w:bottom w:val="nil"/>
              <w:right w:val="nil"/>
            </w:tcBorders>
            <w:shd w:val="clear" w:color="auto" w:fill="auto"/>
            <w:noWrap/>
            <w:vAlign w:val="bottom"/>
            <w:hideMark/>
          </w:tcPr>
          <w:p w:rsidR="004177C0" w:rsidRPr="004177C0" w:rsidRDefault="004177C0" w:rsidP="005B63A0">
            <w:pPr>
              <w:rPr>
                <w:rFonts w:eastAsia="Times New Roman" w:cs="Calibri"/>
                <w:noProof w:val="0"/>
                <w:szCs w:val="18"/>
                <w:lang w:val="en-GB" w:eastAsia="en-US"/>
              </w:rPr>
            </w:pPr>
          </w:p>
        </w:tc>
        <w:tc>
          <w:tcPr>
            <w:tcW w:w="981" w:type="pct"/>
            <w:tcBorders>
              <w:top w:val="nil"/>
              <w:left w:val="nil"/>
              <w:bottom w:val="nil"/>
              <w:right w:val="nil"/>
            </w:tcBorders>
            <w:shd w:val="clear" w:color="auto" w:fill="auto"/>
            <w:noWrap/>
            <w:vAlign w:val="bottom"/>
            <w:hideMark/>
          </w:tcPr>
          <w:p w:rsidR="004177C0" w:rsidRPr="00233610" w:rsidRDefault="004177C0" w:rsidP="0047712E">
            <w:pPr>
              <w:widowControl w:val="0"/>
              <w:jc w:val="right"/>
              <w:rPr>
                <w:rFonts w:eastAsia="Times New Roman" w:cs="Arial"/>
                <w:noProof w:val="0"/>
                <w:szCs w:val="18"/>
                <w:lang w:val="en-US" w:eastAsia="en-US"/>
              </w:rPr>
            </w:pPr>
          </w:p>
        </w:tc>
        <w:tc>
          <w:tcPr>
            <w:tcW w:w="981" w:type="pct"/>
            <w:tcBorders>
              <w:top w:val="nil"/>
              <w:left w:val="nil"/>
              <w:bottom w:val="nil"/>
              <w:right w:val="nil"/>
            </w:tcBorders>
            <w:shd w:val="clear" w:color="auto" w:fill="auto"/>
            <w:noWrap/>
            <w:vAlign w:val="bottom"/>
            <w:hideMark/>
          </w:tcPr>
          <w:p w:rsidR="004177C0" w:rsidRPr="00233610" w:rsidRDefault="004177C0" w:rsidP="0047712E">
            <w:pPr>
              <w:widowControl w:val="0"/>
              <w:jc w:val="right"/>
              <w:rPr>
                <w:rFonts w:eastAsia="Times New Roman" w:cs="Arial"/>
                <w:noProof w:val="0"/>
                <w:szCs w:val="18"/>
                <w:lang w:val="en-US" w:eastAsia="en-US"/>
              </w:rPr>
            </w:pPr>
          </w:p>
        </w:tc>
      </w:tr>
      <w:tr w:rsidR="004177C0" w:rsidRPr="004177C0" w:rsidTr="00233610">
        <w:trPr>
          <w:trHeight w:val="170"/>
        </w:trPr>
        <w:tc>
          <w:tcPr>
            <w:tcW w:w="3038" w:type="pct"/>
            <w:tcBorders>
              <w:top w:val="nil"/>
              <w:left w:val="nil"/>
              <w:bottom w:val="nil"/>
              <w:right w:val="nil"/>
            </w:tcBorders>
            <w:shd w:val="clear" w:color="auto" w:fill="auto"/>
            <w:noWrap/>
            <w:vAlign w:val="bottom"/>
            <w:hideMark/>
          </w:tcPr>
          <w:p w:rsidR="004177C0" w:rsidRPr="004177C0" w:rsidRDefault="004177C0" w:rsidP="005B63A0">
            <w:pPr>
              <w:rPr>
                <w:rFonts w:eastAsia="Times New Roman" w:cs="Calibri"/>
                <w:b/>
                <w:bCs/>
                <w:noProof w:val="0"/>
                <w:szCs w:val="18"/>
                <w:lang w:val="en-GB" w:eastAsia="en-US"/>
              </w:rPr>
            </w:pPr>
            <w:r w:rsidRPr="004177C0">
              <w:rPr>
                <w:rFonts w:eastAsia="Times New Roman" w:cs="Calibri"/>
                <w:b/>
                <w:bCs/>
                <w:noProof w:val="0"/>
                <w:szCs w:val="18"/>
                <w:lang w:val="en-GB" w:eastAsia="en-US"/>
              </w:rPr>
              <w:t>Continued operations</w:t>
            </w:r>
          </w:p>
        </w:tc>
        <w:tc>
          <w:tcPr>
            <w:tcW w:w="981" w:type="pct"/>
            <w:tcBorders>
              <w:top w:val="nil"/>
              <w:left w:val="nil"/>
              <w:bottom w:val="nil"/>
              <w:right w:val="nil"/>
            </w:tcBorders>
            <w:shd w:val="clear" w:color="auto" w:fill="auto"/>
            <w:noWrap/>
            <w:vAlign w:val="bottom"/>
            <w:hideMark/>
          </w:tcPr>
          <w:p w:rsidR="004177C0" w:rsidRPr="00233610" w:rsidRDefault="004177C0" w:rsidP="0047712E">
            <w:pPr>
              <w:widowControl w:val="0"/>
              <w:jc w:val="right"/>
              <w:outlineLvl w:val="0"/>
              <w:rPr>
                <w:rFonts w:eastAsia="Times New Roman" w:cs="Arial"/>
                <w:noProof w:val="0"/>
                <w:szCs w:val="18"/>
                <w:lang w:val="en-US" w:eastAsia="en-US"/>
              </w:rPr>
            </w:pPr>
          </w:p>
        </w:tc>
        <w:tc>
          <w:tcPr>
            <w:tcW w:w="981" w:type="pct"/>
            <w:tcBorders>
              <w:top w:val="nil"/>
              <w:left w:val="nil"/>
              <w:bottom w:val="nil"/>
              <w:right w:val="nil"/>
            </w:tcBorders>
            <w:shd w:val="clear" w:color="auto" w:fill="auto"/>
            <w:noWrap/>
            <w:vAlign w:val="bottom"/>
            <w:hideMark/>
          </w:tcPr>
          <w:p w:rsidR="004177C0" w:rsidRPr="00233610" w:rsidRDefault="004177C0" w:rsidP="0047712E">
            <w:pPr>
              <w:widowControl w:val="0"/>
              <w:jc w:val="right"/>
              <w:outlineLvl w:val="0"/>
              <w:rPr>
                <w:rFonts w:eastAsia="Times New Roman" w:cs="Arial"/>
                <w:noProof w:val="0"/>
                <w:szCs w:val="18"/>
                <w:lang w:val="en-US" w:eastAsia="en-US"/>
              </w:rPr>
            </w:pPr>
          </w:p>
        </w:tc>
      </w:tr>
      <w:tr w:rsidR="004177C0" w:rsidRPr="004177C0" w:rsidTr="00233610">
        <w:trPr>
          <w:trHeight w:val="170"/>
        </w:trPr>
        <w:tc>
          <w:tcPr>
            <w:tcW w:w="3038" w:type="pct"/>
            <w:tcBorders>
              <w:top w:val="nil"/>
              <w:left w:val="nil"/>
              <w:bottom w:val="nil"/>
              <w:right w:val="nil"/>
            </w:tcBorders>
            <w:shd w:val="clear" w:color="auto" w:fill="auto"/>
            <w:noWrap/>
            <w:vAlign w:val="bottom"/>
            <w:hideMark/>
          </w:tcPr>
          <w:p w:rsidR="004177C0" w:rsidRPr="004177C0" w:rsidRDefault="004177C0" w:rsidP="005B63A0">
            <w:pPr>
              <w:rPr>
                <w:rFonts w:eastAsia="Times New Roman" w:cs="Calibri"/>
                <w:noProof w:val="0"/>
                <w:szCs w:val="18"/>
                <w:lang w:val="en-GB" w:eastAsia="en-US"/>
              </w:rPr>
            </w:pPr>
            <w:r w:rsidRPr="004177C0">
              <w:rPr>
                <w:rFonts w:eastAsia="Times New Roman" w:cs="Calibri"/>
                <w:noProof w:val="0"/>
                <w:szCs w:val="18"/>
                <w:lang w:val="en-GB" w:eastAsia="en-US"/>
              </w:rPr>
              <w:t>Basic earnings per share (lei)</w:t>
            </w:r>
          </w:p>
        </w:tc>
        <w:tc>
          <w:tcPr>
            <w:tcW w:w="981" w:type="pct"/>
            <w:tcBorders>
              <w:top w:val="nil"/>
              <w:left w:val="nil"/>
              <w:right w:val="nil"/>
            </w:tcBorders>
            <w:shd w:val="clear" w:color="auto" w:fill="auto"/>
            <w:noWrap/>
            <w:vAlign w:val="bottom"/>
            <w:hideMark/>
          </w:tcPr>
          <w:p w:rsidR="004177C0" w:rsidRDefault="004177C0" w:rsidP="0047712E">
            <w:pPr>
              <w:jc w:val="right"/>
              <w:rPr>
                <w:rFonts w:cs="Calibri"/>
                <w:szCs w:val="18"/>
              </w:rPr>
            </w:pPr>
            <w:r>
              <w:rPr>
                <w:rFonts w:cs="Calibri"/>
                <w:szCs w:val="18"/>
              </w:rPr>
              <w:t>(0,0190)</w:t>
            </w:r>
          </w:p>
        </w:tc>
        <w:tc>
          <w:tcPr>
            <w:tcW w:w="981" w:type="pct"/>
            <w:tcBorders>
              <w:top w:val="nil"/>
              <w:left w:val="nil"/>
              <w:right w:val="nil"/>
            </w:tcBorders>
            <w:shd w:val="clear" w:color="auto" w:fill="auto"/>
            <w:noWrap/>
            <w:vAlign w:val="bottom"/>
            <w:hideMark/>
          </w:tcPr>
          <w:p w:rsidR="004177C0" w:rsidRDefault="004177C0" w:rsidP="0047712E">
            <w:pPr>
              <w:jc w:val="right"/>
              <w:rPr>
                <w:rFonts w:cs="Calibri"/>
                <w:szCs w:val="18"/>
              </w:rPr>
            </w:pPr>
            <w:r>
              <w:rPr>
                <w:rFonts w:cs="Calibri"/>
                <w:szCs w:val="18"/>
              </w:rPr>
              <w:t xml:space="preserve">0,0257 </w:t>
            </w:r>
          </w:p>
        </w:tc>
      </w:tr>
      <w:tr w:rsidR="004177C0" w:rsidRPr="004177C0" w:rsidTr="00233610">
        <w:trPr>
          <w:trHeight w:val="170"/>
        </w:trPr>
        <w:tc>
          <w:tcPr>
            <w:tcW w:w="3038" w:type="pct"/>
            <w:tcBorders>
              <w:top w:val="nil"/>
              <w:left w:val="nil"/>
              <w:bottom w:val="nil"/>
              <w:right w:val="nil"/>
            </w:tcBorders>
            <w:shd w:val="clear" w:color="auto" w:fill="auto"/>
            <w:noWrap/>
            <w:vAlign w:val="bottom"/>
            <w:hideMark/>
          </w:tcPr>
          <w:p w:rsidR="004177C0" w:rsidRPr="004177C0" w:rsidRDefault="004177C0" w:rsidP="005B63A0">
            <w:pPr>
              <w:rPr>
                <w:rFonts w:eastAsia="Times New Roman" w:cs="Calibri"/>
                <w:noProof w:val="0"/>
                <w:szCs w:val="18"/>
                <w:lang w:val="en-GB" w:eastAsia="en-US"/>
              </w:rPr>
            </w:pPr>
            <w:r w:rsidRPr="004177C0">
              <w:rPr>
                <w:noProof w:val="0"/>
                <w:szCs w:val="18"/>
                <w:lang w:val="en-GB"/>
              </w:rPr>
              <w:t>Diluted earnings per share</w:t>
            </w:r>
            <w:r w:rsidRPr="004177C0">
              <w:rPr>
                <w:rFonts w:eastAsia="Times New Roman" w:cs="Calibri"/>
                <w:noProof w:val="0"/>
                <w:szCs w:val="18"/>
                <w:lang w:val="en-GB" w:eastAsia="en-US"/>
              </w:rPr>
              <w:t xml:space="preserve"> (lei)</w:t>
            </w:r>
          </w:p>
        </w:tc>
        <w:tc>
          <w:tcPr>
            <w:tcW w:w="981" w:type="pct"/>
            <w:tcBorders>
              <w:top w:val="nil"/>
              <w:left w:val="nil"/>
              <w:right w:val="nil"/>
            </w:tcBorders>
            <w:shd w:val="clear" w:color="auto" w:fill="auto"/>
            <w:noWrap/>
            <w:vAlign w:val="bottom"/>
            <w:hideMark/>
          </w:tcPr>
          <w:p w:rsidR="004177C0" w:rsidRDefault="004177C0" w:rsidP="0047712E">
            <w:pPr>
              <w:jc w:val="right"/>
              <w:rPr>
                <w:rFonts w:cs="Calibri"/>
                <w:szCs w:val="18"/>
              </w:rPr>
            </w:pPr>
            <w:r>
              <w:rPr>
                <w:rFonts w:cs="Calibri"/>
                <w:szCs w:val="18"/>
              </w:rPr>
              <w:t>(0,0190)</w:t>
            </w:r>
          </w:p>
        </w:tc>
        <w:tc>
          <w:tcPr>
            <w:tcW w:w="981" w:type="pct"/>
            <w:tcBorders>
              <w:top w:val="nil"/>
              <w:left w:val="nil"/>
              <w:right w:val="nil"/>
            </w:tcBorders>
            <w:shd w:val="clear" w:color="auto" w:fill="auto"/>
            <w:noWrap/>
            <w:vAlign w:val="bottom"/>
            <w:hideMark/>
          </w:tcPr>
          <w:p w:rsidR="004177C0" w:rsidRDefault="004177C0" w:rsidP="0047712E">
            <w:pPr>
              <w:jc w:val="right"/>
              <w:rPr>
                <w:rFonts w:cs="Calibri"/>
                <w:szCs w:val="18"/>
              </w:rPr>
            </w:pPr>
            <w:r>
              <w:rPr>
                <w:rFonts w:cs="Calibri"/>
                <w:szCs w:val="18"/>
              </w:rPr>
              <w:t xml:space="preserve">0,0257 </w:t>
            </w:r>
          </w:p>
        </w:tc>
      </w:tr>
    </w:tbl>
    <w:p w:rsidR="00EE3791" w:rsidRPr="004177C0" w:rsidRDefault="00EE3791" w:rsidP="00846FED">
      <w:pPr>
        <w:widowControl w:val="0"/>
        <w:rPr>
          <w:rFonts w:cs="Calibri"/>
          <w:bCs/>
          <w:szCs w:val="18"/>
          <w:lang w:val="fr-FR"/>
        </w:rPr>
      </w:pPr>
    </w:p>
    <w:p w:rsidR="005B63A0" w:rsidRPr="004177C0" w:rsidRDefault="005B63A0" w:rsidP="005B63A0">
      <w:pPr>
        <w:keepNext/>
        <w:rPr>
          <w:rFonts w:cs="Calibri"/>
          <w:b/>
          <w:bCs/>
          <w:noProof w:val="0"/>
          <w:szCs w:val="18"/>
          <w:lang w:val="en-GB"/>
        </w:rPr>
      </w:pPr>
      <w:r w:rsidRPr="004177C0">
        <w:rPr>
          <w:rFonts w:cs="Calibri"/>
          <w:b/>
          <w:bCs/>
          <w:noProof w:val="0"/>
          <w:szCs w:val="18"/>
          <w:lang w:val="en-GB"/>
        </w:rPr>
        <w:t>Weighted average number of ordinary shares</w:t>
      </w:r>
    </w:p>
    <w:p w:rsidR="00EE3791" w:rsidRPr="004177C0" w:rsidRDefault="00EE3791" w:rsidP="00846FED">
      <w:pPr>
        <w:widowControl w:val="0"/>
        <w:rPr>
          <w:rFonts w:cs="Arial"/>
          <w:b/>
          <w:bCs/>
          <w:szCs w:val="18"/>
          <w:lang w:val="en-US"/>
        </w:rPr>
      </w:pPr>
    </w:p>
    <w:p w:rsidR="00EE3791" w:rsidRPr="004177C0" w:rsidRDefault="00EE3791" w:rsidP="00846FED">
      <w:pPr>
        <w:widowControl w:val="0"/>
        <w:rPr>
          <w:rFonts w:cs="Arial"/>
          <w:szCs w:val="18"/>
          <w:lang w:val="en-US"/>
        </w:rPr>
      </w:pPr>
    </w:p>
    <w:p w:rsidR="005B63A0" w:rsidRPr="004177C0" w:rsidRDefault="005B63A0" w:rsidP="00194779">
      <w:pPr>
        <w:jc w:val="both"/>
        <w:rPr>
          <w:rFonts w:cs="Calibri"/>
          <w:noProof w:val="0"/>
          <w:szCs w:val="18"/>
          <w:lang w:val="en-GB"/>
        </w:rPr>
      </w:pPr>
      <w:r w:rsidRPr="004177C0">
        <w:rPr>
          <w:rFonts w:cs="Calibri"/>
          <w:noProof w:val="0"/>
          <w:szCs w:val="18"/>
          <w:lang w:val="en-GB"/>
        </w:rPr>
        <w:t>In 2015, the Company annulled 931,948 shares at a nominal value of RON 0.25 and no changes in the number of shares occurred since.</w:t>
      </w:r>
    </w:p>
    <w:p w:rsidR="00EE3791" w:rsidRPr="00441547" w:rsidRDefault="00EE3791" w:rsidP="00846FED">
      <w:pPr>
        <w:widowControl w:val="0"/>
        <w:rPr>
          <w:rFonts w:cs="Arial"/>
          <w:szCs w:val="18"/>
          <w:highlight w:val="red"/>
          <w:lang w:val="fr-FR"/>
        </w:rPr>
      </w:pPr>
    </w:p>
    <w:tbl>
      <w:tblPr>
        <w:tblW w:w="9727" w:type="dxa"/>
        <w:tblInd w:w="108" w:type="dxa"/>
        <w:tblLook w:val="04A0" w:firstRow="1" w:lastRow="0" w:firstColumn="1" w:lastColumn="0" w:noHBand="0" w:noVBand="1"/>
      </w:tblPr>
      <w:tblGrid>
        <w:gridCol w:w="2019"/>
        <w:gridCol w:w="1559"/>
        <w:gridCol w:w="1559"/>
        <w:gridCol w:w="1559"/>
        <w:gridCol w:w="1472"/>
        <w:gridCol w:w="1559"/>
      </w:tblGrid>
      <w:tr w:rsidR="004177C0" w:rsidRPr="004177C0" w:rsidTr="00F91F1D">
        <w:trPr>
          <w:trHeight w:val="270"/>
        </w:trPr>
        <w:tc>
          <w:tcPr>
            <w:tcW w:w="2019" w:type="dxa"/>
            <w:tcBorders>
              <w:top w:val="nil"/>
              <w:left w:val="nil"/>
              <w:right w:val="nil"/>
            </w:tcBorders>
            <w:shd w:val="clear" w:color="auto" w:fill="auto"/>
            <w:noWrap/>
            <w:vAlign w:val="bottom"/>
            <w:hideMark/>
          </w:tcPr>
          <w:p w:rsidR="004177C0" w:rsidRPr="004177C0" w:rsidRDefault="004177C0" w:rsidP="00846FED">
            <w:pPr>
              <w:widowControl w:val="0"/>
              <w:outlineLvl w:val="0"/>
              <w:rPr>
                <w:rFonts w:eastAsia="Times New Roman" w:cs="Arial"/>
                <w:b/>
                <w:bCs/>
                <w:noProof w:val="0"/>
                <w:szCs w:val="18"/>
                <w:lang w:val="en-US" w:eastAsia="en-US"/>
              </w:rPr>
            </w:pPr>
            <w:r w:rsidRPr="004177C0">
              <w:rPr>
                <w:rFonts w:eastAsia="Times New Roman" w:cs="Arial"/>
                <w:b/>
                <w:bCs/>
                <w:noProof w:val="0"/>
                <w:szCs w:val="18"/>
                <w:lang w:val="en-US" w:eastAsia="en-US"/>
              </w:rPr>
              <w:t>Year</w:t>
            </w:r>
          </w:p>
        </w:tc>
        <w:tc>
          <w:tcPr>
            <w:tcW w:w="1559" w:type="dxa"/>
            <w:tcBorders>
              <w:top w:val="nil"/>
              <w:left w:val="nil"/>
              <w:bottom w:val="single" w:sz="12" w:space="0" w:color="auto"/>
              <w:right w:val="nil"/>
            </w:tcBorders>
            <w:shd w:val="clear" w:color="auto" w:fill="auto"/>
            <w:noWrap/>
            <w:vAlign w:val="bottom"/>
            <w:hideMark/>
          </w:tcPr>
          <w:p w:rsidR="004177C0" w:rsidRPr="00BE5884" w:rsidRDefault="004177C0" w:rsidP="0047712E">
            <w:pPr>
              <w:widowControl w:val="0"/>
              <w:jc w:val="right"/>
              <w:outlineLvl w:val="0"/>
              <w:rPr>
                <w:rFonts w:eastAsia="Times New Roman" w:cs="Arial"/>
                <w:b/>
                <w:bCs/>
                <w:noProof w:val="0"/>
                <w:szCs w:val="18"/>
                <w:lang w:val="en-US" w:eastAsia="en-US"/>
              </w:rPr>
            </w:pPr>
            <w:r w:rsidRPr="00697C9F">
              <w:rPr>
                <w:rFonts w:eastAsia="Times New Roman" w:cs="Arial"/>
                <w:b/>
                <w:bCs/>
                <w:noProof w:val="0"/>
                <w:szCs w:val="18"/>
                <w:lang w:val="en-US" w:eastAsia="en-US"/>
              </w:rPr>
              <w:t>2020</w:t>
            </w:r>
          </w:p>
        </w:tc>
        <w:tc>
          <w:tcPr>
            <w:tcW w:w="1559" w:type="dxa"/>
            <w:tcBorders>
              <w:top w:val="nil"/>
              <w:left w:val="nil"/>
              <w:bottom w:val="single" w:sz="12" w:space="0" w:color="auto"/>
              <w:right w:val="nil"/>
            </w:tcBorders>
            <w:shd w:val="clear" w:color="auto" w:fill="auto"/>
            <w:noWrap/>
            <w:vAlign w:val="bottom"/>
            <w:hideMark/>
          </w:tcPr>
          <w:p w:rsidR="004177C0" w:rsidRPr="00BE5884" w:rsidRDefault="004177C0" w:rsidP="0047712E">
            <w:pPr>
              <w:widowControl w:val="0"/>
              <w:jc w:val="right"/>
              <w:outlineLvl w:val="0"/>
              <w:rPr>
                <w:rFonts w:eastAsia="Times New Roman" w:cs="Arial"/>
                <w:b/>
                <w:bCs/>
                <w:noProof w:val="0"/>
                <w:szCs w:val="18"/>
                <w:lang w:val="en-US" w:eastAsia="en-US"/>
              </w:rPr>
            </w:pPr>
            <w:r w:rsidRPr="00697C9F">
              <w:rPr>
                <w:rFonts w:eastAsia="Times New Roman" w:cs="Arial"/>
                <w:b/>
                <w:bCs/>
                <w:noProof w:val="0"/>
                <w:szCs w:val="18"/>
                <w:lang w:val="en-US" w:eastAsia="en-US"/>
              </w:rPr>
              <w:t>2019</w:t>
            </w:r>
          </w:p>
        </w:tc>
        <w:tc>
          <w:tcPr>
            <w:tcW w:w="1559" w:type="dxa"/>
            <w:tcBorders>
              <w:top w:val="nil"/>
              <w:left w:val="nil"/>
              <w:bottom w:val="single" w:sz="12" w:space="0" w:color="auto"/>
              <w:right w:val="nil"/>
            </w:tcBorders>
            <w:shd w:val="clear" w:color="auto" w:fill="auto"/>
            <w:noWrap/>
            <w:vAlign w:val="bottom"/>
            <w:hideMark/>
          </w:tcPr>
          <w:p w:rsidR="004177C0" w:rsidRPr="00BE5884" w:rsidRDefault="004177C0" w:rsidP="0047712E">
            <w:pPr>
              <w:widowControl w:val="0"/>
              <w:jc w:val="right"/>
              <w:outlineLvl w:val="0"/>
              <w:rPr>
                <w:rFonts w:eastAsia="Times New Roman" w:cs="Arial"/>
                <w:b/>
                <w:bCs/>
                <w:noProof w:val="0"/>
                <w:szCs w:val="18"/>
                <w:lang w:val="en-US" w:eastAsia="en-US"/>
              </w:rPr>
            </w:pPr>
            <w:r w:rsidRPr="00697C9F">
              <w:rPr>
                <w:rFonts w:eastAsia="Times New Roman" w:cs="Arial"/>
                <w:b/>
                <w:bCs/>
                <w:noProof w:val="0"/>
                <w:szCs w:val="18"/>
                <w:lang w:val="en-US" w:eastAsia="en-US"/>
              </w:rPr>
              <w:t>2018</w:t>
            </w:r>
          </w:p>
        </w:tc>
        <w:tc>
          <w:tcPr>
            <w:tcW w:w="1472" w:type="dxa"/>
            <w:tcBorders>
              <w:top w:val="nil"/>
              <w:left w:val="nil"/>
              <w:bottom w:val="single" w:sz="12" w:space="0" w:color="auto"/>
              <w:right w:val="nil"/>
            </w:tcBorders>
            <w:shd w:val="clear" w:color="auto" w:fill="auto"/>
            <w:noWrap/>
            <w:vAlign w:val="bottom"/>
            <w:hideMark/>
          </w:tcPr>
          <w:p w:rsidR="004177C0" w:rsidRPr="00BE5884" w:rsidRDefault="004177C0" w:rsidP="0047712E">
            <w:pPr>
              <w:widowControl w:val="0"/>
              <w:jc w:val="right"/>
              <w:outlineLvl w:val="0"/>
              <w:rPr>
                <w:rFonts w:eastAsia="Times New Roman" w:cs="Arial"/>
                <w:b/>
                <w:bCs/>
                <w:noProof w:val="0"/>
                <w:szCs w:val="18"/>
                <w:lang w:val="en-US" w:eastAsia="en-US"/>
              </w:rPr>
            </w:pPr>
            <w:r w:rsidRPr="00BE5884">
              <w:rPr>
                <w:rFonts w:eastAsia="Times New Roman" w:cs="Arial"/>
                <w:b/>
                <w:bCs/>
                <w:noProof w:val="0"/>
                <w:szCs w:val="18"/>
                <w:lang w:val="en-US" w:eastAsia="en-US"/>
              </w:rPr>
              <w:t>2017</w:t>
            </w:r>
          </w:p>
        </w:tc>
        <w:tc>
          <w:tcPr>
            <w:tcW w:w="1559" w:type="dxa"/>
            <w:tcBorders>
              <w:top w:val="nil"/>
              <w:left w:val="nil"/>
              <w:bottom w:val="single" w:sz="12" w:space="0" w:color="auto"/>
              <w:right w:val="nil"/>
            </w:tcBorders>
            <w:shd w:val="clear" w:color="auto" w:fill="auto"/>
            <w:noWrap/>
            <w:vAlign w:val="bottom"/>
            <w:hideMark/>
          </w:tcPr>
          <w:p w:rsidR="004177C0" w:rsidRPr="00BE5884" w:rsidRDefault="004177C0" w:rsidP="0047712E">
            <w:pPr>
              <w:widowControl w:val="0"/>
              <w:jc w:val="right"/>
              <w:outlineLvl w:val="0"/>
              <w:rPr>
                <w:rFonts w:eastAsia="Times New Roman" w:cs="Arial"/>
                <w:b/>
                <w:bCs/>
                <w:noProof w:val="0"/>
                <w:szCs w:val="18"/>
                <w:lang w:val="en-US" w:eastAsia="en-US"/>
              </w:rPr>
            </w:pPr>
            <w:r w:rsidRPr="00BE5884">
              <w:rPr>
                <w:rFonts w:eastAsia="Times New Roman" w:cs="Arial"/>
                <w:b/>
                <w:bCs/>
                <w:noProof w:val="0"/>
                <w:szCs w:val="18"/>
                <w:lang w:val="en-US" w:eastAsia="en-US"/>
              </w:rPr>
              <w:t>2016</w:t>
            </w:r>
          </w:p>
        </w:tc>
      </w:tr>
      <w:tr w:rsidR="004177C0" w:rsidRPr="004177C0" w:rsidTr="0047712E">
        <w:trPr>
          <w:trHeight w:val="255"/>
        </w:trPr>
        <w:tc>
          <w:tcPr>
            <w:tcW w:w="2019" w:type="dxa"/>
            <w:tcBorders>
              <w:top w:val="nil"/>
              <w:left w:val="nil"/>
              <w:bottom w:val="nil"/>
              <w:right w:val="nil"/>
            </w:tcBorders>
            <w:shd w:val="clear" w:color="auto" w:fill="auto"/>
            <w:noWrap/>
            <w:vAlign w:val="bottom"/>
            <w:hideMark/>
          </w:tcPr>
          <w:p w:rsidR="004177C0" w:rsidRPr="004177C0" w:rsidRDefault="004177C0" w:rsidP="00846FED">
            <w:pPr>
              <w:widowControl w:val="0"/>
              <w:outlineLvl w:val="0"/>
              <w:rPr>
                <w:rFonts w:eastAsia="Times New Roman" w:cs="Arial"/>
                <w:noProof w:val="0"/>
                <w:szCs w:val="18"/>
                <w:lang w:val="en-US" w:eastAsia="en-US"/>
              </w:rPr>
            </w:pPr>
          </w:p>
        </w:tc>
        <w:tc>
          <w:tcPr>
            <w:tcW w:w="1559" w:type="dxa"/>
            <w:tcBorders>
              <w:top w:val="single" w:sz="12" w:space="0" w:color="auto"/>
              <w:left w:val="nil"/>
              <w:bottom w:val="nil"/>
              <w:right w:val="nil"/>
            </w:tcBorders>
            <w:shd w:val="clear" w:color="auto" w:fill="auto"/>
            <w:noWrap/>
            <w:hideMark/>
          </w:tcPr>
          <w:p w:rsidR="004177C0" w:rsidRPr="00BE5884" w:rsidRDefault="004177C0" w:rsidP="0047712E">
            <w:pPr>
              <w:widowControl w:val="0"/>
              <w:outlineLvl w:val="0"/>
              <w:rPr>
                <w:rFonts w:eastAsia="Times New Roman" w:cs="Arial"/>
                <w:noProof w:val="0"/>
                <w:szCs w:val="18"/>
                <w:lang w:val="en-US" w:eastAsia="en-US"/>
              </w:rPr>
            </w:pPr>
          </w:p>
        </w:tc>
        <w:tc>
          <w:tcPr>
            <w:tcW w:w="1559" w:type="dxa"/>
            <w:tcBorders>
              <w:top w:val="single" w:sz="12" w:space="0" w:color="auto"/>
              <w:left w:val="nil"/>
              <w:bottom w:val="nil"/>
              <w:right w:val="nil"/>
            </w:tcBorders>
            <w:shd w:val="clear" w:color="auto" w:fill="auto"/>
            <w:noWrap/>
            <w:vAlign w:val="bottom"/>
            <w:hideMark/>
          </w:tcPr>
          <w:p w:rsidR="004177C0" w:rsidRPr="00BE5884" w:rsidRDefault="004177C0" w:rsidP="0047712E">
            <w:pPr>
              <w:widowControl w:val="0"/>
              <w:outlineLvl w:val="0"/>
              <w:rPr>
                <w:rFonts w:eastAsia="Times New Roman" w:cs="Arial"/>
                <w:noProof w:val="0"/>
                <w:szCs w:val="18"/>
                <w:lang w:val="en-US" w:eastAsia="en-US"/>
              </w:rPr>
            </w:pPr>
          </w:p>
        </w:tc>
        <w:tc>
          <w:tcPr>
            <w:tcW w:w="1559" w:type="dxa"/>
            <w:tcBorders>
              <w:top w:val="single" w:sz="12" w:space="0" w:color="auto"/>
              <w:left w:val="nil"/>
              <w:bottom w:val="nil"/>
              <w:right w:val="nil"/>
            </w:tcBorders>
            <w:shd w:val="clear" w:color="auto" w:fill="auto"/>
            <w:noWrap/>
            <w:vAlign w:val="bottom"/>
            <w:hideMark/>
          </w:tcPr>
          <w:p w:rsidR="004177C0" w:rsidRPr="00BE5884" w:rsidRDefault="004177C0" w:rsidP="0047712E">
            <w:pPr>
              <w:widowControl w:val="0"/>
              <w:outlineLvl w:val="0"/>
              <w:rPr>
                <w:rFonts w:eastAsia="Times New Roman" w:cs="Arial"/>
                <w:noProof w:val="0"/>
                <w:szCs w:val="18"/>
                <w:lang w:val="en-US" w:eastAsia="en-US"/>
              </w:rPr>
            </w:pPr>
          </w:p>
        </w:tc>
        <w:tc>
          <w:tcPr>
            <w:tcW w:w="1472" w:type="dxa"/>
            <w:tcBorders>
              <w:top w:val="single" w:sz="12" w:space="0" w:color="auto"/>
              <w:left w:val="nil"/>
              <w:bottom w:val="nil"/>
              <w:right w:val="nil"/>
            </w:tcBorders>
            <w:shd w:val="clear" w:color="auto" w:fill="auto"/>
            <w:noWrap/>
            <w:vAlign w:val="bottom"/>
            <w:hideMark/>
          </w:tcPr>
          <w:p w:rsidR="004177C0" w:rsidRPr="00BE5884" w:rsidRDefault="004177C0" w:rsidP="0047712E">
            <w:pPr>
              <w:widowControl w:val="0"/>
              <w:outlineLvl w:val="0"/>
              <w:rPr>
                <w:rFonts w:eastAsia="Times New Roman" w:cs="Arial"/>
                <w:noProof w:val="0"/>
                <w:szCs w:val="18"/>
                <w:lang w:val="en-US" w:eastAsia="en-US"/>
              </w:rPr>
            </w:pPr>
          </w:p>
        </w:tc>
        <w:tc>
          <w:tcPr>
            <w:tcW w:w="1559" w:type="dxa"/>
            <w:tcBorders>
              <w:top w:val="single" w:sz="12" w:space="0" w:color="auto"/>
              <w:left w:val="nil"/>
              <w:bottom w:val="nil"/>
              <w:right w:val="nil"/>
            </w:tcBorders>
            <w:shd w:val="clear" w:color="auto" w:fill="auto"/>
            <w:noWrap/>
            <w:vAlign w:val="bottom"/>
            <w:hideMark/>
          </w:tcPr>
          <w:p w:rsidR="004177C0" w:rsidRPr="00BE5884" w:rsidRDefault="004177C0" w:rsidP="0047712E">
            <w:pPr>
              <w:widowControl w:val="0"/>
              <w:outlineLvl w:val="0"/>
              <w:rPr>
                <w:rFonts w:eastAsia="Times New Roman" w:cs="Arial"/>
                <w:noProof w:val="0"/>
                <w:szCs w:val="18"/>
                <w:lang w:val="en-US" w:eastAsia="en-US"/>
              </w:rPr>
            </w:pPr>
          </w:p>
        </w:tc>
      </w:tr>
      <w:tr w:rsidR="004177C0" w:rsidRPr="00BE5884" w:rsidTr="00C173DC">
        <w:trPr>
          <w:trHeight w:val="255"/>
        </w:trPr>
        <w:tc>
          <w:tcPr>
            <w:tcW w:w="2019" w:type="dxa"/>
            <w:tcBorders>
              <w:top w:val="nil"/>
              <w:left w:val="nil"/>
              <w:bottom w:val="nil"/>
              <w:right w:val="nil"/>
            </w:tcBorders>
            <w:shd w:val="clear" w:color="auto" w:fill="auto"/>
            <w:noWrap/>
            <w:vAlign w:val="bottom"/>
            <w:hideMark/>
          </w:tcPr>
          <w:p w:rsidR="004177C0" w:rsidRPr="004177C0" w:rsidRDefault="004177C0" w:rsidP="00846FED">
            <w:pPr>
              <w:widowControl w:val="0"/>
              <w:outlineLvl w:val="0"/>
              <w:rPr>
                <w:rFonts w:eastAsia="Times New Roman" w:cs="Arial"/>
                <w:noProof w:val="0"/>
                <w:szCs w:val="18"/>
                <w:lang w:val="en-US" w:eastAsia="en-US"/>
              </w:rPr>
            </w:pPr>
            <w:r w:rsidRPr="004177C0">
              <w:rPr>
                <w:rFonts w:eastAsia="Times New Roman" w:cs="Arial"/>
                <w:noProof w:val="0"/>
                <w:szCs w:val="18"/>
                <w:lang w:val="en-US" w:eastAsia="en-US"/>
              </w:rPr>
              <w:t>Number of shares</w:t>
            </w:r>
          </w:p>
        </w:tc>
        <w:tc>
          <w:tcPr>
            <w:tcW w:w="1559" w:type="dxa"/>
            <w:tcBorders>
              <w:top w:val="nil"/>
              <w:left w:val="nil"/>
              <w:bottom w:val="nil"/>
              <w:right w:val="nil"/>
            </w:tcBorders>
            <w:shd w:val="clear" w:color="auto" w:fill="auto"/>
            <w:noWrap/>
            <w:vAlign w:val="bottom"/>
            <w:hideMark/>
          </w:tcPr>
          <w:p w:rsidR="004177C0" w:rsidRPr="00BE5884" w:rsidRDefault="004177C0" w:rsidP="0047712E">
            <w:pPr>
              <w:widowControl w:val="0"/>
              <w:jc w:val="right"/>
              <w:outlineLvl w:val="0"/>
              <w:rPr>
                <w:rFonts w:eastAsia="Times New Roman" w:cs="Arial"/>
                <w:noProof w:val="0"/>
                <w:szCs w:val="18"/>
                <w:lang w:val="en-US" w:eastAsia="en-US"/>
              </w:rPr>
            </w:pPr>
            <w:r w:rsidRPr="00BE5884">
              <w:rPr>
                <w:rFonts w:eastAsia="Times New Roman" w:cs="Arial"/>
                <w:noProof w:val="0"/>
                <w:szCs w:val="18"/>
                <w:lang w:val="en-US" w:eastAsia="en-US"/>
              </w:rPr>
              <w:t>337.749.919</w:t>
            </w:r>
          </w:p>
        </w:tc>
        <w:tc>
          <w:tcPr>
            <w:tcW w:w="1559" w:type="dxa"/>
            <w:tcBorders>
              <w:top w:val="nil"/>
              <w:left w:val="nil"/>
              <w:bottom w:val="nil"/>
              <w:right w:val="nil"/>
            </w:tcBorders>
            <w:shd w:val="clear" w:color="auto" w:fill="auto"/>
            <w:noWrap/>
            <w:vAlign w:val="bottom"/>
            <w:hideMark/>
          </w:tcPr>
          <w:p w:rsidR="004177C0" w:rsidRPr="00BE5884" w:rsidRDefault="004177C0" w:rsidP="0047712E">
            <w:pPr>
              <w:widowControl w:val="0"/>
              <w:jc w:val="right"/>
              <w:outlineLvl w:val="0"/>
              <w:rPr>
                <w:rFonts w:eastAsia="Times New Roman" w:cs="Arial"/>
                <w:noProof w:val="0"/>
                <w:szCs w:val="18"/>
                <w:lang w:val="en-US" w:eastAsia="en-US"/>
              </w:rPr>
            </w:pPr>
            <w:r w:rsidRPr="00BE5884">
              <w:rPr>
                <w:rFonts w:eastAsia="Times New Roman" w:cs="Arial"/>
                <w:noProof w:val="0"/>
                <w:szCs w:val="18"/>
                <w:lang w:val="en-US" w:eastAsia="en-US"/>
              </w:rPr>
              <w:t>337.749.919</w:t>
            </w:r>
          </w:p>
        </w:tc>
        <w:tc>
          <w:tcPr>
            <w:tcW w:w="1559" w:type="dxa"/>
            <w:tcBorders>
              <w:top w:val="nil"/>
              <w:left w:val="nil"/>
              <w:bottom w:val="nil"/>
              <w:right w:val="nil"/>
            </w:tcBorders>
            <w:shd w:val="clear" w:color="auto" w:fill="auto"/>
            <w:noWrap/>
            <w:vAlign w:val="bottom"/>
            <w:hideMark/>
          </w:tcPr>
          <w:p w:rsidR="004177C0" w:rsidRPr="00BE5884" w:rsidRDefault="004177C0" w:rsidP="0047712E">
            <w:pPr>
              <w:widowControl w:val="0"/>
              <w:jc w:val="right"/>
              <w:outlineLvl w:val="0"/>
              <w:rPr>
                <w:rFonts w:eastAsia="Times New Roman" w:cs="Arial"/>
                <w:noProof w:val="0"/>
                <w:szCs w:val="18"/>
                <w:lang w:val="en-US" w:eastAsia="en-US"/>
              </w:rPr>
            </w:pPr>
            <w:r w:rsidRPr="00BE5884">
              <w:rPr>
                <w:rFonts w:eastAsia="Times New Roman" w:cs="Arial"/>
                <w:noProof w:val="0"/>
                <w:szCs w:val="18"/>
                <w:lang w:val="en-US" w:eastAsia="en-US"/>
              </w:rPr>
              <w:t>337.749.919</w:t>
            </w:r>
          </w:p>
        </w:tc>
        <w:tc>
          <w:tcPr>
            <w:tcW w:w="1472" w:type="dxa"/>
            <w:tcBorders>
              <w:top w:val="nil"/>
              <w:left w:val="nil"/>
              <w:bottom w:val="nil"/>
              <w:right w:val="nil"/>
            </w:tcBorders>
            <w:shd w:val="clear" w:color="auto" w:fill="auto"/>
            <w:noWrap/>
            <w:vAlign w:val="bottom"/>
            <w:hideMark/>
          </w:tcPr>
          <w:p w:rsidR="004177C0" w:rsidRPr="00BE5884" w:rsidRDefault="004177C0" w:rsidP="0047712E">
            <w:pPr>
              <w:widowControl w:val="0"/>
              <w:jc w:val="right"/>
              <w:outlineLvl w:val="0"/>
              <w:rPr>
                <w:rFonts w:eastAsia="Times New Roman" w:cs="Arial"/>
                <w:noProof w:val="0"/>
                <w:szCs w:val="18"/>
                <w:lang w:val="en-US" w:eastAsia="en-US"/>
              </w:rPr>
            </w:pPr>
            <w:r w:rsidRPr="00BE5884">
              <w:rPr>
                <w:rFonts w:eastAsia="Times New Roman" w:cs="Arial"/>
                <w:noProof w:val="0"/>
                <w:szCs w:val="18"/>
                <w:lang w:val="en-US" w:eastAsia="en-US"/>
              </w:rPr>
              <w:t>337.749.919</w:t>
            </w:r>
          </w:p>
        </w:tc>
        <w:tc>
          <w:tcPr>
            <w:tcW w:w="1559" w:type="dxa"/>
            <w:tcBorders>
              <w:top w:val="nil"/>
              <w:left w:val="nil"/>
              <w:bottom w:val="nil"/>
              <w:right w:val="nil"/>
            </w:tcBorders>
            <w:shd w:val="clear" w:color="auto" w:fill="auto"/>
            <w:noWrap/>
            <w:vAlign w:val="bottom"/>
            <w:hideMark/>
          </w:tcPr>
          <w:p w:rsidR="004177C0" w:rsidRPr="00BE5884" w:rsidRDefault="004177C0" w:rsidP="0047712E">
            <w:pPr>
              <w:widowControl w:val="0"/>
              <w:jc w:val="right"/>
              <w:outlineLvl w:val="0"/>
              <w:rPr>
                <w:rFonts w:eastAsia="Times New Roman" w:cs="Arial"/>
                <w:noProof w:val="0"/>
                <w:szCs w:val="18"/>
                <w:lang w:val="en-US" w:eastAsia="en-US"/>
              </w:rPr>
            </w:pPr>
            <w:r w:rsidRPr="00BE5884">
              <w:rPr>
                <w:rFonts w:eastAsia="Times New Roman" w:cs="Arial"/>
                <w:noProof w:val="0"/>
                <w:szCs w:val="18"/>
                <w:lang w:val="en-US" w:eastAsia="en-US"/>
              </w:rPr>
              <w:t>337.749.919</w:t>
            </w:r>
          </w:p>
        </w:tc>
      </w:tr>
    </w:tbl>
    <w:p w:rsidR="00EE3791" w:rsidRPr="00BE5884" w:rsidRDefault="00EE3791" w:rsidP="00846FED">
      <w:pPr>
        <w:widowControl w:val="0"/>
        <w:rPr>
          <w:rFonts w:cs="Arial"/>
          <w:szCs w:val="18"/>
          <w:lang w:val="fr-FR"/>
        </w:rPr>
      </w:pPr>
    </w:p>
    <w:p w:rsidR="00EE3791" w:rsidRPr="00BE5884" w:rsidRDefault="00EE3791" w:rsidP="00846FED">
      <w:pPr>
        <w:widowControl w:val="0"/>
        <w:rPr>
          <w:rFonts w:cs="Arial"/>
          <w:szCs w:val="18"/>
          <w:lang w:val="fr-FR"/>
        </w:rPr>
      </w:pPr>
    </w:p>
    <w:p w:rsidR="00630F8A" w:rsidRPr="00BE5884" w:rsidRDefault="00630F8A" w:rsidP="00155E46">
      <w:pPr>
        <w:widowControl w:val="0"/>
        <w:rPr>
          <w:rFonts w:cs="Arial"/>
          <w:szCs w:val="18"/>
          <w:lang w:val="fr-FR"/>
        </w:rPr>
      </w:pPr>
    </w:p>
    <w:p w:rsidR="00822961" w:rsidRPr="00BE5884" w:rsidRDefault="00822961" w:rsidP="00155E46">
      <w:pPr>
        <w:widowControl w:val="0"/>
        <w:rPr>
          <w:rFonts w:cs="Arial"/>
          <w:szCs w:val="18"/>
          <w:lang w:val="fr-FR"/>
        </w:rPr>
      </w:pPr>
    </w:p>
    <w:p w:rsidR="00EE3791" w:rsidRPr="00BE5884" w:rsidRDefault="00155E46" w:rsidP="00CB2F03">
      <w:pPr>
        <w:widowControl w:val="0"/>
        <w:jc w:val="both"/>
        <w:rPr>
          <w:rFonts w:cs="Arial"/>
          <w:b/>
          <w:bCs/>
          <w:szCs w:val="18"/>
          <w:lang w:val="fr-FR"/>
        </w:rPr>
      </w:pPr>
      <w:r w:rsidRPr="00BE5884">
        <w:rPr>
          <w:rFonts w:cs="Arial"/>
          <w:b/>
          <w:bCs/>
          <w:szCs w:val="18"/>
          <w:lang w:val="fr-FR"/>
        </w:rPr>
        <w:t xml:space="preserve">33.  </w:t>
      </w:r>
      <w:r w:rsidR="005B63A0" w:rsidRPr="00EE33D8">
        <w:rPr>
          <w:rFonts w:cs="Calibri"/>
          <w:b/>
          <w:bCs/>
          <w:noProof w:val="0"/>
          <w:szCs w:val="18"/>
          <w:lang w:val="en-GB"/>
        </w:rPr>
        <w:t>FAIR VALUE HIERARCHY</w:t>
      </w:r>
    </w:p>
    <w:p w:rsidR="00EE3791" w:rsidRPr="00BE5884" w:rsidRDefault="00EE3791" w:rsidP="00CB2F03">
      <w:pPr>
        <w:widowControl w:val="0"/>
        <w:jc w:val="both"/>
        <w:rPr>
          <w:rFonts w:cs="Calibri"/>
          <w:szCs w:val="18"/>
          <w:lang w:val="fr-FR"/>
        </w:rPr>
      </w:pPr>
    </w:p>
    <w:p w:rsidR="005B63A0" w:rsidRPr="00EE33D8" w:rsidRDefault="005B63A0" w:rsidP="00194779">
      <w:pPr>
        <w:jc w:val="both"/>
        <w:rPr>
          <w:rFonts w:cs="Calibri"/>
          <w:noProof w:val="0"/>
          <w:szCs w:val="18"/>
          <w:lang w:val="en-GB"/>
        </w:rPr>
      </w:pPr>
      <w:r w:rsidRPr="00EE33D8">
        <w:rPr>
          <w:rFonts w:cs="Calibri"/>
          <w:noProof w:val="0"/>
          <w:szCs w:val="18"/>
          <w:lang w:val="en-GB"/>
        </w:rPr>
        <w:t>The table below analyzes the financial instruments carried at fair value depending on the measurement method. The fair value levels have been defined as follows:</w:t>
      </w:r>
    </w:p>
    <w:p w:rsidR="00EE3791" w:rsidRPr="00BE5884" w:rsidRDefault="00EE3791" w:rsidP="00CB2F03">
      <w:pPr>
        <w:widowControl w:val="0"/>
        <w:jc w:val="both"/>
        <w:rPr>
          <w:rFonts w:cs="Arial"/>
          <w:szCs w:val="18"/>
          <w:lang w:val="en-US"/>
        </w:rPr>
      </w:pPr>
    </w:p>
    <w:p w:rsidR="00155E46" w:rsidRPr="005B63A0" w:rsidRDefault="005B63A0" w:rsidP="005B63A0">
      <w:pPr>
        <w:pStyle w:val="ListParagraph"/>
        <w:widowControl w:val="0"/>
        <w:numPr>
          <w:ilvl w:val="0"/>
          <w:numId w:val="47"/>
        </w:numPr>
        <w:rPr>
          <w:rFonts w:ascii="Verdana" w:hAnsi="Verdana" w:cs="Calibri"/>
          <w:sz w:val="18"/>
          <w:szCs w:val="16"/>
          <w:lang w:val="fr-FR"/>
        </w:rPr>
      </w:pPr>
      <w:r w:rsidRPr="005B63A0">
        <w:rPr>
          <w:rFonts w:ascii="Verdana" w:hAnsi="Verdana" w:cs="Calibri"/>
          <w:b/>
          <w:sz w:val="18"/>
          <w:szCs w:val="16"/>
        </w:rPr>
        <w:t>Level 1</w:t>
      </w:r>
      <w:r w:rsidRPr="005B63A0">
        <w:rPr>
          <w:rFonts w:ascii="Verdana" w:hAnsi="Verdana" w:cs="Calibri"/>
          <w:sz w:val="18"/>
          <w:szCs w:val="16"/>
        </w:rPr>
        <w:t>: quoted prices (not adjusted) on active markets. For securities at fair value through profit or loss, the price is the one at the end of the period, on the last trading day</w:t>
      </w:r>
    </w:p>
    <w:p w:rsidR="00EE3791" w:rsidRPr="005B63A0" w:rsidRDefault="005B63A0" w:rsidP="005B63A0">
      <w:pPr>
        <w:numPr>
          <w:ilvl w:val="0"/>
          <w:numId w:val="47"/>
        </w:numPr>
        <w:rPr>
          <w:rFonts w:cs="Calibri"/>
          <w:noProof w:val="0"/>
          <w:szCs w:val="18"/>
          <w:lang w:val="en-GB"/>
        </w:rPr>
      </w:pPr>
      <w:r w:rsidRPr="00EE33D8">
        <w:rPr>
          <w:rFonts w:cs="Calibri"/>
          <w:b/>
          <w:noProof w:val="0"/>
          <w:szCs w:val="18"/>
          <w:lang w:val="en-GB"/>
        </w:rPr>
        <w:t>Level 2</w:t>
      </w:r>
      <w:r w:rsidRPr="00EE33D8">
        <w:rPr>
          <w:rFonts w:cs="Calibri"/>
          <w:noProof w:val="0"/>
          <w:szCs w:val="18"/>
          <w:lang w:val="en-GB"/>
        </w:rPr>
        <w:t xml:space="preserve">: inputs other than the quoted prices included in Level 1. This includes quoted securities for which valuation methods have been applied that contain observable values </w:t>
      </w:r>
      <w:r w:rsidRPr="00EE33D8">
        <w:rPr>
          <w:rFonts w:ascii="Arial" w:hAnsi="Arial" w:cs="Arial"/>
          <w:noProof w:val="0"/>
          <w:szCs w:val="18"/>
          <w:lang w:val="en-GB"/>
        </w:rPr>
        <w:t>​​</w:t>
      </w:r>
      <w:r w:rsidRPr="00EE33D8">
        <w:rPr>
          <w:rFonts w:cs="Calibri"/>
          <w:noProof w:val="0"/>
          <w:szCs w:val="18"/>
          <w:lang w:val="en-GB"/>
        </w:rPr>
        <w:t xml:space="preserve">for assets or liabilities. If the asset or liability has a specific contractual term, the inputs related to Level 2 must have observable values </w:t>
      </w:r>
      <w:r w:rsidRPr="00EE33D8">
        <w:rPr>
          <w:rFonts w:ascii="Arial" w:hAnsi="Arial" w:cs="Arial"/>
          <w:noProof w:val="0"/>
          <w:szCs w:val="18"/>
          <w:lang w:val="en-GB"/>
        </w:rPr>
        <w:t>​​</w:t>
      </w:r>
      <w:r w:rsidRPr="00EE33D8">
        <w:rPr>
          <w:rFonts w:cs="Calibri"/>
          <w:noProof w:val="0"/>
          <w:szCs w:val="18"/>
          <w:lang w:val="en-GB"/>
        </w:rPr>
        <w:t>for the entire asset or liability period. Examples: quoted prices for similar assets or liabilities on active markets, quoted prices for identical or similar products on markets that are not active, observable prices other than quoted prices such as interest rates, volatility, other corroborated input data on the market</w:t>
      </w:r>
      <w:r>
        <w:rPr>
          <w:rFonts w:cs="Calibri"/>
          <w:noProof w:val="0"/>
          <w:szCs w:val="18"/>
          <w:lang w:val="en-GB"/>
        </w:rPr>
        <w:t>.</w:t>
      </w:r>
      <w:r w:rsidR="00EE3791" w:rsidRPr="005B63A0">
        <w:rPr>
          <w:rFonts w:cs="Calibri"/>
          <w:szCs w:val="18"/>
          <w:lang w:val="fr-FR"/>
        </w:rPr>
        <w:t xml:space="preserve"> </w:t>
      </w:r>
    </w:p>
    <w:p w:rsidR="005B63A0" w:rsidRPr="00EE33D8" w:rsidRDefault="005B63A0" w:rsidP="005B63A0">
      <w:pPr>
        <w:numPr>
          <w:ilvl w:val="0"/>
          <w:numId w:val="47"/>
        </w:numPr>
        <w:rPr>
          <w:rFonts w:cs="Calibri"/>
          <w:noProof w:val="0"/>
          <w:szCs w:val="18"/>
          <w:lang w:val="en-GB"/>
        </w:rPr>
      </w:pPr>
      <w:r w:rsidRPr="00EE33D8">
        <w:rPr>
          <w:rFonts w:cs="Calibri"/>
          <w:b/>
          <w:noProof w:val="0"/>
          <w:szCs w:val="18"/>
          <w:lang w:val="en-GB"/>
        </w:rPr>
        <w:t>Level 3</w:t>
      </w:r>
      <w:r w:rsidRPr="00EE33D8">
        <w:rPr>
          <w:rFonts w:cs="Calibri"/>
          <w:noProof w:val="0"/>
          <w:szCs w:val="18"/>
          <w:lang w:val="en-GB"/>
        </w:rPr>
        <w:t xml:space="preserve">: inputs other than the quoted prices included in Level 1 and Level 2. This includes unquoted securities for which valuation methods have been applied that contain observable values </w:t>
      </w:r>
      <w:r w:rsidRPr="00EE33D8">
        <w:rPr>
          <w:rFonts w:ascii="Arial" w:hAnsi="Arial" w:cs="Arial"/>
          <w:noProof w:val="0"/>
          <w:szCs w:val="18"/>
          <w:lang w:val="en-GB"/>
        </w:rPr>
        <w:t>​​</w:t>
      </w:r>
      <w:r w:rsidRPr="00EE33D8">
        <w:rPr>
          <w:rFonts w:cs="Calibri"/>
          <w:noProof w:val="0"/>
          <w:szCs w:val="18"/>
          <w:lang w:val="en-GB"/>
        </w:rPr>
        <w:t>for assets or liabilities, either directly (e.g., prices) or indirectly (e.g., derived from prices). The fair value of these securities was determined either by applying the Discounted Dividend Model (DDM), by applying the Discounted Cash Flow (DCF) method or the asset-based method as presented in the Company's accounting policies.</w:t>
      </w:r>
    </w:p>
    <w:p w:rsidR="00BF637A" w:rsidRDefault="00BF637A" w:rsidP="00846FED">
      <w:pPr>
        <w:widowControl w:val="0"/>
        <w:rPr>
          <w:rFonts w:cs="Calibri"/>
          <w:szCs w:val="18"/>
        </w:rPr>
        <w:sectPr w:rsidR="00BF637A" w:rsidSect="00F73CC8">
          <w:pgSz w:w="11907" w:h="16840" w:code="9"/>
          <w:pgMar w:top="1985" w:right="747" w:bottom="1079" w:left="1077" w:header="567" w:footer="567" w:gutter="0"/>
          <w:cols w:space="720"/>
          <w:docGrid w:linePitch="360"/>
        </w:sectPr>
      </w:pPr>
    </w:p>
    <w:p w:rsidR="00BF637A" w:rsidRPr="00BE5884" w:rsidRDefault="00BF637A" w:rsidP="00BF637A">
      <w:pPr>
        <w:widowControl w:val="0"/>
        <w:rPr>
          <w:rFonts w:cs="Arial"/>
          <w:b/>
          <w:bCs/>
          <w:szCs w:val="18"/>
          <w:lang w:val="fr-FR"/>
        </w:rPr>
      </w:pPr>
      <w:r w:rsidRPr="00BE5884">
        <w:rPr>
          <w:rFonts w:cs="Arial"/>
          <w:b/>
          <w:bCs/>
          <w:szCs w:val="18"/>
          <w:lang w:val="fr-FR"/>
        </w:rPr>
        <w:lastRenderedPageBreak/>
        <w:t xml:space="preserve">33.  </w:t>
      </w:r>
      <w:r w:rsidR="005B63A0" w:rsidRPr="00EE33D8">
        <w:rPr>
          <w:rFonts w:cs="Calibri"/>
          <w:b/>
          <w:bCs/>
          <w:noProof w:val="0"/>
          <w:szCs w:val="18"/>
          <w:lang w:val="en-GB"/>
        </w:rPr>
        <w:t>FAIR VALUE HIERARCHY</w:t>
      </w:r>
      <w:r w:rsidR="005B63A0" w:rsidRPr="00C06BCE">
        <w:rPr>
          <w:rFonts w:cs="Arial"/>
          <w:b/>
          <w:bCs/>
          <w:szCs w:val="18"/>
          <w:lang w:val="fr-FR"/>
        </w:rPr>
        <w:t xml:space="preserve"> </w:t>
      </w:r>
      <w:r w:rsidRPr="00C06BCE">
        <w:rPr>
          <w:rFonts w:cs="Arial"/>
          <w:b/>
          <w:bCs/>
          <w:szCs w:val="18"/>
          <w:lang w:val="fr-FR"/>
        </w:rPr>
        <w:t>(</w:t>
      </w:r>
      <w:r w:rsidR="005B63A0">
        <w:rPr>
          <w:rFonts w:cs="Arial"/>
          <w:b/>
          <w:bCs/>
          <w:szCs w:val="18"/>
          <w:lang w:val="fr-FR"/>
        </w:rPr>
        <w:t>continued</w:t>
      </w:r>
      <w:r w:rsidRPr="00C06BCE">
        <w:rPr>
          <w:rFonts w:cs="Arial"/>
          <w:b/>
          <w:bCs/>
          <w:szCs w:val="18"/>
          <w:lang w:val="fr-FR"/>
        </w:rPr>
        <w:t>)</w:t>
      </w:r>
    </w:p>
    <w:p w:rsidR="00EE3791" w:rsidRPr="00BE5884" w:rsidRDefault="00EE3791" w:rsidP="00846FED">
      <w:pPr>
        <w:widowControl w:val="0"/>
        <w:rPr>
          <w:rFonts w:cs="Calibri"/>
          <w:szCs w:val="18"/>
        </w:rPr>
      </w:pPr>
    </w:p>
    <w:tbl>
      <w:tblPr>
        <w:tblW w:w="4847" w:type="pct"/>
        <w:tblLayout w:type="fixed"/>
        <w:tblLook w:val="04A0" w:firstRow="1" w:lastRow="0" w:firstColumn="1" w:lastColumn="0" w:noHBand="0" w:noVBand="1"/>
      </w:tblPr>
      <w:tblGrid>
        <w:gridCol w:w="3794"/>
        <w:gridCol w:w="1583"/>
        <w:gridCol w:w="1464"/>
        <w:gridCol w:w="1552"/>
        <w:gridCol w:w="1591"/>
      </w:tblGrid>
      <w:tr w:rsidR="005B63A0" w:rsidRPr="00BE5884" w:rsidTr="003B56E8">
        <w:trPr>
          <w:trHeight w:val="170"/>
        </w:trPr>
        <w:tc>
          <w:tcPr>
            <w:tcW w:w="1900" w:type="pct"/>
            <w:shd w:val="clear" w:color="auto" w:fill="auto"/>
            <w:noWrap/>
            <w:vAlign w:val="bottom"/>
            <w:hideMark/>
          </w:tcPr>
          <w:p w:rsidR="005B63A0" w:rsidRPr="004177C0" w:rsidRDefault="005B63A0" w:rsidP="004177C0">
            <w:pPr>
              <w:widowControl w:val="0"/>
              <w:rPr>
                <w:rFonts w:eastAsia="Times New Roman" w:cs="Arial"/>
                <w:bCs/>
                <w:i/>
                <w:noProof w:val="0"/>
                <w:color w:val="000000"/>
                <w:szCs w:val="18"/>
                <w:lang w:val="en-US" w:eastAsia="en-US"/>
              </w:rPr>
            </w:pPr>
            <w:r w:rsidRPr="00291BE1">
              <w:rPr>
                <w:rFonts w:eastAsia="Times New Roman" w:cs="Arial"/>
                <w:bCs/>
                <w:i/>
                <w:noProof w:val="0"/>
                <w:color w:val="000000"/>
                <w:szCs w:val="18"/>
                <w:lang w:val="en-US" w:eastAsia="en-US"/>
              </w:rPr>
              <w:t xml:space="preserve">In </w:t>
            </w:r>
            <w:r>
              <w:rPr>
                <w:rFonts w:eastAsia="Times New Roman" w:cs="Arial"/>
                <w:bCs/>
                <w:i/>
                <w:noProof w:val="0"/>
                <w:color w:val="000000"/>
                <w:szCs w:val="18"/>
                <w:lang w:val="en-US" w:eastAsia="en-US"/>
              </w:rPr>
              <w:t>RON</w:t>
            </w:r>
          </w:p>
        </w:tc>
        <w:tc>
          <w:tcPr>
            <w:tcW w:w="793" w:type="pct"/>
            <w:shd w:val="clear" w:color="auto" w:fill="auto"/>
            <w:noWrap/>
            <w:vAlign w:val="bottom"/>
            <w:hideMark/>
          </w:tcPr>
          <w:p w:rsidR="005B63A0" w:rsidRPr="00EE33D8" w:rsidRDefault="005B63A0" w:rsidP="005B63A0">
            <w:pPr>
              <w:jc w:val="right"/>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Level 1</w:t>
            </w:r>
            <w:r w:rsidR="004177C0">
              <w:rPr>
                <w:rFonts w:eastAsia="Times New Roman" w:cs="Calibri"/>
                <w:b/>
                <w:bCs/>
                <w:noProof w:val="0"/>
                <w:color w:val="000000"/>
                <w:szCs w:val="18"/>
                <w:lang w:val="en-GB" w:eastAsia="en-US"/>
              </w:rPr>
              <w:t xml:space="preserve"> A</w:t>
            </w:r>
          </w:p>
        </w:tc>
        <w:tc>
          <w:tcPr>
            <w:tcW w:w="733" w:type="pct"/>
            <w:shd w:val="clear" w:color="auto" w:fill="auto"/>
            <w:noWrap/>
            <w:vAlign w:val="bottom"/>
            <w:hideMark/>
          </w:tcPr>
          <w:p w:rsidR="005B63A0" w:rsidRPr="00EE33D8" w:rsidRDefault="005B63A0" w:rsidP="005B63A0">
            <w:pPr>
              <w:jc w:val="right"/>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Level 2</w:t>
            </w:r>
            <w:r w:rsidR="004177C0">
              <w:rPr>
                <w:rFonts w:eastAsia="Times New Roman" w:cs="Calibri"/>
                <w:b/>
                <w:bCs/>
                <w:noProof w:val="0"/>
                <w:color w:val="000000"/>
                <w:szCs w:val="18"/>
                <w:lang w:val="en-GB" w:eastAsia="en-US"/>
              </w:rPr>
              <w:t xml:space="preserve"> A</w:t>
            </w:r>
          </w:p>
        </w:tc>
        <w:tc>
          <w:tcPr>
            <w:tcW w:w="777" w:type="pct"/>
            <w:shd w:val="clear" w:color="auto" w:fill="auto"/>
            <w:noWrap/>
            <w:vAlign w:val="bottom"/>
            <w:hideMark/>
          </w:tcPr>
          <w:p w:rsidR="005B63A0" w:rsidRPr="00EE33D8" w:rsidRDefault="005B63A0" w:rsidP="005B63A0">
            <w:pPr>
              <w:jc w:val="right"/>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Level 3</w:t>
            </w:r>
            <w:r w:rsidR="004177C0">
              <w:rPr>
                <w:rFonts w:eastAsia="Times New Roman" w:cs="Calibri"/>
                <w:b/>
                <w:bCs/>
                <w:noProof w:val="0"/>
                <w:color w:val="000000"/>
                <w:szCs w:val="18"/>
                <w:lang w:val="en-GB" w:eastAsia="en-US"/>
              </w:rPr>
              <w:t xml:space="preserve"> A</w:t>
            </w:r>
          </w:p>
        </w:tc>
        <w:tc>
          <w:tcPr>
            <w:tcW w:w="797" w:type="pct"/>
            <w:shd w:val="clear" w:color="auto" w:fill="auto"/>
            <w:noWrap/>
            <w:vAlign w:val="bottom"/>
            <w:hideMark/>
          </w:tcPr>
          <w:p w:rsidR="005B63A0" w:rsidRPr="00EE33D8" w:rsidRDefault="005B63A0" w:rsidP="005B63A0">
            <w:pPr>
              <w:jc w:val="right"/>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Total</w:t>
            </w:r>
          </w:p>
        </w:tc>
      </w:tr>
      <w:tr w:rsidR="004177C0" w:rsidRPr="00BE5884" w:rsidTr="003B56E8">
        <w:trPr>
          <w:trHeight w:val="170"/>
        </w:trPr>
        <w:tc>
          <w:tcPr>
            <w:tcW w:w="1900" w:type="pct"/>
            <w:shd w:val="clear" w:color="auto" w:fill="auto"/>
            <w:noWrap/>
            <w:vAlign w:val="bottom"/>
          </w:tcPr>
          <w:p w:rsidR="004177C0" w:rsidRPr="00291BE1" w:rsidRDefault="004177C0" w:rsidP="005B63A0">
            <w:pPr>
              <w:widowControl w:val="0"/>
              <w:rPr>
                <w:rFonts w:eastAsia="Times New Roman" w:cs="Arial"/>
                <w:bCs/>
                <w:i/>
                <w:noProof w:val="0"/>
                <w:color w:val="000000"/>
                <w:szCs w:val="18"/>
                <w:lang w:val="en-US" w:eastAsia="en-US"/>
              </w:rPr>
            </w:pPr>
            <w:r>
              <w:rPr>
                <w:rFonts w:eastAsia="Times New Roman" w:cs="Arial"/>
                <w:b/>
                <w:bCs/>
                <w:noProof w:val="0"/>
                <w:color w:val="000000"/>
                <w:szCs w:val="18"/>
                <w:lang w:val="en-US" w:eastAsia="en-US"/>
              </w:rPr>
              <w:t>30 June 2020</w:t>
            </w:r>
          </w:p>
        </w:tc>
        <w:tc>
          <w:tcPr>
            <w:tcW w:w="793" w:type="pct"/>
            <w:shd w:val="clear" w:color="auto" w:fill="auto"/>
            <w:noWrap/>
            <w:vAlign w:val="bottom"/>
          </w:tcPr>
          <w:p w:rsidR="004177C0" w:rsidRPr="00EE33D8" w:rsidRDefault="004177C0" w:rsidP="004177C0">
            <w:pPr>
              <w:jc w:val="right"/>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Level 1</w:t>
            </w:r>
            <w:r>
              <w:rPr>
                <w:rFonts w:eastAsia="Times New Roman" w:cs="Calibri"/>
                <w:b/>
                <w:bCs/>
                <w:noProof w:val="0"/>
                <w:color w:val="000000"/>
                <w:szCs w:val="18"/>
                <w:lang w:val="en-GB" w:eastAsia="en-US"/>
              </w:rPr>
              <w:t xml:space="preserve"> B</w:t>
            </w:r>
          </w:p>
        </w:tc>
        <w:tc>
          <w:tcPr>
            <w:tcW w:w="733" w:type="pct"/>
            <w:shd w:val="clear" w:color="auto" w:fill="auto"/>
            <w:noWrap/>
            <w:vAlign w:val="bottom"/>
          </w:tcPr>
          <w:p w:rsidR="004177C0" w:rsidRPr="00EE33D8" w:rsidRDefault="004177C0" w:rsidP="005B63A0">
            <w:pPr>
              <w:jc w:val="right"/>
              <w:rPr>
                <w:rFonts w:eastAsia="Times New Roman" w:cs="Calibri"/>
                <w:b/>
                <w:bCs/>
                <w:noProof w:val="0"/>
                <w:color w:val="000000"/>
                <w:szCs w:val="18"/>
                <w:lang w:val="en-GB" w:eastAsia="en-US"/>
              </w:rPr>
            </w:pPr>
            <w:r>
              <w:rPr>
                <w:rFonts w:eastAsia="Times New Roman" w:cs="Calibri"/>
                <w:b/>
                <w:bCs/>
                <w:noProof w:val="0"/>
                <w:color w:val="000000"/>
                <w:szCs w:val="18"/>
                <w:lang w:val="en-GB" w:eastAsia="en-US"/>
              </w:rPr>
              <w:t>Level 2</w:t>
            </w:r>
          </w:p>
        </w:tc>
        <w:tc>
          <w:tcPr>
            <w:tcW w:w="777" w:type="pct"/>
            <w:shd w:val="clear" w:color="auto" w:fill="auto"/>
            <w:noWrap/>
            <w:vAlign w:val="bottom"/>
          </w:tcPr>
          <w:p w:rsidR="004177C0" w:rsidRPr="00EE33D8" w:rsidRDefault="004177C0" w:rsidP="005B63A0">
            <w:pPr>
              <w:jc w:val="right"/>
              <w:rPr>
                <w:rFonts w:eastAsia="Times New Roman" w:cs="Calibri"/>
                <w:b/>
                <w:bCs/>
                <w:noProof w:val="0"/>
                <w:color w:val="000000"/>
                <w:szCs w:val="18"/>
                <w:lang w:val="en-GB" w:eastAsia="en-US"/>
              </w:rPr>
            </w:pPr>
            <w:r>
              <w:rPr>
                <w:rFonts w:eastAsia="Times New Roman" w:cs="Calibri"/>
                <w:b/>
                <w:bCs/>
                <w:noProof w:val="0"/>
                <w:color w:val="000000"/>
                <w:szCs w:val="18"/>
                <w:lang w:val="en-GB" w:eastAsia="en-US"/>
              </w:rPr>
              <w:t>Level 3</w:t>
            </w:r>
          </w:p>
        </w:tc>
        <w:tc>
          <w:tcPr>
            <w:tcW w:w="797" w:type="pct"/>
            <w:shd w:val="clear" w:color="auto" w:fill="auto"/>
            <w:noWrap/>
            <w:vAlign w:val="bottom"/>
          </w:tcPr>
          <w:p w:rsidR="004177C0" w:rsidRPr="00EE33D8" w:rsidRDefault="004177C0" w:rsidP="005B63A0">
            <w:pPr>
              <w:jc w:val="right"/>
              <w:rPr>
                <w:rFonts w:eastAsia="Times New Roman" w:cs="Calibri"/>
                <w:b/>
                <w:bCs/>
                <w:noProof w:val="0"/>
                <w:color w:val="000000"/>
                <w:szCs w:val="18"/>
                <w:lang w:val="en-GB" w:eastAsia="en-US"/>
              </w:rPr>
            </w:pPr>
          </w:p>
        </w:tc>
      </w:tr>
      <w:tr w:rsidR="004177C0" w:rsidRPr="00BE5884" w:rsidTr="003B56E8">
        <w:trPr>
          <w:trHeight w:val="170"/>
        </w:trPr>
        <w:tc>
          <w:tcPr>
            <w:tcW w:w="1900" w:type="pct"/>
            <w:shd w:val="clear" w:color="auto" w:fill="auto"/>
            <w:noWrap/>
            <w:vAlign w:val="bottom"/>
            <w:hideMark/>
          </w:tcPr>
          <w:p w:rsidR="004177C0" w:rsidRPr="00EE33D8" w:rsidRDefault="004177C0" w:rsidP="005B63A0">
            <w:pPr>
              <w:rPr>
                <w:b/>
                <w:bCs/>
                <w:noProof w:val="0"/>
                <w:szCs w:val="18"/>
                <w:lang w:val="en-GB" w:eastAsia="en-US"/>
              </w:rPr>
            </w:pPr>
          </w:p>
          <w:p w:rsidR="004177C0" w:rsidRPr="00EE33D8" w:rsidRDefault="004177C0" w:rsidP="005B63A0">
            <w:pPr>
              <w:rPr>
                <w:rFonts w:eastAsia="Times New Roman" w:cs="Calibri"/>
                <w:b/>
                <w:bCs/>
                <w:noProof w:val="0"/>
                <w:color w:val="000000"/>
                <w:szCs w:val="18"/>
                <w:lang w:val="en-GB" w:eastAsia="en-US"/>
              </w:rPr>
            </w:pPr>
            <w:r w:rsidRPr="00EE33D8">
              <w:rPr>
                <w:b/>
                <w:bCs/>
                <w:noProof w:val="0"/>
                <w:szCs w:val="18"/>
                <w:lang w:val="en-GB" w:eastAsia="en-US"/>
              </w:rPr>
              <w:t>Available-for-sale financial assets, of which:</w:t>
            </w:r>
          </w:p>
        </w:tc>
        <w:tc>
          <w:tcPr>
            <w:tcW w:w="793"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10.594.296 </w:t>
            </w:r>
          </w:p>
        </w:tc>
        <w:tc>
          <w:tcPr>
            <w:tcW w:w="733"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9.869.048 </w:t>
            </w:r>
          </w:p>
        </w:tc>
        <w:tc>
          <w:tcPr>
            <w:tcW w:w="77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24.302.547 </w:t>
            </w:r>
          </w:p>
        </w:tc>
        <w:tc>
          <w:tcPr>
            <w:tcW w:w="79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44.765.891 </w:t>
            </w:r>
          </w:p>
        </w:tc>
      </w:tr>
      <w:tr w:rsidR="004177C0" w:rsidRPr="00BE5884" w:rsidTr="003B56E8">
        <w:trPr>
          <w:trHeight w:val="170"/>
        </w:trPr>
        <w:tc>
          <w:tcPr>
            <w:tcW w:w="1900" w:type="pct"/>
            <w:shd w:val="clear" w:color="auto" w:fill="auto"/>
            <w:noWrap/>
            <w:vAlign w:val="bottom"/>
            <w:hideMark/>
          </w:tcPr>
          <w:p w:rsidR="004177C0" w:rsidRPr="00EE33D8" w:rsidRDefault="004177C0" w:rsidP="005B63A0">
            <w:pPr>
              <w:ind w:left="317"/>
              <w:rPr>
                <w:b/>
                <w:bCs/>
                <w:noProof w:val="0"/>
                <w:szCs w:val="18"/>
                <w:lang w:val="en-GB" w:eastAsia="en-US"/>
              </w:rPr>
            </w:pPr>
            <w:r w:rsidRPr="00EE33D8">
              <w:rPr>
                <w:noProof w:val="0"/>
                <w:szCs w:val="18"/>
                <w:lang w:val="en-GB" w:eastAsia="en-US"/>
              </w:rPr>
              <w:t>quoted shares</w:t>
            </w:r>
          </w:p>
        </w:tc>
        <w:tc>
          <w:tcPr>
            <w:tcW w:w="79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8.794.329 </w:t>
            </w:r>
          </w:p>
        </w:tc>
        <w:tc>
          <w:tcPr>
            <w:tcW w:w="73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5.297.389 </w:t>
            </w:r>
          </w:p>
        </w:tc>
        <w:tc>
          <w:tcPr>
            <w:tcW w:w="777"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9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14.091.718 </w:t>
            </w:r>
          </w:p>
        </w:tc>
      </w:tr>
      <w:tr w:rsidR="004177C0" w:rsidRPr="00BE5884" w:rsidTr="003B56E8">
        <w:trPr>
          <w:trHeight w:val="170"/>
        </w:trPr>
        <w:tc>
          <w:tcPr>
            <w:tcW w:w="1900" w:type="pct"/>
            <w:shd w:val="clear" w:color="auto" w:fill="auto"/>
            <w:noWrap/>
            <w:vAlign w:val="bottom"/>
            <w:hideMark/>
          </w:tcPr>
          <w:p w:rsidR="004177C0" w:rsidRPr="00EE33D8" w:rsidRDefault="004177C0" w:rsidP="005B63A0">
            <w:pPr>
              <w:ind w:left="317"/>
              <w:rPr>
                <w:b/>
                <w:bCs/>
                <w:noProof w:val="0"/>
                <w:szCs w:val="18"/>
                <w:lang w:val="en-GB" w:eastAsia="en-US"/>
              </w:rPr>
            </w:pPr>
            <w:r w:rsidRPr="00EE33D8">
              <w:rPr>
                <w:noProof w:val="0"/>
                <w:szCs w:val="18"/>
                <w:lang w:val="en-GB" w:eastAsia="en-US"/>
              </w:rPr>
              <w:t>quoted fund units</w:t>
            </w:r>
          </w:p>
        </w:tc>
        <w:tc>
          <w:tcPr>
            <w:tcW w:w="79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431.300 </w:t>
            </w:r>
          </w:p>
        </w:tc>
        <w:tc>
          <w:tcPr>
            <w:tcW w:w="73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77"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9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431.300 </w:t>
            </w:r>
          </w:p>
        </w:tc>
      </w:tr>
      <w:tr w:rsidR="004177C0" w:rsidRPr="00BE5884" w:rsidTr="003B56E8">
        <w:trPr>
          <w:trHeight w:val="170"/>
        </w:trPr>
        <w:tc>
          <w:tcPr>
            <w:tcW w:w="1900" w:type="pct"/>
            <w:shd w:val="clear" w:color="auto" w:fill="auto"/>
            <w:noWrap/>
            <w:vAlign w:val="bottom"/>
            <w:hideMark/>
          </w:tcPr>
          <w:p w:rsidR="004177C0" w:rsidRPr="00EE33D8" w:rsidRDefault="004177C0" w:rsidP="005B63A0">
            <w:pPr>
              <w:ind w:left="317"/>
              <w:rPr>
                <w:b/>
                <w:bCs/>
                <w:noProof w:val="0"/>
                <w:szCs w:val="18"/>
                <w:lang w:val="en-GB" w:eastAsia="en-US"/>
              </w:rPr>
            </w:pPr>
            <w:r w:rsidRPr="00EE33D8">
              <w:rPr>
                <w:noProof w:val="0"/>
                <w:szCs w:val="18"/>
                <w:lang w:val="en-GB" w:eastAsia="en-US"/>
              </w:rPr>
              <w:t>unquoted fund units</w:t>
            </w:r>
          </w:p>
        </w:tc>
        <w:tc>
          <w:tcPr>
            <w:tcW w:w="79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1.368.500 </w:t>
            </w:r>
          </w:p>
        </w:tc>
        <w:tc>
          <w:tcPr>
            <w:tcW w:w="73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4.571.659 </w:t>
            </w:r>
          </w:p>
        </w:tc>
        <w:tc>
          <w:tcPr>
            <w:tcW w:w="777"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2.601.976 </w:t>
            </w:r>
          </w:p>
        </w:tc>
        <w:tc>
          <w:tcPr>
            <w:tcW w:w="79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8.542.135 </w:t>
            </w:r>
          </w:p>
        </w:tc>
      </w:tr>
      <w:tr w:rsidR="004177C0" w:rsidRPr="00BE5884" w:rsidTr="003B56E8">
        <w:trPr>
          <w:trHeight w:val="170"/>
        </w:trPr>
        <w:tc>
          <w:tcPr>
            <w:tcW w:w="1900" w:type="pct"/>
            <w:shd w:val="clear" w:color="auto" w:fill="auto"/>
            <w:noWrap/>
            <w:vAlign w:val="bottom"/>
            <w:hideMark/>
          </w:tcPr>
          <w:p w:rsidR="004177C0" w:rsidRPr="00EE33D8" w:rsidRDefault="004177C0" w:rsidP="005B63A0">
            <w:pPr>
              <w:ind w:left="317"/>
              <w:rPr>
                <w:noProof w:val="0"/>
                <w:szCs w:val="18"/>
                <w:lang w:val="en-GB" w:eastAsia="en-US"/>
              </w:rPr>
            </w:pPr>
            <w:r w:rsidRPr="00EE33D8">
              <w:rPr>
                <w:noProof w:val="0"/>
                <w:szCs w:val="18"/>
                <w:lang w:val="en-GB" w:eastAsia="en-US"/>
              </w:rPr>
              <w:t>quoted bonds</w:t>
            </w:r>
          </w:p>
        </w:tc>
        <w:tc>
          <w:tcPr>
            <w:tcW w:w="79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3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77"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9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 </w:t>
            </w:r>
          </w:p>
        </w:tc>
      </w:tr>
      <w:tr w:rsidR="004177C0" w:rsidRPr="00BE5884" w:rsidTr="003B56E8">
        <w:trPr>
          <w:trHeight w:val="170"/>
        </w:trPr>
        <w:tc>
          <w:tcPr>
            <w:tcW w:w="1900" w:type="pct"/>
            <w:shd w:val="clear" w:color="auto" w:fill="auto"/>
            <w:vAlign w:val="bottom"/>
            <w:hideMark/>
          </w:tcPr>
          <w:p w:rsidR="004177C0" w:rsidRPr="00EE33D8" w:rsidRDefault="004177C0" w:rsidP="005B63A0">
            <w:pPr>
              <w:ind w:left="317"/>
              <w:rPr>
                <w:noProof w:val="0"/>
                <w:szCs w:val="18"/>
                <w:lang w:val="en-GB" w:eastAsia="en-US"/>
              </w:rPr>
            </w:pPr>
            <w:r w:rsidRPr="00EE33D8">
              <w:rPr>
                <w:noProof w:val="0"/>
                <w:szCs w:val="18"/>
                <w:lang w:val="en-GB" w:eastAsia="en-US"/>
              </w:rPr>
              <w:t>unquoted bonds</w:t>
            </w:r>
          </w:p>
        </w:tc>
        <w:tc>
          <w:tcPr>
            <w:tcW w:w="79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3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77"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6.138 </w:t>
            </w:r>
          </w:p>
        </w:tc>
        <w:tc>
          <w:tcPr>
            <w:tcW w:w="79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6.138 </w:t>
            </w:r>
          </w:p>
        </w:tc>
      </w:tr>
      <w:tr w:rsidR="004177C0" w:rsidRPr="00BE5884" w:rsidTr="003B56E8">
        <w:trPr>
          <w:trHeight w:val="170"/>
        </w:trPr>
        <w:tc>
          <w:tcPr>
            <w:tcW w:w="1900" w:type="pct"/>
            <w:shd w:val="clear" w:color="auto" w:fill="auto"/>
            <w:noWrap/>
            <w:vAlign w:val="bottom"/>
            <w:hideMark/>
          </w:tcPr>
          <w:p w:rsidR="004177C0" w:rsidRPr="00EE33D8" w:rsidRDefault="004177C0" w:rsidP="005B63A0">
            <w:pPr>
              <w:ind w:left="317"/>
              <w:rPr>
                <w:noProof w:val="0"/>
                <w:szCs w:val="18"/>
                <w:lang w:val="en-GB" w:eastAsia="en-US"/>
              </w:rPr>
            </w:pPr>
            <w:r w:rsidRPr="00EE33D8">
              <w:rPr>
                <w:noProof w:val="0"/>
                <w:szCs w:val="18"/>
                <w:lang w:val="en-GB" w:eastAsia="en-US"/>
              </w:rPr>
              <w:t>unquoted shares</w:t>
            </w:r>
          </w:p>
        </w:tc>
        <w:tc>
          <w:tcPr>
            <w:tcW w:w="79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3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77"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14.430.201 </w:t>
            </w:r>
          </w:p>
        </w:tc>
        <w:tc>
          <w:tcPr>
            <w:tcW w:w="79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14.430.201 </w:t>
            </w:r>
          </w:p>
        </w:tc>
      </w:tr>
      <w:tr w:rsidR="004177C0" w:rsidRPr="00BE5884" w:rsidTr="003B56E8">
        <w:trPr>
          <w:trHeight w:val="170"/>
        </w:trPr>
        <w:tc>
          <w:tcPr>
            <w:tcW w:w="1900" w:type="pct"/>
            <w:shd w:val="clear" w:color="auto" w:fill="auto"/>
            <w:noWrap/>
            <w:vAlign w:val="bottom"/>
            <w:hideMark/>
          </w:tcPr>
          <w:p w:rsidR="004177C0" w:rsidRPr="00EE33D8" w:rsidRDefault="004177C0" w:rsidP="005B63A0">
            <w:pPr>
              <w:widowControl w:val="0"/>
              <w:ind w:left="317"/>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structured products</w:t>
            </w:r>
          </w:p>
        </w:tc>
        <w:tc>
          <w:tcPr>
            <w:tcW w:w="79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3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77"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9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 </w:t>
            </w:r>
          </w:p>
        </w:tc>
      </w:tr>
      <w:tr w:rsidR="004177C0" w:rsidRPr="00BE5884" w:rsidTr="003B56E8">
        <w:trPr>
          <w:trHeight w:val="170"/>
        </w:trPr>
        <w:tc>
          <w:tcPr>
            <w:tcW w:w="1900" w:type="pct"/>
            <w:shd w:val="clear" w:color="auto" w:fill="auto"/>
            <w:noWrap/>
            <w:vAlign w:val="bottom"/>
            <w:hideMark/>
          </w:tcPr>
          <w:p w:rsidR="004177C0" w:rsidRPr="00EE33D8" w:rsidRDefault="004177C0" w:rsidP="005B63A0">
            <w:pPr>
              <w:widowControl w:val="0"/>
              <w:ind w:left="317"/>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loans and advances granted</w:t>
            </w:r>
          </w:p>
        </w:tc>
        <w:tc>
          <w:tcPr>
            <w:tcW w:w="79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167 </w:t>
            </w:r>
          </w:p>
        </w:tc>
        <w:tc>
          <w:tcPr>
            <w:tcW w:w="73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77"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7.264.232 </w:t>
            </w:r>
          </w:p>
        </w:tc>
        <w:tc>
          <w:tcPr>
            <w:tcW w:w="79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7.264.398 </w:t>
            </w:r>
          </w:p>
        </w:tc>
      </w:tr>
      <w:tr w:rsidR="004177C0" w:rsidRPr="00BE5884" w:rsidTr="003B56E8">
        <w:trPr>
          <w:trHeight w:val="170"/>
        </w:trPr>
        <w:tc>
          <w:tcPr>
            <w:tcW w:w="1900" w:type="pct"/>
            <w:shd w:val="clear" w:color="auto" w:fill="auto"/>
            <w:noWrap/>
            <w:vAlign w:val="bottom"/>
          </w:tcPr>
          <w:p w:rsidR="004177C0" w:rsidRPr="00EE33D8" w:rsidRDefault="004177C0" w:rsidP="005B63A0">
            <w:pPr>
              <w:widowControl w:val="0"/>
              <w:ind w:left="317"/>
              <w:rPr>
                <w:rFonts w:eastAsia="Times New Roman" w:cs="Arial"/>
                <w:noProof w:val="0"/>
                <w:color w:val="000000"/>
                <w:szCs w:val="18"/>
                <w:lang w:val="en-GB" w:eastAsia="en-US"/>
              </w:rPr>
            </w:pPr>
            <w:r>
              <w:rPr>
                <w:rFonts w:eastAsia="Times New Roman" w:cs="Arial"/>
                <w:noProof w:val="0"/>
                <w:color w:val="000000"/>
                <w:szCs w:val="18"/>
                <w:lang w:val="en-GB" w:eastAsia="en-US"/>
              </w:rPr>
              <w:t>d</w:t>
            </w:r>
            <w:r w:rsidRPr="004177C0">
              <w:rPr>
                <w:rFonts w:eastAsia="Times New Roman" w:cs="Arial"/>
                <w:noProof w:val="0"/>
                <w:color w:val="000000"/>
                <w:szCs w:val="18"/>
                <w:lang w:val="en-GB" w:eastAsia="en-US"/>
              </w:rPr>
              <w:t>erivative financial instruments, such as financial assets</w:t>
            </w:r>
          </w:p>
        </w:tc>
        <w:tc>
          <w:tcPr>
            <w:tcW w:w="793" w:type="pct"/>
            <w:shd w:val="clear" w:color="auto" w:fill="auto"/>
            <w:noWrap/>
            <w:vAlign w:val="bottom"/>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3.392 </w:t>
            </w:r>
          </w:p>
        </w:tc>
        <w:tc>
          <w:tcPr>
            <w:tcW w:w="733" w:type="pct"/>
            <w:shd w:val="clear" w:color="auto" w:fill="auto"/>
            <w:noWrap/>
            <w:vAlign w:val="bottom"/>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77" w:type="pct"/>
            <w:shd w:val="clear" w:color="auto" w:fill="auto"/>
            <w:noWrap/>
            <w:vAlign w:val="bottom"/>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97" w:type="pct"/>
            <w:shd w:val="clear" w:color="auto" w:fill="auto"/>
            <w:noWrap/>
            <w:vAlign w:val="bottom"/>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3.392 </w:t>
            </w:r>
          </w:p>
        </w:tc>
      </w:tr>
      <w:tr w:rsidR="004177C0" w:rsidRPr="00BE5884" w:rsidTr="003B56E8">
        <w:trPr>
          <w:trHeight w:val="170"/>
        </w:trPr>
        <w:tc>
          <w:tcPr>
            <w:tcW w:w="1900" w:type="pct"/>
            <w:shd w:val="clear" w:color="auto" w:fill="auto"/>
            <w:noWrap/>
            <w:vAlign w:val="bottom"/>
          </w:tcPr>
          <w:p w:rsidR="004177C0" w:rsidRPr="00EE33D8" w:rsidRDefault="004177C0" w:rsidP="005B63A0">
            <w:pPr>
              <w:widowControl w:val="0"/>
              <w:ind w:left="317"/>
              <w:rPr>
                <w:rFonts w:eastAsia="Times New Roman" w:cs="Arial"/>
                <w:noProof w:val="0"/>
                <w:color w:val="000000"/>
                <w:szCs w:val="18"/>
                <w:lang w:val="en-GB" w:eastAsia="en-US"/>
              </w:rPr>
            </w:pPr>
            <w:r>
              <w:rPr>
                <w:rFonts w:eastAsia="Times New Roman" w:cs="Arial"/>
                <w:noProof w:val="0"/>
                <w:color w:val="000000"/>
                <w:szCs w:val="18"/>
                <w:lang w:val="en-GB" w:eastAsia="en-US"/>
              </w:rPr>
              <w:t>o</w:t>
            </w:r>
            <w:r w:rsidRPr="004177C0">
              <w:rPr>
                <w:rFonts w:eastAsia="Times New Roman" w:cs="Arial"/>
                <w:noProof w:val="0"/>
                <w:color w:val="000000"/>
                <w:szCs w:val="18"/>
                <w:lang w:val="en-GB" w:eastAsia="en-US"/>
              </w:rPr>
              <w:t>ther financial instruments</w:t>
            </w:r>
          </w:p>
        </w:tc>
        <w:tc>
          <w:tcPr>
            <w:tcW w:w="793" w:type="pct"/>
            <w:shd w:val="clear" w:color="auto" w:fill="auto"/>
            <w:noWrap/>
            <w:vAlign w:val="bottom"/>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29.397 </w:t>
            </w:r>
          </w:p>
        </w:tc>
        <w:tc>
          <w:tcPr>
            <w:tcW w:w="733" w:type="pct"/>
            <w:shd w:val="clear" w:color="auto" w:fill="auto"/>
            <w:noWrap/>
            <w:vAlign w:val="bottom"/>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77" w:type="pct"/>
            <w:shd w:val="clear" w:color="auto" w:fill="auto"/>
            <w:noWrap/>
            <w:vAlign w:val="bottom"/>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97" w:type="pct"/>
            <w:shd w:val="clear" w:color="auto" w:fill="auto"/>
            <w:noWrap/>
            <w:vAlign w:val="bottom"/>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29.397 </w:t>
            </w:r>
          </w:p>
        </w:tc>
      </w:tr>
      <w:tr w:rsidR="004177C0" w:rsidRPr="00BE5884" w:rsidTr="003B56E8">
        <w:trPr>
          <w:trHeight w:val="170"/>
        </w:trPr>
        <w:tc>
          <w:tcPr>
            <w:tcW w:w="1900" w:type="pct"/>
            <w:shd w:val="clear" w:color="auto" w:fill="auto"/>
            <w:noWrap/>
            <w:vAlign w:val="bottom"/>
            <w:hideMark/>
          </w:tcPr>
          <w:p w:rsidR="004177C0" w:rsidRDefault="004177C0" w:rsidP="005B63A0">
            <w:pPr>
              <w:widowControl w:val="0"/>
              <w:rPr>
                <w:rFonts w:eastAsia="Times New Roman" w:cs="Arial"/>
                <w:noProof w:val="0"/>
                <w:color w:val="000000"/>
                <w:szCs w:val="18"/>
                <w:lang w:val="en-US" w:eastAsia="en-US"/>
              </w:rPr>
            </w:pPr>
          </w:p>
          <w:p w:rsidR="004177C0" w:rsidRPr="004177C0" w:rsidRDefault="004177C0" w:rsidP="005B63A0">
            <w:pPr>
              <w:widowControl w:val="0"/>
              <w:rPr>
                <w:rFonts w:eastAsia="Times New Roman" w:cs="Arial"/>
                <w:b/>
                <w:noProof w:val="0"/>
                <w:color w:val="000000"/>
                <w:szCs w:val="18"/>
                <w:lang w:val="en-US" w:eastAsia="en-US"/>
              </w:rPr>
            </w:pPr>
            <w:r w:rsidRPr="004177C0">
              <w:rPr>
                <w:rFonts w:eastAsia="Times New Roman" w:cs="Arial"/>
                <w:b/>
                <w:noProof w:val="0"/>
                <w:color w:val="000000"/>
                <w:szCs w:val="18"/>
                <w:lang w:val="en-US" w:eastAsia="en-US"/>
              </w:rPr>
              <w:t>TOTAL</w:t>
            </w:r>
          </w:p>
        </w:tc>
        <w:tc>
          <w:tcPr>
            <w:tcW w:w="793"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10.627.085 </w:t>
            </w:r>
          </w:p>
        </w:tc>
        <w:tc>
          <w:tcPr>
            <w:tcW w:w="733"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9.869.048 </w:t>
            </w:r>
          </w:p>
        </w:tc>
        <w:tc>
          <w:tcPr>
            <w:tcW w:w="77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24.302.547 </w:t>
            </w:r>
          </w:p>
        </w:tc>
        <w:tc>
          <w:tcPr>
            <w:tcW w:w="79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44.798.680 </w:t>
            </w:r>
          </w:p>
        </w:tc>
      </w:tr>
      <w:tr w:rsidR="004177C0" w:rsidRPr="00BE5884" w:rsidTr="003B56E8">
        <w:trPr>
          <w:trHeight w:val="170"/>
        </w:trPr>
        <w:tc>
          <w:tcPr>
            <w:tcW w:w="1900" w:type="pct"/>
            <w:shd w:val="clear" w:color="auto" w:fill="auto"/>
            <w:noWrap/>
            <w:vAlign w:val="bottom"/>
          </w:tcPr>
          <w:p w:rsidR="004177C0" w:rsidRDefault="004177C0" w:rsidP="005B63A0">
            <w:pPr>
              <w:widowControl w:val="0"/>
              <w:rPr>
                <w:rFonts w:eastAsia="Times New Roman" w:cs="Arial"/>
                <w:bCs/>
                <w:i/>
                <w:noProof w:val="0"/>
                <w:color w:val="000000"/>
                <w:szCs w:val="18"/>
                <w:lang w:val="en-US" w:eastAsia="en-US"/>
              </w:rPr>
            </w:pPr>
          </w:p>
        </w:tc>
        <w:tc>
          <w:tcPr>
            <w:tcW w:w="793" w:type="pct"/>
            <w:shd w:val="clear" w:color="auto" w:fill="auto"/>
            <w:noWrap/>
            <w:vAlign w:val="bottom"/>
          </w:tcPr>
          <w:p w:rsidR="004177C0" w:rsidRPr="00BE5884" w:rsidRDefault="004177C0" w:rsidP="005B63A0">
            <w:pPr>
              <w:widowControl w:val="0"/>
              <w:jc w:val="right"/>
              <w:rPr>
                <w:rFonts w:eastAsia="Times New Roman" w:cs="Arial"/>
                <w:noProof w:val="0"/>
                <w:color w:val="000000"/>
                <w:szCs w:val="18"/>
                <w:lang w:val="en-US" w:eastAsia="en-US"/>
              </w:rPr>
            </w:pPr>
          </w:p>
        </w:tc>
        <w:tc>
          <w:tcPr>
            <w:tcW w:w="733" w:type="pct"/>
            <w:shd w:val="clear" w:color="auto" w:fill="auto"/>
            <w:noWrap/>
            <w:vAlign w:val="bottom"/>
          </w:tcPr>
          <w:p w:rsidR="004177C0" w:rsidRPr="00BE5884" w:rsidRDefault="004177C0" w:rsidP="005B63A0">
            <w:pPr>
              <w:widowControl w:val="0"/>
              <w:jc w:val="right"/>
              <w:rPr>
                <w:rFonts w:eastAsia="Times New Roman" w:cs="Arial"/>
                <w:noProof w:val="0"/>
                <w:color w:val="000000"/>
                <w:szCs w:val="18"/>
                <w:lang w:val="en-US" w:eastAsia="en-US"/>
              </w:rPr>
            </w:pPr>
          </w:p>
        </w:tc>
        <w:tc>
          <w:tcPr>
            <w:tcW w:w="777" w:type="pct"/>
            <w:shd w:val="clear" w:color="auto" w:fill="auto"/>
            <w:noWrap/>
            <w:vAlign w:val="bottom"/>
          </w:tcPr>
          <w:p w:rsidR="004177C0" w:rsidRPr="00BE5884" w:rsidRDefault="004177C0" w:rsidP="005B63A0">
            <w:pPr>
              <w:widowControl w:val="0"/>
              <w:jc w:val="right"/>
              <w:rPr>
                <w:rFonts w:eastAsia="Times New Roman" w:cs="Arial"/>
                <w:noProof w:val="0"/>
                <w:color w:val="000000"/>
                <w:szCs w:val="18"/>
                <w:lang w:val="en-US" w:eastAsia="en-US"/>
              </w:rPr>
            </w:pPr>
          </w:p>
        </w:tc>
        <w:tc>
          <w:tcPr>
            <w:tcW w:w="797" w:type="pct"/>
            <w:shd w:val="clear" w:color="auto" w:fill="auto"/>
            <w:noWrap/>
            <w:vAlign w:val="bottom"/>
          </w:tcPr>
          <w:p w:rsidR="004177C0" w:rsidRPr="00BE5884" w:rsidRDefault="004177C0" w:rsidP="005B63A0">
            <w:pPr>
              <w:widowControl w:val="0"/>
              <w:jc w:val="right"/>
              <w:rPr>
                <w:rFonts w:eastAsia="Times New Roman" w:cs="Arial"/>
                <w:noProof w:val="0"/>
                <w:color w:val="000000"/>
                <w:szCs w:val="18"/>
                <w:lang w:val="en-US" w:eastAsia="en-US"/>
              </w:rPr>
            </w:pPr>
          </w:p>
        </w:tc>
      </w:tr>
      <w:tr w:rsidR="004177C0" w:rsidRPr="00BE5884" w:rsidTr="003B56E8">
        <w:trPr>
          <w:trHeight w:val="170"/>
        </w:trPr>
        <w:tc>
          <w:tcPr>
            <w:tcW w:w="1900" w:type="pct"/>
            <w:shd w:val="clear" w:color="auto" w:fill="auto"/>
            <w:noWrap/>
            <w:vAlign w:val="bottom"/>
            <w:hideMark/>
          </w:tcPr>
          <w:p w:rsidR="004177C0" w:rsidRPr="004177C0" w:rsidRDefault="004177C0" w:rsidP="005B63A0">
            <w:pPr>
              <w:widowControl w:val="0"/>
              <w:rPr>
                <w:rFonts w:eastAsia="Times New Roman" w:cs="Arial"/>
                <w:bCs/>
                <w:i/>
                <w:noProof w:val="0"/>
                <w:color w:val="000000"/>
                <w:szCs w:val="18"/>
                <w:lang w:val="en-US" w:eastAsia="en-US"/>
              </w:rPr>
            </w:pPr>
            <w:r>
              <w:rPr>
                <w:rFonts w:eastAsia="Times New Roman" w:cs="Arial"/>
                <w:bCs/>
                <w:i/>
                <w:noProof w:val="0"/>
                <w:color w:val="000000"/>
                <w:szCs w:val="18"/>
                <w:lang w:val="en-US" w:eastAsia="en-US"/>
              </w:rPr>
              <w:t>În RON</w:t>
            </w:r>
          </w:p>
        </w:tc>
        <w:tc>
          <w:tcPr>
            <w:tcW w:w="793" w:type="pct"/>
            <w:shd w:val="clear" w:color="auto" w:fill="auto"/>
            <w:noWrap/>
            <w:vAlign w:val="bottom"/>
            <w:hideMark/>
          </w:tcPr>
          <w:p w:rsidR="004177C0" w:rsidRPr="00EE33D8" w:rsidRDefault="004177C0" w:rsidP="0047712E">
            <w:pPr>
              <w:jc w:val="right"/>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Level 1</w:t>
            </w:r>
            <w:r>
              <w:rPr>
                <w:rFonts w:eastAsia="Times New Roman" w:cs="Calibri"/>
                <w:b/>
                <w:bCs/>
                <w:noProof w:val="0"/>
                <w:color w:val="000000"/>
                <w:szCs w:val="18"/>
                <w:lang w:val="en-GB" w:eastAsia="en-US"/>
              </w:rPr>
              <w:t xml:space="preserve"> A</w:t>
            </w:r>
          </w:p>
        </w:tc>
        <w:tc>
          <w:tcPr>
            <w:tcW w:w="733" w:type="pct"/>
            <w:shd w:val="clear" w:color="auto" w:fill="auto"/>
            <w:noWrap/>
            <w:vAlign w:val="bottom"/>
            <w:hideMark/>
          </w:tcPr>
          <w:p w:rsidR="004177C0" w:rsidRPr="00EE33D8" w:rsidRDefault="004177C0" w:rsidP="0047712E">
            <w:pPr>
              <w:jc w:val="right"/>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Level 2</w:t>
            </w:r>
            <w:r>
              <w:rPr>
                <w:rFonts w:eastAsia="Times New Roman" w:cs="Calibri"/>
                <w:b/>
                <w:bCs/>
                <w:noProof w:val="0"/>
                <w:color w:val="000000"/>
                <w:szCs w:val="18"/>
                <w:lang w:val="en-GB" w:eastAsia="en-US"/>
              </w:rPr>
              <w:t xml:space="preserve"> A</w:t>
            </w:r>
          </w:p>
        </w:tc>
        <w:tc>
          <w:tcPr>
            <w:tcW w:w="777" w:type="pct"/>
            <w:shd w:val="clear" w:color="auto" w:fill="auto"/>
            <w:noWrap/>
            <w:vAlign w:val="bottom"/>
            <w:hideMark/>
          </w:tcPr>
          <w:p w:rsidR="004177C0" w:rsidRPr="00EE33D8" w:rsidRDefault="004177C0" w:rsidP="0047712E">
            <w:pPr>
              <w:jc w:val="right"/>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Level 3</w:t>
            </w:r>
            <w:r>
              <w:rPr>
                <w:rFonts w:eastAsia="Times New Roman" w:cs="Calibri"/>
                <w:b/>
                <w:bCs/>
                <w:noProof w:val="0"/>
                <w:color w:val="000000"/>
                <w:szCs w:val="18"/>
                <w:lang w:val="en-GB" w:eastAsia="en-US"/>
              </w:rPr>
              <w:t xml:space="preserve"> A</w:t>
            </w:r>
          </w:p>
        </w:tc>
        <w:tc>
          <w:tcPr>
            <w:tcW w:w="797" w:type="pct"/>
            <w:shd w:val="clear" w:color="auto" w:fill="auto"/>
            <w:noWrap/>
            <w:vAlign w:val="bottom"/>
            <w:hideMark/>
          </w:tcPr>
          <w:p w:rsidR="004177C0" w:rsidRPr="00EE33D8" w:rsidRDefault="004177C0" w:rsidP="0047712E">
            <w:pPr>
              <w:jc w:val="right"/>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Total</w:t>
            </w:r>
          </w:p>
        </w:tc>
      </w:tr>
      <w:tr w:rsidR="004177C0" w:rsidRPr="00BE5884" w:rsidTr="003B56E8">
        <w:trPr>
          <w:trHeight w:val="170"/>
        </w:trPr>
        <w:tc>
          <w:tcPr>
            <w:tcW w:w="1900" w:type="pct"/>
            <w:shd w:val="clear" w:color="auto" w:fill="auto"/>
            <w:noWrap/>
            <w:vAlign w:val="bottom"/>
          </w:tcPr>
          <w:p w:rsidR="004177C0" w:rsidRPr="00291BE1" w:rsidRDefault="004177C0" w:rsidP="005B63A0">
            <w:pPr>
              <w:widowControl w:val="0"/>
              <w:rPr>
                <w:rFonts w:eastAsia="Times New Roman" w:cs="Arial"/>
                <w:bCs/>
                <w:i/>
                <w:noProof w:val="0"/>
                <w:color w:val="000000"/>
                <w:szCs w:val="18"/>
                <w:lang w:val="en-US" w:eastAsia="en-US"/>
              </w:rPr>
            </w:pPr>
            <w:r w:rsidRPr="00BE5884">
              <w:rPr>
                <w:rFonts w:eastAsia="Times New Roman" w:cs="Arial"/>
                <w:b/>
                <w:bCs/>
                <w:noProof w:val="0"/>
                <w:color w:val="000000"/>
                <w:szCs w:val="18"/>
                <w:lang w:val="en-US" w:eastAsia="en-US"/>
              </w:rPr>
              <w:t xml:space="preserve">31 </w:t>
            </w:r>
            <w:r>
              <w:rPr>
                <w:rFonts w:eastAsia="Times New Roman" w:cs="Arial"/>
                <w:b/>
                <w:bCs/>
                <w:noProof w:val="0"/>
                <w:color w:val="000000"/>
                <w:szCs w:val="18"/>
                <w:lang w:val="en-US" w:eastAsia="en-US"/>
              </w:rPr>
              <w:t>D</w:t>
            </w:r>
            <w:r w:rsidRPr="00BE5884">
              <w:rPr>
                <w:rFonts w:eastAsia="Times New Roman" w:cs="Arial"/>
                <w:b/>
                <w:bCs/>
                <w:noProof w:val="0"/>
                <w:color w:val="000000"/>
                <w:szCs w:val="18"/>
                <w:lang w:val="en-US" w:eastAsia="en-US"/>
              </w:rPr>
              <w:t>ecemb</w:t>
            </w:r>
            <w:r>
              <w:rPr>
                <w:rFonts w:eastAsia="Times New Roman" w:cs="Arial"/>
                <w:b/>
                <w:bCs/>
                <w:noProof w:val="0"/>
                <w:color w:val="000000"/>
                <w:szCs w:val="18"/>
                <w:lang w:val="en-US" w:eastAsia="en-US"/>
              </w:rPr>
              <w:t>er</w:t>
            </w:r>
            <w:r w:rsidRPr="00BE5884">
              <w:rPr>
                <w:rFonts w:eastAsia="Times New Roman" w:cs="Arial"/>
                <w:b/>
                <w:bCs/>
                <w:noProof w:val="0"/>
                <w:color w:val="000000"/>
                <w:szCs w:val="18"/>
                <w:lang w:val="en-US" w:eastAsia="en-US"/>
              </w:rPr>
              <w:t xml:space="preserve"> 201</w:t>
            </w:r>
            <w:r>
              <w:rPr>
                <w:rFonts w:eastAsia="Times New Roman" w:cs="Arial"/>
                <w:b/>
                <w:bCs/>
                <w:noProof w:val="0"/>
                <w:color w:val="000000"/>
                <w:szCs w:val="18"/>
                <w:lang w:val="en-US" w:eastAsia="en-US"/>
              </w:rPr>
              <w:t>9</w:t>
            </w:r>
          </w:p>
        </w:tc>
        <w:tc>
          <w:tcPr>
            <w:tcW w:w="793" w:type="pct"/>
            <w:shd w:val="clear" w:color="auto" w:fill="auto"/>
            <w:noWrap/>
            <w:vAlign w:val="bottom"/>
          </w:tcPr>
          <w:p w:rsidR="004177C0" w:rsidRPr="00EE33D8" w:rsidRDefault="004177C0" w:rsidP="0047712E">
            <w:pPr>
              <w:jc w:val="right"/>
              <w:rPr>
                <w:rFonts w:eastAsia="Times New Roman" w:cs="Calibri"/>
                <w:b/>
                <w:bCs/>
                <w:noProof w:val="0"/>
                <w:color w:val="000000"/>
                <w:szCs w:val="18"/>
                <w:lang w:val="en-GB" w:eastAsia="en-US"/>
              </w:rPr>
            </w:pPr>
            <w:r w:rsidRPr="00EE33D8">
              <w:rPr>
                <w:rFonts w:eastAsia="Times New Roman" w:cs="Calibri"/>
                <w:b/>
                <w:bCs/>
                <w:noProof w:val="0"/>
                <w:color w:val="000000"/>
                <w:szCs w:val="18"/>
                <w:lang w:val="en-GB" w:eastAsia="en-US"/>
              </w:rPr>
              <w:t>Level 1</w:t>
            </w:r>
            <w:r>
              <w:rPr>
                <w:rFonts w:eastAsia="Times New Roman" w:cs="Calibri"/>
                <w:b/>
                <w:bCs/>
                <w:noProof w:val="0"/>
                <w:color w:val="000000"/>
                <w:szCs w:val="18"/>
                <w:lang w:val="en-GB" w:eastAsia="en-US"/>
              </w:rPr>
              <w:t xml:space="preserve"> B</w:t>
            </w:r>
          </w:p>
        </w:tc>
        <w:tc>
          <w:tcPr>
            <w:tcW w:w="733" w:type="pct"/>
            <w:shd w:val="clear" w:color="auto" w:fill="auto"/>
            <w:noWrap/>
            <w:vAlign w:val="bottom"/>
          </w:tcPr>
          <w:p w:rsidR="004177C0" w:rsidRPr="00EE33D8" w:rsidRDefault="004177C0" w:rsidP="0047712E">
            <w:pPr>
              <w:jc w:val="right"/>
              <w:rPr>
                <w:rFonts w:eastAsia="Times New Roman" w:cs="Calibri"/>
                <w:b/>
                <w:bCs/>
                <w:noProof w:val="0"/>
                <w:color w:val="000000"/>
                <w:szCs w:val="18"/>
                <w:lang w:val="en-GB" w:eastAsia="en-US"/>
              </w:rPr>
            </w:pPr>
            <w:r>
              <w:rPr>
                <w:rFonts w:eastAsia="Times New Roman" w:cs="Calibri"/>
                <w:b/>
                <w:bCs/>
                <w:noProof w:val="0"/>
                <w:color w:val="000000"/>
                <w:szCs w:val="18"/>
                <w:lang w:val="en-GB" w:eastAsia="en-US"/>
              </w:rPr>
              <w:t>Level 2</w:t>
            </w:r>
          </w:p>
        </w:tc>
        <w:tc>
          <w:tcPr>
            <w:tcW w:w="777" w:type="pct"/>
            <w:shd w:val="clear" w:color="auto" w:fill="auto"/>
            <w:noWrap/>
            <w:vAlign w:val="bottom"/>
          </w:tcPr>
          <w:p w:rsidR="004177C0" w:rsidRPr="00EE33D8" w:rsidRDefault="004177C0" w:rsidP="0047712E">
            <w:pPr>
              <w:jc w:val="right"/>
              <w:rPr>
                <w:rFonts w:eastAsia="Times New Roman" w:cs="Calibri"/>
                <w:b/>
                <w:bCs/>
                <w:noProof w:val="0"/>
                <w:color w:val="000000"/>
                <w:szCs w:val="18"/>
                <w:lang w:val="en-GB" w:eastAsia="en-US"/>
              </w:rPr>
            </w:pPr>
            <w:r>
              <w:rPr>
                <w:rFonts w:eastAsia="Times New Roman" w:cs="Calibri"/>
                <w:b/>
                <w:bCs/>
                <w:noProof w:val="0"/>
                <w:color w:val="000000"/>
                <w:szCs w:val="18"/>
                <w:lang w:val="en-GB" w:eastAsia="en-US"/>
              </w:rPr>
              <w:t>Level 3</w:t>
            </w:r>
          </w:p>
        </w:tc>
        <w:tc>
          <w:tcPr>
            <w:tcW w:w="797" w:type="pct"/>
            <w:shd w:val="clear" w:color="auto" w:fill="auto"/>
            <w:noWrap/>
            <w:vAlign w:val="bottom"/>
          </w:tcPr>
          <w:p w:rsidR="004177C0" w:rsidRPr="00EE33D8" w:rsidRDefault="004177C0" w:rsidP="0047712E">
            <w:pPr>
              <w:jc w:val="right"/>
              <w:rPr>
                <w:rFonts w:eastAsia="Times New Roman" w:cs="Calibri"/>
                <w:b/>
                <w:bCs/>
                <w:noProof w:val="0"/>
                <w:color w:val="000000"/>
                <w:szCs w:val="18"/>
                <w:lang w:val="en-GB" w:eastAsia="en-US"/>
              </w:rPr>
            </w:pPr>
          </w:p>
        </w:tc>
      </w:tr>
      <w:tr w:rsidR="004177C0" w:rsidRPr="00BE5884" w:rsidTr="003B56E8">
        <w:trPr>
          <w:trHeight w:val="170"/>
        </w:trPr>
        <w:tc>
          <w:tcPr>
            <w:tcW w:w="1900" w:type="pct"/>
            <w:shd w:val="clear" w:color="auto" w:fill="auto"/>
            <w:vAlign w:val="bottom"/>
            <w:hideMark/>
          </w:tcPr>
          <w:p w:rsidR="004177C0" w:rsidRDefault="004177C0" w:rsidP="005B63A0">
            <w:pPr>
              <w:widowControl w:val="0"/>
              <w:rPr>
                <w:rFonts w:eastAsia="Times New Roman" w:cs="Arial"/>
                <w:b/>
                <w:bCs/>
                <w:noProof w:val="0"/>
                <w:color w:val="000000"/>
                <w:szCs w:val="18"/>
                <w:lang w:val="fr-FR" w:eastAsia="en-US"/>
              </w:rPr>
            </w:pPr>
          </w:p>
          <w:p w:rsidR="004177C0" w:rsidRPr="00BE5884" w:rsidRDefault="004177C0" w:rsidP="005B63A0">
            <w:pPr>
              <w:widowControl w:val="0"/>
              <w:rPr>
                <w:rFonts w:eastAsia="Times New Roman" w:cs="Arial"/>
                <w:b/>
                <w:bCs/>
                <w:noProof w:val="0"/>
                <w:color w:val="000000"/>
                <w:szCs w:val="18"/>
                <w:lang w:val="fr-FR" w:eastAsia="en-US"/>
              </w:rPr>
            </w:pPr>
            <w:r w:rsidRPr="00EE33D8">
              <w:rPr>
                <w:b/>
                <w:bCs/>
                <w:noProof w:val="0"/>
                <w:szCs w:val="18"/>
                <w:lang w:val="en-GB" w:eastAsia="en-US"/>
              </w:rPr>
              <w:t>Financial assets at fair value through profit or loss, of which</w:t>
            </w:r>
          </w:p>
        </w:tc>
        <w:tc>
          <w:tcPr>
            <w:tcW w:w="793"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20.278.444 </w:t>
            </w:r>
          </w:p>
        </w:tc>
        <w:tc>
          <w:tcPr>
            <w:tcW w:w="733"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10.869.391 </w:t>
            </w:r>
          </w:p>
        </w:tc>
        <w:tc>
          <w:tcPr>
            <w:tcW w:w="77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23.854.358 </w:t>
            </w:r>
          </w:p>
        </w:tc>
        <w:tc>
          <w:tcPr>
            <w:tcW w:w="79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55.002.193 </w:t>
            </w:r>
          </w:p>
        </w:tc>
      </w:tr>
      <w:tr w:rsidR="004177C0" w:rsidRPr="00BE5884" w:rsidTr="003B56E8">
        <w:trPr>
          <w:trHeight w:val="170"/>
        </w:trPr>
        <w:tc>
          <w:tcPr>
            <w:tcW w:w="1900" w:type="pct"/>
            <w:shd w:val="clear" w:color="auto" w:fill="auto"/>
            <w:noWrap/>
            <w:vAlign w:val="bottom"/>
            <w:hideMark/>
          </w:tcPr>
          <w:p w:rsidR="004177C0" w:rsidRPr="00EE33D8" w:rsidRDefault="004177C0" w:rsidP="005B63A0">
            <w:pPr>
              <w:ind w:left="317"/>
              <w:rPr>
                <w:noProof w:val="0"/>
                <w:szCs w:val="18"/>
                <w:lang w:val="en-GB" w:eastAsia="en-US"/>
              </w:rPr>
            </w:pPr>
          </w:p>
          <w:p w:rsidR="004177C0" w:rsidRPr="00EE33D8" w:rsidRDefault="004177C0" w:rsidP="005B63A0">
            <w:pPr>
              <w:ind w:left="317"/>
              <w:rPr>
                <w:b/>
                <w:bCs/>
                <w:noProof w:val="0"/>
                <w:szCs w:val="18"/>
                <w:lang w:val="en-GB" w:eastAsia="en-US"/>
              </w:rPr>
            </w:pPr>
            <w:r w:rsidRPr="00EE33D8">
              <w:rPr>
                <w:noProof w:val="0"/>
                <w:szCs w:val="18"/>
                <w:lang w:val="en-GB" w:eastAsia="en-US"/>
              </w:rPr>
              <w:t>quoted shares</w:t>
            </w:r>
          </w:p>
        </w:tc>
        <w:tc>
          <w:tcPr>
            <w:tcW w:w="79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18.316.139 </w:t>
            </w:r>
          </w:p>
        </w:tc>
        <w:tc>
          <w:tcPr>
            <w:tcW w:w="73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6.120.536 </w:t>
            </w:r>
          </w:p>
        </w:tc>
        <w:tc>
          <w:tcPr>
            <w:tcW w:w="777"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9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24.436.675 </w:t>
            </w:r>
          </w:p>
        </w:tc>
      </w:tr>
      <w:tr w:rsidR="004177C0" w:rsidRPr="00BE5884" w:rsidTr="003B56E8">
        <w:trPr>
          <w:trHeight w:val="170"/>
        </w:trPr>
        <w:tc>
          <w:tcPr>
            <w:tcW w:w="1900" w:type="pct"/>
            <w:shd w:val="clear" w:color="auto" w:fill="auto"/>
            <w:noWrap/>
            <w:vAlign w:val="bottom"/>
            <w:hideMark/>
          </w:tcPr>
          <w:p w:rsidR="004177C0" w:rsidRPr="00EE33D8" w:rsidRDefault="004177C0" w:rsidP="005B63A0">
            <w:pPr>
              <w:ind w:left="317"/>
              <w:rPr>
                <w:b/>
                <w:bCs/>
                <w:noProof w:val="0"/>
                <w:szCs w:val="18"/>
                <w:lang w:val="en-GB" w:eastAsia="en-US"/>
              </w:rPr>
            </w:pPr>
            <w:r w:rsidRPr="00EE33D8">
              <w:rPr>
                <w:noProof w:val="0"/>
                <w:szCs w:val="18"/>
                <w:lang w:val="en-GB" w:eastAsia="en-US"/>
              </w:rPr>
              <w:t>quoted fund units</w:t>
            </w:r>
          </w:p>
        </w:tc>
        <w:tc>
          <w:tcPr>
            <w:tcW w:w="79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566.500 </w:t>
            </w:r>
          </w:p>
        </w:tc>
        <w:tc>
          <w:tcPr>
            <w:tcW w:w="73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77"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9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566.500 </w:t>
            </w:r>
          </w:p>
        </w:tc>
      </w:tr>
      <w:tr w:rsidR="004177C0" w:rsidRPr="00BE5884" w:rsidTr="003B56E8">
        <w:trPr>
          <w:trHeight w:val="170"/>
        </w:trPr>
        <w:tc>
          <w:tcPr>
            <w:tcW w:w="1900" w:type="pct"/>
            <w:shd w:val="clear" w:color="auto" w:fill="auto"/>
            <w:noWrap/>
            <w:vAlign w:val="bottom"/>
            <w:hideMark/>
          </w:tcPr>
          <w:p w:rsidR="004177C0" w:rsidRPr="00EE33D8" w:rsidRDefault="004177C0" w:rsidP="005B63A0">
            <w:pPr>
              <w:ind w:left="317"/>
              <w:rPr>
                <w:b/>
                <w:bCs/>
                <w:noProof w:val="0"/>
                <w:szCs w:val="18"/>
                <w:lang w:val="en-GB" w:eastAsia="en-US"/>
              </w:rPr>
            </w:pPr>
            <w:r w:rsidRPr="00EE33D8">
              <w:rPr>
                <w:noProof w:val="0"/>
                <w:szCs w:val="18"/>
                <w:lang w:val="en-GB" w:eastAsia="en-US"/>
              </w:rPr>
              <w:t>unquoted fund units</w:t>
            </w:r>
          </w:p>
        </w:tc>
        <w:tc>
          <w:tcPr>
            <w:tcW w:w="79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1.346.552 </w:t>
            </w:r>
          </w:p>
        </w:tc>
        <w:tc>
          <w:tcPr>
            <w:tcW w:w="73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4.748.855 </w:t>
            </w:r>
          </w:p>
        </w:tc>
        <w:tc>
          <w:tcPr>
            <w:tcW w:w="777"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2.716.064 </w:t>
            </w:r>
          </w:p>
        </w:tc>
        <w:tc>
          <w:tcPr>
            <w:tcW w:w="79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8.811.471 </w:t>
            </w:r>
          </w:p>
        </w:tc>
      </w:tr>
      <w:tr w:rsidR="004177C0" w:rsidRPr="00BE5884" w:rsidTr="003B56E8">
        <w:trPr>
          <w:trHeight w:val="170"/>
        </w:trPr>
        <w:tc>
          <w:tcPr>
            <w:tcW w:w="1900" w:type="pct"/>
            <w:shd w:val="clear" w:color="auto" w:fill="auto"/>
            <w:noWrap/>
            <w:vAlign w:val="bottom"/>
            <w:hideMark/>
          </w:tcPr>
          <w:p w:rsidR="004177C0" w:rsidRPr="00EE33D8" w:rsidRDefault="004177C0" w:rsidP="005B63A0">
            <w:pPr>
              <w:ind w:left="317"/>
              <w:rPr>
                <w:noProof w:val="0"/>
                <w:szCs w:val="18"/>
                <w:lang w:val="en-GB" w:eastAsia="en-US"/>
              </w:rPr>
            </w:pPr>
            <w:r w:rsidRPr="00EE33D8">
              <w:rPr>
                <w:noProof w:val="0"/>
                <w:szCs w:val="18"/>
                <w:lang w:val="en-GB" w:eastAsia="en-US"/>
              </w:rPr>
              <w:t>quoted bonds</w:t>
            </w:r>
          </w:p>
        </w:tc>
        <w:tc>
          <w:tcPr>
            <w:tcW w:w="79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49.253 </w:t>
            </w:r>
          </w:p>
        </w:tc>
        <w:tc>
          <w:tcPr>
            <w:tcW w:w="73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77"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9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49.253 </w:t>
            </w:r>
          </w:p>
        </w:tc>
      </w:tr>
      <w:tr w:rsidR="004177C0" w:rsidRPr="00BE5884" w:rsidTr="003B56E8">
        <w:trPr>
          <w:trHeight w:val="170"/>
        </w:trPr>
        <w:tc>
          <w:tcPr>
            <w:tcW w:w="1900" w:type="pct"/>
            <w:shd w:val="clear" w:color="auto" w:fill="auto"/>
            <w:noWrap/>
            <w:vAlign w:val="bottom"/>
            <w:hideMark/>
          </w:tcPr>
          <w:p w:rsidR="004177C0" w:rsidRPr="00EE33D8" w:rsidRDefault="004177C0" w:rsidP="005B63A0">
            <w:pPr>
              <w:ind w:left="317"/>
              <w:rPr>
                <w:noProof w:val="0"/>
                <w:szCs w:val="18"/>
                <w:lang w:val="en-GB" w:eastAsia="en-US"/>
              </w:rPr>
            </w:pPr>
            <w:r w:rsidRPr="00EE33D8">
              <w:rPr>
                <w:noProof w:val="0"/>
                <w:szCs w:val="18"/>
                <w:lang w:val="en-GB" w:eastAsia="en-US"/>
              </w:rPr>
              <w:t>unquoted bonds</w:t>
            </w:r>
          </w:p>
        </w:tc>
        <w:tc>
          <w:tcPr>
            <w:tcW w:w="79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3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77"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6.138 </w:t>
            </w:r>
          </w:p>
        </w:tc>
        <w:tc>
          <w:tcPr>
            <w:tcW w:w="79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6.138 </w:t>
            </w:r>
          </w:p>
        </w:tc>
      </w:tr>
      <w:tr w:rsidR="004177C0" w:rsidRPr="00BE5884" w:rsidTr="003B56E8">
        <w:trPr>
          <w:trHeight w:val="170"/>
        </w:trPr>
        <w:tc>
          <w:tcPr>
            <w:tcW w:w="1900" w:type="pct"/>
            <w:shd w:val="clear" w:color="auto" w:fill="auto"/>
            <w:noWrap/>
            <w:vAlign w:val="bottom"/>
            <w:hideMark/>
          </w:tcPr>
          <w:p w:rsidR="004177C0" w:rsidRPr="00EE33D8" w:rsidRDefault="004177C0" w:rsidP="005B63A0">
            <w:pPr>
              <w:ind w:left="317"/>
              <w:rPr>
                <w:noProof w:val="0"/>
                <w:szCs w:val="18"/>
                <w:lang w:val="en-GB" w:eastAsia="en-US"/>
              </w:rPr>
            </w:pPr>
            <w:r w:rsidRPr="00EE33D8">
              <w:rPr>
                <w:noProof w:val="0"/>
                <w:szCs w:val="18"/>
                <w:lang w:val="en-GB" w:eastAsia="en-US"/>
              </w:rPr>
              <w:t>unquoted shares</w:t>
            </w:r>
          </w:p>
        </w:tc>
        <w:tc>
          <w:tcPr>
            <w:tcW w:w="79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3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77"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9.020.671 </w:t>
            </w:r>
          </w:p>
        </w:tc>
        <w:tc>
          <w:tcPr>
            <w:tcW w:w="79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9.020.671 </w:t>
            </w:r>
          </w:p>
        </w:tc>
      </w:tr>
      <w:tr w:rsidR="004177C0" w:rsidRPr="00BE5884" w:rsidTr="003B56E8">
        <w:trPr>
          <w:trHeight w:val="170"/>
        </w:trPr>
        <w:tc>
          <w:tcPr>
            <w:tcW w:w="1900" w:type="pct"/>
            <w:shd w:val="clear" w:color="auto" w:fill="auto"/>
            <w:noWrap/>
            <w:vAlign w:val="bottom"/>
            <w:hideMark/>
          </w:tcPr>
          <w:p w:rsidR="004177C0" w:rsidRPr="00EE33D8" w:rsidRDefault="004177C0" w:rsidP="005B63A0">
            <w:pPr>
              <w:widowControl w:val="0"/>
              <w:ind w:left="317"/>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structured products</w:t>
            </w:r>
          </w:p>
        </w:tc>
        <w:tc>
          <w:tcPr>
            <w:tcW w:w="79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3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77"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9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 </w:t>
            </w:r>
          </w:p>
        </w:tc>
      </w:tr>
      <w:tr w:rsidR="004177C0" w:rsidRPr="00BE5884" w:rsidTr="003B56E8">
        <w:trPr>
          <w:trHeight w:val="170"/>
        </w:trPr>
        <w:tc>
          <w:tcPr>
            <w:tcW w:w="1900" w:type="pct"/>
            <w:shd w:val="clear" w:color="auto" w:fill="auto"/>
            <w:noWrap/>
            <w:vAlign w:val="bottom"/>
            <w:hideMark/>
          </w:tcPr>
          <w:p w:rsidR="004177C0" w:rsidRPr="00EE33D8" w:rsidRDefault="004177C0" w:rsidP="005B63A0">
            <w:pPr>
              <w:widowControl w:val="0"/>
              <w:ind w:left="317"/>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loans and advances granted</w:t>
            </w:r>
          </w:p>
        </w:tc>
        <w:tc>
          <w:tcPr>
            <w:tcW w:w="79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33"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77" w:type="pct"/>
            <w:shd w:val="clear" w:color="auto" w:fill="auto"/>
            <w:noWrap/>
            <w:vAlign w:val="bottom"/>
            <w:hideMark/>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12.111.485 </w:t>
            </w:r>
          </w:p>
        </w:tc>
        <w:tc>
          <w:tcPr>
            <w:tcW w:w="79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12.111.485 </w:t>
            </w:r>
          </w:p>
        </w:tc>
      </w:tr>
      <w:tr w:rsidR="004177C0" w:rsidRPr="00BE5884" w:rsidTr="003B56E8">
        <w:trPr>
          <w:trHeight w:val="170"/>
        </w:trPr>
        <w:tc>
          <w:tcPr>
            <w:tcW w:w="1900" w:type="pct"/>
            <w:shd w:val="clear" w:color="auto" w:fill="auto"/>
            <w:noWrap/>
            <w:vAlign w:val="bottom"/>
          </w:tcPr>
          <w:p w:rsidR="004177C0" w:rsidRPr="00EE33D8" w:rsidRDefault="004177C0" w:rsidP="0047712E">
            <w:pPr>
              <w:widowControl w:val="0"/>
              <w:ind w:left="317"/>
              <w:rPr>
                <w:rFonts w:eastAsia="Times New Roman" w:cs="Arial"/>
                <w:noProof w:val="0"/>
                <w:color w:val="000000"/>
                <w:szCs w:val="18"/>
                <w:lang w:val="en-GB" w:eastAsia="en-US"/>
              </w:rPr>
            </w:pPr>
            <w:r>
              <w:rPr>
                <w:rFonts w:eastAsia="Times New Roman" w:cs="Arial"/>
                <w:noProof w:val="0"/>
                <w:color w:val="000000"/>
                <w:szCs w:val="18"/>
                <w:lang w:val="en-GB" w:eastAsia="en-US"/>
              </w:rPr>
              <w:t>d</w:t>
            </w:r>
            <w:r w:rsidRPr="004177C0">
              <w:rPr>
                <w:rFonts w:eastAsia="Times New Roman" w:cs="Arial"/>
                <w:noProof w:val="0"/>
                <w:color w:val="000000"/>
                <w:szCs w:val="18"/>
                <w:lang w:val="en-GB" w:eastAsia="en-US"/>
              </w:rPr>
              <w:t>erivative financial instruments, such as financial assets</w:t>
            </w:r>
          </w:p>
        </w:tc>
        <w:tc>
          <w:tcPr>
            <w:tcW w:w="793" w:type="pct"/>
            <w:shd w:val="clear" w:color="auto" w:fill="auto"/>
            <w:noWrap/>
            <w:vAlign w:val="bottom"/>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0 </w:t>
            </w:r>
          </w:p>
        </w:tc>
        <w:tc>
          <w:tcPr>
            <w:tcW w:w="733" w:type="pct"/>
            <w:shd w:val="clear" w:color="auto" w:fill="auto"/>
            <w:noWrap/>
            <w:vAlign w:val="bottom"/>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77" w:type="pct"/>
            <w:shd w:val="clear" w:color="auto" w:fill="auto"/>
            <w:noWrap/>
            <w:vAlign w:val="bottom"/>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97" w:type="pct"/>
            <w:shd w:val="clear" w:color="auto" w:fill="auto"/>
            <w:noWrap/>
            <w:vAlign w:val="bottom"/>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0 </w:t>
            </w:r>
          </w:p>
        </w:tc>
      </w:tr>
      <w:tr w:rsidR="004177C0" w:rsidRPr="00BE5884" w:rsidTr="003B56E8">
        <w:trPr>
          <w:trHeight w:val="170"/>
        </w:trPr>
        <w:tc>
          <w:tcPr>
            <w:tcW w:w="1900" w:type="pct"/>
            <w:shd w:val="clear" w:color="auto" w:fill="auto"/>
            <w:noWrap/>
            <w:vAlign w:val="bottom"/>
          </w:tcPr>
          <w:p w:rsidR="004177C0" w:rsidRPr="00EE33D8" w:rsidRDefault="004177C0" w:rsidP="0047712E">
            <w:pPr>
              <w:widowControl w:val="0"/>
              <w:ind w:left="317"/>
              <w:rPr>
                <w:rFonts w:eastAsia="Times New Roman" w:cs="Arial"/>
                <w:noProof w:val="0"/>
                <w:color w:val="000000"/>
                <w:szCs w:val="18"/>
                <w:lang w:val="en-GB" w:eastAsia="en-US"/>
              </w:rPr>
            </w:pPr>
            <w:r>
              <w:rPr>
                <w:rFonts w:eastAsia="Times New Roman" w:cs="Arial"/>
                <w:noProof w:val="0"/>
                <w:color w:val="000000"/>
                <w:szCs w:val="18"/>
                <w:lang w:val="en-GB" w:eastAsia="en-US"/>
              </w:rPr>
              <w:t>o</w:t>
            </w:r>
            <w:r w:rsidRPr="004177C0">
              <w:rPr>
                <w:rFonts w:eastAsia="Times New Roman" w:cs="Arial"/>
                <w:noProof w:val="0"/>
                <w:color w:val="000000"/>
                <w:szCs w:val="18"/>
                <w:lang w:val="en-GB" w:eastAsia="en-US"/>
              </w:rPr>
              <w:t>ther financial instruments</w:t>
            </w:r>
          </w:p>
        </w:tc>
        <w:tc>
          <w:tcPr>
            <w:tcW w:w="793" w:type="pct"/>
            <w:shd w:val="clear" w:color="auto" w:fill="auto"/>
            <w:noWrap/>
            <w:vAlign w:val="bottom"/>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1.754.174 </w:t>
            </w:r>
          </w:p>
        </w:tc>
        <w:tc>
          <w:tcPr>
            <w:tcW w:w="733" w:type="pct"/>
            <w:shd w:val="clear" w:color="auto" w:fill="auto"/>
            <w:noWrap/>
            <w:vAlign w:val="bottom"/>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77" w:type="pct"/>
            <w:shd w:val="clear" w:color="auto" w:fill="auto"/>
            <w:noWrap/>
            <w:vAlign w:val="bottom"/>
          </w:tcPr>
          <w:p w:rsidR="004177C0" w:rsidRPr="00C70179" w:rsidRDefault="004177C0" w:rsidP="0047712E">
            <w:pPr>
              <w:jc w:val="right"/>
              <w:rPr>
                <w:rFonts w:eastAsia="Times New Roman" w:cs="Calibri"/>
                <w:noProof w:val="0"/>
                <w:color w:val="000000"/>
                <w:sz w:val="16"/>
                <w:szCs w:val="16"/>
                <w:lang w:val="en-US" w:eastAsia="en-US"/>
              </w:rPr>
            </w:pPr>
            <w:r w:rsidRPr="00C70179">
              <w:rPr>
                <w:rFonts w:eastAsia="Times New Roman" w:cs="Calibri"/>
                <w:noProof w:val="0"/>
                <w:color w:val="000000"/>
                <w:sz w:val="16"/>
                <w:szCs w:val="16"/>
                <w:lang w:val="en-US" w:eastAsia="en-US"/>
              </w:rPr>
              <w:t xml:space="preserve">                    - </w:t>
            </w:r>
          </w:p>
        </w:tc>
        <w:tc>
          <w:tcPr>
            <w:tcW w:w="797" w:type="pct"/>
            <w:shd w:val="clear" w:color="auto" w:fill="auto"/>
            <w:noWrap/>
            <w:vAlign w:val="bottom"/>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1.754.174 </w:t>
            </w:r>
          </w:p>
        </w:tc>
      </w:tr>
      <w:tr w:rsidR="004177C0" w:rsidRPr="00BE5884" w:rsidTr="003B56E8">
        <w:trPr>
          <w:trHeight w:val="170"/>
        </w:trPr>
        <w:tc>
          <w:tcPr>
            <w:tcW w:w="1900" w:type="pct"/>
            <w:shd w:val="clear" w:color="auto" w:fill="auto"/>
            <w:noWrap/>
            <w:vAlign w:val="bottom"/>
            <w:hideMark/>
          </w:tcPr>
          <w:p w:rsidR="004177C0" w:rsidRDefault="004177C0" w:rsidP="005B63A0">
            <w:pPr>
              <w:widowControl w:val="0"/>
              <w:rPr>
                <w:rFonts w:eastAsia="Times New Roman" w:cs="Arial"/>
                <w:noProof w:val="0"/>
                <w:color w:val="000000"/>
                <w:szCs w:val="18"/>
                <w:lang w:val="en-US" w:eastAsia="en-US"/>
              </w:rPr>
            </w:pPr>
          </w:p>
          <w:p w:rsidR="004177C0" w:rsidRPr="004177C0" w:rsidRDefault="004177C0" w:rsidP="005B63A0">
            <w:pPr>
              <w:widowControl w:val="0"/>
              <w:rPr>
                <w:rFonts w:eastAsia="Times New Roman" w:cs="Arial"/>
                <w:b/>
                <w:noProof w:val="0"/>
                <w:color w:val="000000"/>
                <w:szCs w:val="18"/>
                <w:lang w:val="en-US" w:eastAsia="en-US"/>
              </w:rPr>
            </w:pPr>
            <w:r w:rsidRPr="004177C0">
              <w:rPr>
                <w:rFonts w:eastAsia="Times New Roman" w:cs="Arial"/>
                <w:b/>
                <w:noProof w:val="0"/>
                <w:color w:val="000000"/>
                <w:szCs w:val="18"/>
                <w:lang w:val="en-US" w:eastAsia="en-US"/>
              </w:rPr>
              <w:t>TOTAL</w:t>
            </w:r>
          </w:p>
        </w:tc>
        <w:tc>
          <w:tcPr>
            <w:tcW w:w="793"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22.032.618 </w:t>
            </w:r>
          </w:p>
        </w:tc>
        <w:tc>
          <w:tcPr>
            <w:tcW w:w="733"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10.869.391 </w:t>
            </w:r>
          </w:p>
        </w:tc>
        <w:tc>
          <w:tcPr>
            <w:tcW w:w="77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23.854.358 </w:t>
            </w:r>
          </w:p>
        </w:tc>
        <w:tc>
          <w:tcPr>
            <w:tcW w:w="797" w:type="pct"/>
            <w:shd w:val="clear" w:color="auto" w:fill="auto"/>
            <w:noWrap/>
            <w:vAlign w:val="bottom"/>
            <w:hideMark/>
          </w:tcPr>
          <w:p w:rsidR="004177C0" w:rsidRPr="00C70179" w:rsidRDefault="004177C0" w:rsidP="0047712E">
            <w:pPr>
              <w:jc w:val="right"/>
              <w:rPr>
                <w:rFonts w:eastAsia="Times New Roman" w:cs="Calibri"/>
                <w:b/>
                <w:bCs/>
                <w:noProof w:val="0"/>
                <w:color w:val="000000"/>
                <w:sz w:val="16"/>
                <w:szCs w:val="16"/>
                <w:lang w:val="en-US" w:eastAsia="en-US"/>
              </w:rPr>
            </w:pPr>
            <w:r w:rsidRPr="00C70179">
              <w:rPr>
                <w:rFonts w:eastAsia="Times New Roman" w:cs="Calibri"/>
                <w:b/>
                <w:bCs/>
                <w:noProof w:val="0"/>
                <w:color w:val="000000"/>
                <w:sz w:val="16"/>
                <w:szCs w:val="16"/>
                <w:lang w:val="en-US" w:eastAsia="en-US"/>
              </w:rPr>
              <w:t xml:space="preserve">    56.756.367 </w:t>
            </w:r>
          </w:p>
        </w:tc>
      </w:tr>
    </w:tbl>
    <w:p w:rsidR="00E064F8" w:rsidRPr="00BE5884" w:rsidRDefault="00E064F8" w:rsidP="00846FED">
      <w:pPr>
        <w:widowControl w:val="0"/>
        <w:rPr>
          <w:rFonts w:cs="Arial"/>
          <w:szCs w:val="18"/>
          <w:lang w:val="fr-FR"/>
        </w:rPr>
      </w:pPr>
    </w:p>
    <w:p w:rsidR="006B5E5C" w:rsidRDefault="006B5E5C" w:rsidP="00BF637A">
      <w:pPr>
        <w:widowControl w:val="0"/>
        <w:rPr>
          <w:rFonts w:cs="Arial"/>
          <w:szCs w:val="18"/>
          <w:lang w:val="fr-FR"/>
        </w:rPr>
        <w:sectPr w:rsidR="006B5E5C" w:rsidSect="00F73CC8">
          <w:pgSz w:w="11907" w:h="16840" w:code="9"/>
          <w:pgMar w:top="1985" w:right="747" w:bottom="1079" w:left="1077" w:header="567" w:footer="567" w:gutter="0"/>
          <w:cols w:space="720"/>
          <w:docGrid w:linePitch="360"/>
        </w:sectPr>
      </w:pPr>
    </w:p>
    <w:p w:rsidR="006B5E5C" w:rsidRPr="00BE5884" w:rsidRDefault="006B5E5C" w:rsidP="006B5E5C">
      <w:pPr>
        <w:widowControl w:val="0"/>
        <w:rPr>
          <w:rFonts w:cs="Arial"/>
          <w:b/>
          <w:bCs/>
          <w:szCs w:val="18"/>
          <w:lang w:val="fr-FR"/>
        </w:rPr>
      </w:pPr>
      <w:r w:rsidRPr="00BE5884">
        <w:rPr>
          <w:rFonts w:cs="Arial"/>
          <w:b/>
          <w:bCs/>
          <w:szCs w:val="18"/>
          <w:lang w:val="fr-FR"/>
        </w:rPr>
        <w:lastRenderedPageBreak/>
        <w:t xml:space="preserve">33.  </w:t>
      </w:r>
      <w:r w:rsidR="005B63A0" w:rsidRPr="00EE33D8">
        <w:rPr>
          <w:rFonts w:cs="Calibri"/>
          <w:b/>
          <w:bCs/>
          <w:noProof w:val="0"/>
          <w:szCs w:val="18"/>
          <w:lang w:val="en-GB"/>
        </w:rPr>
        <w:t>FAIR VALUE HIERARCHY</w:t>
      </w:r>
      <w:r w:rsidR="005B63A0" w:rsidRPr="00C06BCE">
        <w:rPr>
          <w:rFonts w:cs="Arial"/>
          <w:b/>
          <w:bCs/>
          <w:szCs w:val="18"/>
          <w:lang w:val="fr-FR"/>
        </w:rPr>
        <w:t xml:space="preserve"> (</w:t>
      </w:r>
      <w:r w:rsidR="005B63A0">
        <w:rPr>
          <w:rFonts w:cs="Arial"/>
          <w:b/>
          <w:bCs/>
          <w:szCs w:val="18"/>
          <w:lang w:val="fr-FR"/>
        </w:rPr>
        <w:t>continued</w:t>
      </w:r>
      <w:r w:rsidR="005B63A0" w:rsidRPr="00C06BCE">
        <w:rPr>
          <w:rFonts w:cs="Arial"/>
          <w:b/>
          <w:bCs/>
          <w:szCs w:val="18"/>
          <w:lang w:val="fr-FR"/>
        </w:rPr>
        <w:t>)</w:t>
      </w:r>
    </w:p>
    <w:p w:rsidR="006B5E5C" w:rsidRDefault="006B5E5C" w:rsidP="00BF637A">
      <w:pPr>
        <w:widowControl w:val="0"/>
        <w:rPr>
          <w:rFonts w:cs="Arial"/>
          <w:szCs w:val="18"/>
          <w:lang w:val="fr-FR"/>
        </w:rPr>
      </w:pPr>
    </w:p>
    <w:p w:rsidR="005B63A0" w:rsidRPr="00EE33D8" w:rsidRDefault="005B63A0" w:rsidP="005B63A0">
      <w:pPr>
        <w:widowControl w:val="0"/>
        <w:rPr>
          <w:rFonts w:cs="Arial"/>
          <w:noProof w:val="0"/>
          <w:szCs w:val="18"/>
          <w:lang w:val="en-GB"/>
        </w:rPr>
      </w:pPr>
      <w:r w:rsidRPr="00EE33D8">
        <w:rPr>
          <w:rFonts w:cs="Arial"/>
          <w:noProof w:val="0"/>
          <w:szCs w:val="18"/>
          <w:lang w:val="en-GB"/>
        </w:rPr>
        <w:t xml:space="preserve">The table below presents changes in the book value of investments classified to Level 3 of the fair value hierarchy in </w:t>
      </w:r>
      <w:r w:rsidR="004177C0">
        <w:rPr>
          <w:rFonts w:cs="Arial"/>
          <w:noProof w:val="0"/>
          <w:szCs w:val="18"/>
          <w:lang w:val="en-GB"/>
        </w:rPr>
        <w:t xml:space="preserve">June </w:t>
      </w:r>
      <w:r w:rsidRPr="00EE33D8">
        <w:rPr>
          <w:rFonts w:cs="Arial"/>
          <w:noProof w:val="0"/>
          <w:szCs w:val="18"/>
          <w:lang w:val="en-GB"/>
        </w:rPr>
        <w:t>20</w:t>
      </w:r>
      <w:r w:rsidR="004177C0">
        <w:rPr>
          <w:rFonts w:cs="Arial"/>
          <w:noProof w:val="0"/>
          <w:szCs w:val="18"/>
          <w:lang w:val="en-GB"/>
        </w:rPr>
        <w:t>20</w:t>
      </w:r>
      <w:r w:rsidRPr="00EE33D8">
        <w:rPr>
          <w:rFonts w:cs="Arial"/>
          <w:noProof w:val="0"/>
          <w:szCs w:val="18"/>
          <w:lang w:val="en-GB"/>
        </w:rPr>
        <w:t xml:space="preserve"> and 201</w:t>
      </w:r>
      <w:r w:rsidR="004177C0">
        <w:rPr>
          <w:rFonts w:cs="Arial"/>
          <w:noProof w:val="0"/>
          <w:szCs w:val="18"/>
          <w:lang w:val="en-GB"/>
        </w:rPr>
        <w:t>9</w:t>
      </w:r>
      <w:r w:rsidRPr="00EE33D8">
        <w:rPr>
          <w:rFonts w:cs="Arial"/>
          <w:noProof w:val="0"/>
          <w:szCs w:val="18"/>
          <w:lang w:val="en-GB"/>
        </w:rPr>
        <w:t>:</w:t>
      </w:r>
    </w:p>
    <w:p w:rsidR="004406BD" w:rsidRPr="00BE5884" w:rsidRDefault="004406BD" w:rsidP="00846FED">
      <w:pPr>
        <w:widowControl w:val="0"/>
        <w:rPr>
          <w:rFonts w:cs="Arial"/>
          <w:szCs w:val="18"/>
          <w:lang w:val="fr-FR"/>
        </w:rPr>
      </w:pPr>
    </w:p>
    <w:tbl>
      <w:tblPr>
        <w:tblW w:w="5000" w:type="pct"/>
        <w:tblLook w:val="04A0" w:firstRow="1" w:lastRow="0" w:firstColumn="1" w:lastColumn="0" w:noHBand="0" w:noVBand="1"/>
      </w:tblPr>
      <w:tblGrid>
        <w:gridCol w:w="6247"/>
        <w:gridCol w:w="1981"/>
        <w:gridCol w:w="2071"/>
      </w:tblGrid>
      <w:tr w:rsidR="00A173D9" w:rsidRPr="00BE5884" w:rsidTr="00C06BCE">
        <w:trPr>
          <w:trHeight w:val="170"/>
        </w:trPr>
        <w:tc>
          <w:tcPr>
            <w:tcW w:w="3291" w:type="pct"/>
            <w:tcBorders>
              <w:top w:val="nil"/>
              <w:left w:val="nil"/>
              <w:bottom w:val="nil"/>
              <w:right w:val="nil"/>
            </w:tcBorders>
            <w:shd w:val="clear" w:color="auto" w:fill="auto"/>
            <w:noWrap/>
            <w:vAlign w:val="bottom"/>
            <w:hideMark/>
          </w:tcPr>
          <w:p w:rsidR="00A173D9" w:rsidRPr="00BE5884" w:rsidRDefault="005B63A0" w:rsidP="00846FED">
            <w:pPr>
              <w:widowControl w:val="0"/>
              <w:rPr>
                <w:rFonts w:eastAsia="Times New Roman" w:cs="Arial"/>
                <w:b/>
                <w:bCs/>
                <w:noProof w:val="0"/>
                <w:color w:val="000000"/>
                <w:szCs w:val="18"/>
                <w:lang w:val="fr-FR" w:eastAsia="en-US"/>
              </w:rPr>
            </w:pPr>
            <w:r w:rsidRPr="00EE33D8">
              <w:rPr>
                <w:rFonts w:eastAsia="Times New Roman" w:cs="Arial"/>
                <w:b/>
                <w:bCs/>
                <w:noProof w:val="0"/>
                <w:color w:val="000000"/>
                <w:szCs w:val="18"/>
                <w:lang w:val="en-GB" w:eastAsia="en-US"/>
              </w:rPr>
              <w:t>Changes in Level 3 fair value</w:t>
            </w:r>
          </w:p>
        </w:tc>
        <w:tc>
          <w:tcPr>
            <w:tcW w:w="855" w:type="pct"/>
            <w:tcBorders>
              <w:top w:val="nil"/>
              <w:left w:val="nil"/>
              <w:bottom w:val="nil"/>
              <w:right w:val="nil"/>
            </w:tcBorders>
            <w:shd w:val="clear" w:color="auto" w:fill="auto"/>
            <w:noWrap/>
            <w:vAlign w:val="bottom"/>
            <w:hideMark/>
          </w:tcPr>
          <w:p w:rsidR="00A173D9" w:rsidRPr="00BE5884" w:rsidRDefault="00A173D9" w:rsidP="00846FED">
            <w:pPr>
              <w:widowControl w:val="0"/>
              <w:rPr>
                <w:rFonts w:eastAsia="Times New Roman" w:cs="Arial"/>
                <w:noProof w:val="0"/>
                <w:color w:val="000000"/>
                <w:szCs w:val="18"/>
                <w:lang w:val="fr-FR" w:eastAsia="en-US"/>
              </w:rPr>
            </w:pPr>
          </w:p>
        </w:tc>
        <w:tc>
          <w:tcPr>
            <w:tcW w:w="854" w:type="pct"/>
            <w:tcBorders>
              <w:top w:val="nil"/>
              <w:left w:val="nil"/>
              <w:bottom w:val="nil"/>
              <w:right w:val="nil"/>
            </w:tcBorders>
            <w:shd w:val="clear" w:color="auto" w:fill="auto"/>
            <w:noWrap/>
            <w:vAlign w:val="bottom"/>
            <w:hideMark/>
          </w:tcPr>
          <w:p w:rsidR="00A173D9" w:rsidRPr="00BE5884" w:rsidRDefault="00A173D9" w:rsidP="00846FED">
            <w:pPr>
              <w:widowControl w:val="0"/>
              <w:rPr>
                <w:rFonts w:eastAsia="Times New Roman" w:cs="Arial"/>
                <w:noProof w:val="0"/>
                <w:color w:val="000000"/>
                <w:szCs w:val="18"/>
                <w:lang w:val="fr-FR" w:eastAsia="en-US"/>
              </w:rPr>
            </w:pPr>
          </w:p>
        </w:tc>
      </w:tr>
      <w:tr w:rsidR="00A173D9" w:rsidRPr="00BE5884" w:rsidTr="00C06BCE">
        <w:trPr>
          <w:trHeight w:val="170"/>
        </w:trPr>
        <w:tc>
          <w:tcPr>
            <w:tcW w:w="3291" w:type="pct"/>
            <w:tcBorders>
              <w:top w:val="nil"/>
              <w:left w:val="nil"/>
              <w:bottom w:val="nil"/>
              <w:right w:val="nil"/>
            </w:tcBorders>
            <w:shd w:val="clear" w:color="auto" w:fill="auto"/>
            <w:vAlign w:val="bottom"/>
            <w:hideMark/>
          </w:tcPr>
          <w:p w:rsidR="00A173D9" w:rsidRPr="00BE5884" w:rsidRDefault="00A173D9" w:rsidP="00846FED">
            <w:pPr>
              <w:widowControl w:val="0"/>
              <w:rPr>
                <w:rFonts w:eastAsia="Times New Roman" w:cs="Arial"/>
                <w:i/>
                <w:iCs/>
                <w:noProof w:val="0"/>
                <w:szCs w:val="18"/>
                <w:lang w:val="en-US" w:eastAsia="en-US"/>
              </w:rPr>
            </w:pPr>
            <w:r w:rsidRPr="00BE5884">
              <w:rPr>
                <w:rFonts w:eastAsia="Times New Roman" w:cs="Arial"/>
                <w:i/>
                <w:iCs/>
                <w:noProof w:val="0"/>
                <w:szCs w:val="18"/>
                <w:lang w:val="en-US" w:eastAsia="en-US"/>
              </w:rPr>
              <w:t xml:space="preserve">in </w:t>
            </w:r>
            <w:r w:rsidR="005B63A0">
              <w:rPr>
                <w:rFonts w:eastAsia="Times New Roman" w:cs="Arial"/>
                <w:i/>
                <w:iCs/>
                <w:noProof w:val="0"/>
                <w:szCs w:val="18"/>
                <w:lang w:val="en-US" w:eastAsia="en-US"/>
              </w:rPr>
              <w:t>RON</w:t>
            </w:r>
          </w:p>
        </w:tc>
        <w:tc>
          <w:tcPr>
            <w:tcW w:w="855" w:type="pct"/>
            <w:tcBorders>
              <w:top w:val="nil"/>
              <w:left w:val="nil"/>
              <w:bottom w:val="nil"/>
              <w:right w:val="nil"/>
            </w:tcBorders>
            <w:shd w:val="clear" w:color="auto" w:fill="auto"/>
            <w:noWrap/>
            <w:vAlign w:val="bottom"/>
            <w:hideMark/>
          </w:tcPr>
          <w:p w:rsidR="00A173D9" w:rsidRPr="00BE5884" w:rsidRDefault="00A173D9" w:rsidP="00846FED">
            <w:pPr>
              <w:widowControl w:val="0"/>
              <w:rPr>
                <w:rFonts w:eastAsia="Times New Roman" w:cs="Arial"/>
                <w:noProof w:val="0"/>
                <w:color w:val="000000"/>
                <w:szCs w:val="18"/>
                <w:lang w:val="en-US" w:eastAsia="en-US"/>
              </w:rPr>
            </w:pPr>
          </w:p>
        </w:tc>
        <w:tc>
          <w:tcPr>
            <w:tcW w:w="854" w:type="pct"/>
            <w:tcBorders>
              <w:top w:val="nil"/>
              <w:left w:val="nil"/>
              <w:bottom w:val="nil"/>
              <w:right w:val="nil"/>
            </w:tcBorders>
            <w:shd w:val="clear" w:color="auto" w:fill="auto"/>
            <w:noWrap/>
            <w:vAlign w:val="bottom"/>
            <w:hideMark/>
          </w:tcPr>
          <w:p w:rsidR="00A173D9" w:rsidRPr="00BE5884" w:rsidRDefault="00A173D9" w:rsidP="00846FED">
            <w:pPr>
              <w:widowControl w:val="0"/>
              <w:rPr>
                <w:rFonts w:eastAsia="Times New Roman" w:cs="Arial"/>
                <w:noProof w:val="0"/>
                <w:color w:val="000000"/>
                <w:szCs w:val="18"/>
                <w:lang w:val="en-US" w:eastAsia="en-US"/>
              </w:rPr>
            </w:pPr>
          </w:p>
        </w:tc>
      </w:tr>
      <w:tr w:rsidR="000C6D70" w:rsidRPr="00BE5884" w:rsidTr="00C06BCE">
        <w:trPr>
          <w:trHeight w:val="170"/>
        </w:trPr>
        <w:tc>
          <w:tcPr>
            <w:tcW w:w="3291" w:type="pct"/>
            <w:tcBorders>
              <w:top w:val="nil"/>
              <w:left w:val="nil"/>
              <w:bottom w:val="nil"/>
              <w:right w:val="nil"/>
            </w:tcBorders>
            <w:shd w:val="clear" w:color="auto" w:fill="auto"/>
            <w:noWrap/>
            <w:vAlign w:val="bottom"/>
            <w:hideMark/>
          </w:tcPr>
          <w:p w:rsidR="000C6D70" w:rsidRPr="00BE5884" w:rsidRDefault="000C6D70" w:rsidP="00846FED">
            <w:pPr>
              <w:widowControl w:val="0"/>
              <w:rPr>
                <w:rFonts w:eastAsia="Times New Roman" w:cs="Arial"/>
                <w:noProof w:val="0"/>
                <w:color w:val="000000"/>
                <w:szCs w:val="18"/>
                <w:lang w:val="en-US" w:eastAsia="en-US"/>
              </w:rPr>
            </w:pPr>
          </w:p>
        </w:tc>
        <w:tc>
          <w:tcPr>
            <w:tcW w:w="855" w:type="pct"/>
            <w:tcBorders>
              <w:top w:val="nil"/>
              <w:left w:val="nil"/>
              <w:bottom w:val="nil"/>
              <w:right w:val="nil"/>
            </w:tcBorders>
            <w:shd w:val="clear" w:color="auto" w:fill="auto"/>
            <w:noWrap/>
            <w:vAlign w:val="bottom"/>
            <w:hideMark/>
          </w:tcPr>
          <w:p w:rsidR="000C6D70" w:rsidRPr="0084536B" w:rsidRDefault="000C6D70" w:rsidP="004177C0">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 xml:space="preserve"> </w:t>
            </w:r>
            <w:r w:rsidR="004177C0">
              <w:rPr>
                <w:rFonts w:eastAsia="Times New Roman" w:cs="Arial"/>
                <w:b/>
                <w:bCs/>
                <w:noProof w:val="0"/>
                <w:szCs w:val="18"/>
                <w:lang w:val="en-US" w:eastAsia="en-US"/>
              </w:rPr>
              <w:t>June</w:t>
            </w:r>
            <w:r>
              <w:rPr>
                <w:rFonts w:eastAsia="Times New Roman" w:cs="Arial"/>
                <w:b/>
                <w:bCs/>
                <w:noProof w:val="0"/>
                <w:szCs w:val="18"/>
                <w:lang w:val="en-US" w:eastAsia="en-US"/>
              </w:rPr>
              <w:t>-</w:t>
            </w:r>
            <w:r w:rsidR="004177C0">
              <w:rPr>
                <w:rFonts w:eastAsia="Times New Roman" w:cs="Arial"/>
                <w:b/>
                <w:bCs/>
                <w:noProof w:val="0"/>
                <w:szCs w:val="18"/>
                <w:lang w:val="en-US" w:eastAsia="en-US"/>
              </w:rPr>
              <w:t>20</w:t>
            </w:r>
            <w:r w:rsidRPr="0084536B">
              <w:rPr>
                <w:rFonts w:eastAsia="Times New Roman" w:cs="Arial"/>
                <w:b/>
                <w:bCs/>
                <w:noProof w:val="0"/>
                <w:szCs w:val="18"/>
                <w:lang w:val="en-US" w:eastAsia="en-US"/>
              </w:rPr>
              <w:t xml:space="preserve"> </w:t>
            </w:r>
          </w:p>
        </w:tc>
        <w:tc>
          <w:tcPr>
            <w:tcW w:w="854" w:type="pct"/>
            <w:tcBorders>
              <w:top w:val="nil"/>
              <w:left w:val="nil"/>
              <w:bottom w:val="nil"/>
              <w:right w:val="nil"/>
            </w:tcBorders>
            <w:shd w:val="clear" w:color="auto" w:fill="auto"/>
            <w:vAlign w:val="bottom"/>
            <w:hideMark/>
          </w:tcPr>
          <w:p w:rsidR="000C6D70" w:rsidRPr="0084536B" w:rsidRDefault="000C6D70" w:rsidP="004177C0">
            <w:pPr>
              <w:widowControl w:val="0"/>
              <w:jc w:val="right"/>
              <w:rPr>
                <w:rFonts w:eastAsia="Times New Roman" w:cs="Arial"/>
                <w:b/>
                <w:bCs/>
                <w:noProof w:val="0"/>
                <w:szCs w:val="18"/>
                <w:lang w:val="en-US" w:eastAsia="en-US"/>
              </w:rPr>
            </w:pPr>
            <w:r w:rsidRPr="0084536B">
              <w:rPr>
                <w:rFonts w:eastAsia="Times New Roman" w:cs="Arial"/>
                <w:b/>
                <w:bCs/>
                <w:noProof w:val="0"/>
                <w:szCs w:val="18"/>
                <w:lang w:val="en-US" w:eastAsia="en-US"/>
              </w:rPr>
              <w:t>Decembe</w:t>
            </w:r>
            <w:r w:rsidR="005B63A0">
              <w:rPr>
                <w:rFonts w:eastAsia="Times New Roman" w:cs="Arial"/>
                <w:b/>
                <w:bCs/>
                <w:noProof w:val="0"/>
                <w:szCs w:val="18"/>
                <w:lang w:val="en-US" w:eastAsia="en-US"/>
              </w:rPr>
              <w:t>r</w:t>
            </w:r>
            <w:r>
              <w:rPr>
                <w:rFonts w:eastAsia="Times New Roman" w:cs="Arial"/>
                <w:b/>
                <w:bCs/>
                <w:noProof w:val="0"/>
                <w:szCs w:val="18"/>
                <w:lang w:val="en-US" w:eastAsia="en-US"/>
              </w:rPr>
              <w:t>-1</w:t>
            </w:r>
            <w:r w:rsidR="004177C0">
              <w:rPr>
                <w:rFonts w:eastAsia="Times New Roman" w:cs="Arial"/>
                <w:b/>
                <w:bCs/>
                <w:noProof w:val="0"/>
                <w:szCs w:val="18"/>
                <w:lang w:val="en-US" w:eastAsia="en-US"/>
              </w:rPr>
              <w:t>9</w:t>
            </w:r>
          </w:p>
        </w:tc>
      </w:tr>
      <w:tr w:rsidR="004177C0" w:rsidRPr="00BE5884" w:rsidTr="00C06BCE">
        <w:trPr>
          <w:trHeight w:val="170"/>
        </w:trPr>
        <w:tc>
          <w:tcPr>
            <w:tcW w:w="3291" w:type="pct"/>
            <w:tcBorders>
              <w:top w:val="nil"/>
              <w:left w:val="nil"/>
              <w:bottom w:val="nil"/>
              <w:right w:val="nil"/>
            </w:tcBorders>
            <w:shd w:val="clear" w:color="auto" w:fill="auto"/>
            <w:noWrap/>
            <w:vAlign w:val="bottom"/>
            <w:hideMark/>
          </w:tcPr>
          <w:p w:rsidR="004177C0" w:rsidRPr="00EE33D8" w:rsidRDefault="004177C0" w:rsidP="005B63A0">
            <w:pPr>
              <w:widowControl w:val="0"/>
              <w:rPr>
                <w:rFonts w:eastAsia="Times New Roman" w:cs="Arial"/>
                <w:b/>
                <w:noProof w:val="0"/>
                <w:color w:val="000000"/>
                <w:szCs w:val="18"/>
                <w:lang w:val="en-GB" w:eastAsia="en-US"/>
              </w:rPr>
            </w:pPr>
          </w:p>
          <w:p w:rsidR="004177C0" w:rsidRPr="00EE33D8" w:rsidRDefault="004177C0" w:rsidP="005B63A0">
            <w:pPr>
              <w:widowControl w:val="0"/>
              <w:rPr>
                <w:rFonts w:eastAsia="Times New Roman" w:cs="Arial"/>
                <w:b/>
                <w:noProof w:val="0"/>
                <w:color w:val="000000"/>
                <w:szCs w:val="18"/>
                <w:lang w:val="en-GB" w:eastAsia="en-US"/>
              </w:rPr>
            </w:pPr>
            <w:r w:rsidRPr="00EE33D8">
              <w:rPr>
                <w:rFonts w:eastAsia="Times New Roman" w:cs="Arial"/>
                <w:b/>
                <w:noProof w:val="0"/>
                <w:color w:val="000000"/>
                <w:szCs w:val="18"/>
                <w:lang w:val="en-GB" w:eastAsia="en-US"/>
              </w:rPr>
              <w:t>As at January 1</w:t>
            </w:r>
          </w:p>
        </w:tc>
        <w:tc>
          <w:tcPr>
            <w:tcW w:w="855" w:type="pct"/>
            <w:tcBorders>
              <w:top w:val="single" w:sz="4" w:space="0" w:color="auto"/>
              <w:left w:val="nil"/>
              <w:bottom w:val="single" w:sz="8" w:space="0" w:color="auto"/>
              <w:right w:val="nil"/>
            </w:tcBorders>
            <w:shd w:val="clear" w:color="auto" w:fill="auto"/>
            <w:noWrap/>
            <w:vAlign w:val="bottom"/>
            <w:hideMark/>
          </w:tcPr>
          <w:p w:rsidR="004177C0" w:rsidRPr="00C00C90" w:rsidRDefault="004177C0" w:rsidP="0047712E">
            <w:pPr>
              <w:jc w:val="right"/>
              <w:rPr>
                <w:rFonts w:cs="Arial"/>
                <w:b/>
                <w:bCs/>
                <w:color w:val="000000"/>
                <w:szCs w:val="18"/>
              </w:rPr>
            </w:pPr>
            <w:r w:rsidRPr="00C00C90">
              <w:rPr>
                <w:rFonts w:cs="Arial"/>
                <w:b/>
                <w:bCs/>
                <w:color w:val="000000"/>
                <w:szCs w:val="18"/>
              </w:rPr>
              <w:t>23.834.175</w:t>
            </w:r>
          </w:p>
        </w:tc>
        <w:tc>
          <w:tcPr>
            <w:tcW w:w="854" w:type="pct"/>
            <w:tcBorders>
              <w:top w:val="single" w:sz="4" w:space="0" w:color="auto"/>
              <w:left w:val="nil"/>
              <w:bottom w:val="single" w:sz="8" w:space="0" w:color="auto"/>
              <w:right w:val="nil"/>
            </w:tcBorders>
            <w:shd w:val="clear" w:color="auto" w:fill="auto"/>
            <w:noWrap/>
            <w:vAlign w:val="bottom"/>
            <w:hideMark/>
          </w:tcPr>
          <w:p w:rsidR="004177C0" w:rsidRPr="00C00C90" w:rsidRDefault="004177C0" w:rsidP="0047712E">
            <w:pPr>
              <w:jc w:val="right"/>
              <w:rPr>
                <w:rFonts w:cs="Arial"/>
                <w:b/>
                <w:bCs/>
                <w:color w:val="000000"/>
                <w:szCs w:val="18"/>
              </w:rPr>
            </w:pPr>
            <w:r w:rsidRPr="00C00C90">
              <w:rPr>
                <w:rFonts w:cs="Arial"/>
                <w:b/>
                <w:bCs/>
                <w:color w:val="000000"/>
                <w:szCs w:val="18"/>
              </w:rPr>
              <w:t>16.479.090</w:t>
            </w:r>
          </w:p>
        </w:tc>
      </w:tr>
      <w:tr w:rsidR="004177C0" w:rsidRPr="00BE5884" w:rsidTr="00C06BCE">
        <w:trPr>
          <w:trHeight w:val="170"/>
        </w:trPr>
        <w:tc>
          <w:tcPr>
            <w:tcW w:w="3291" w:type="pct"/>
            <w:tcBorders>
              <w:top w:val="nil"/>
              <w:left w:val="nil"/>
              <w:bottom w:val="nil"/>
              <w:right w:val="nil"/>
            </w:tcBorders>
            <w:shd w:val="clear" w:color="auto" w:fill="auto"/>
            <w:noWrap/>
            <w:vAlign w:val="bottom"/>
            <w:hideMark/>
          </w:tcPr>
          <w:p w:rsidR="004177C0" w:rsidRPr="00EE33D8" w:rsidRDefault="004177C0" w:rsidP="005B63A0">
            <w:pPr>
              <w:widowControl w:val="0"/>
              <w:rPr>
                <w:rFonts w:eastAsia="Times New Roman" w:cs="Arial"/>
                <w:noProof w:val="0"/>
                <w:color w:val="000000"/>
                <w:szCs w:val="18"/>
                <w:lang w:val="en-GB" w:eastAsia="en-US"/>
              </w:rPr>
            </w:pPr>
          </w:p>
          <w:p w:rsidR="004177C0" w:rsidRPr="00EE33D8" w:rsidRDefault="004177C0" w:rsidP="005B63A0">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 xml:space="preserve">Total gain/loss carried to profit or loss </w:t>
            </w:r>
          </w:p>
        </w:tc>
        <w:tc>
          <w:tcPr>
            <w:tcW w:w="855" w:type="pct"/>
            <w:tcBorders>
              <w:top w:val="nil"/>
              <w:left w:val="nil"/>
              <w:bottom w:val="nil"/>
              <w:right w:val="nil"/>
            </w:tcBorders>
            <w:shd w:val="clear" w:color="auto" w:fill="auto"/>
            <w:noWrap/>
            <w:vAlign w:val="bottom"/>
            <w:hideMark/>
          </w:tcPr>
          <w:p w:rsidR="004177C0" w:rsidRPr="00C00C90" w:rsidRDefault="004177C0" w:rsidP="0047712E">
            <w:pPr>
              <w:jc w:val="right"/>
              <w:rPr>
                <w:rFonts w:cs="Arial"/>
                <w:color w:val="000000"/>
                <w:szCs w:val="18"/>
              </w:rPr>
            </w:pPr>
            <w:r w:rsidRPr="00C00C90">
              <w:rPr>
                <w:rFonts w:cs="Arial"/>
                <w:color w:val="000000"/>
                <w:szCs w:val="18"/>
              </w:rPr>
              <w:t xml:space="preserve">                468.372 </w:t>
            </w:r>
          </w:p>
        </w:tc>
        <w:tc>
          <w:tcPr>
            <w:tcW w:w="854" w:type="pct"/>
            <w:tcBorders>
              <w:top w:val="nil"/>
              <w:left w:val="nil"/>
              <w:bottom w:val="nil"/>
              <w:right w:val="nil"/>
            </w:tcBorders>
            <w:shd w:val="clear" w:color="auto" w:fill="auto"/>
            <w:noWrap/>
            <w:vAlign w:val="bottom"/>
            <w:hideMark/>
          </w:tcPr>
          <w:p w:rsidR="004177C0" w:rsidRPr="00C00C90" w:rsidRDefault="004177C0" w:rsidP="0047712E">
            <w:pPr>
              <w:jc w:val="right"/>
              <w:rPr>
                <w:rFonts w:cs="Arial"/>
                <w:color w:val="000000"/>
                <w:szCs w:val="18"/>
              </w:rPr>
            </w:pPr>
            <w:r w:rsidRPr="00C00C90">
              <w:rPr>
                <w:rFonts w:cs="Arial"/>
                <w:color w:val="000000"/>
                <w:szCs w:val="18"/>
              </w:rPr>
              <w:t xml:space="preserve">             3.205.416 </w:t>
            </w:r>
          </w:p>
        </w:tc>
      </w:tr>
      <w:tr w:rsidR="004177C0" w:rsidRPr="00BE5884" w:rsidTr="00C06BCE">
        <w:trPr>
          <w:trHeight w:val="170"/>
        </w:trPr>
        <w:tc>
          <w:tcPr>
            <w:tcW w:w="3291" w:type="pct"/>
            <w:tcBorders>
              <w:top w:val="nil"/>
              <w:left w:val="nil"/>
              <w:bottom w:val="nil"/>
              <w:right w:val="nil"/>
            </w:tcBorders>
            <w:shd w:val="clear" w:color="auto" w:fill="auto"/>
            <w:noWrap/>
            <w:vAlign w:val="bottom"/>
            <w:hideMark/>
          </w:tcPr>
          <w:p w:rsidR="004177C0" w:rsidRPr="00EE33D8" w:rsidRDefault="004177C0" w:rsidP="005B63A0">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 xml:space="preserve">Total gain/loss carried to other comprehensive income </w:t>
            </w:r>
          </w:p>
        </w:tc>
        <w:tc>
          <w:tcPr>
            <w:tcW w:w="855" w:type="pct"/>
            <w:tcBorders>
              <w:top w:val="nil"/>
              <w:left w:val="nil"/>
              <w:bottom w:val="nil"/>
              <w:right w:val="nil"/>
            </w:tcBorders>
            <w:shd w:val="clear" w:color="auto" w:fill="auto"/>
            <w:noWrap/>
            <w:vAlign w:val="bottom"/>
            <w:hideMark/>
          </w:tcPr>
          <w:p w:rsidR="004177C0" w:rsidRPr="00C00C90" w:rsidRDefault="004177C0" w:rsidP="0047712E">
            <w:pPr>
              <w:jc w:val="right"/>
              <w:rPr>
                <w:rFonts w:cs="Arial"/>
                <w:color w:val="000000"/>
                <w:szCs w:val="18"/>
              </w:rPr>
            </w:pPr>
            <w:r>
              <w:rPr>
                <w:rFonts w:cs="Arial"/>
                <w:color w:val="000000"/>
                <w:szCs w:val="18"/>
              </w:rPr>
              <w:t>-</w:t>
            </w:r>
          </w:p>
        </w:tc>
        <w:tc>
          <w:tcPr>
            <w:tcW w:w="854" w:type="pct"/>
            <w:tcBorders>
              <w:top w:val="nil"/>
              <w:left w:val="nil"/>
              <w:bottom w:val="nil"/>
              <w:right w:val="nil"/>
            </w:tcBorders>
            <w:shd w:val="clear" w:color="auto" w:fill="auto"/>
            <w:noWrap/>
            <w:vAlign w:val="bottom"/>
            <w:hideMark/>
          </w:tcPr>
          <w:p w:rsidR="004177C0" w:rsidRPr="00C00C90" w:rsidRDefault="004177C0" w:rsidP="0047712E">
            <w:pPr>
              <w:jc w:val="right"/>
              <w:rPr>
                <w:rFonts w:cs="Arial"/>
                <w:color w:val="000000"/>
                <w:szCs w:val="18"/>
              </w:rPr>
            </w:pPr>
            <w:r w:rsidRPr="00C00C90">
              <w:rPr>
                <w:rFonts w:cs="Arial"/>
                <w:color w:val="000000"/>
                <w:szCs w:val="18"/>
              </w:rPr>
              <w:t xml:space="preserve">                            - </w:t>
            </w:r>
          </w:p>
        </w:tc>
      </w:tr>
      <w:tr w:rsidR="004177C0" w:rsidRPr="00BE5884" w:rsidTr="00C06BCE">
        <w:trPr>
          <w:trHeight w:val="170"/>
        </w:trPr>
        <w:tc>
          <w:tcPr>
            <w:tcW w:w="3291" w:type="pct"/>
            <w:tcBorders>
              <w:top w:val="nil"/>
              <w:left w:val="nil"/>
              <w:bottom w:val="nil"/>
              <w:right w:val="nil"/>
            </w:tcBorders>
            <w:shd w:val="clear" w:color="auto" w:fill="auto"/>
            <w:noWrap/>
            <w:vAlign w:val="bottom"/>
            <w:hideMark/>
          </w:tcPr>
          <w:p w:rsidR="004177C0" w:rsidRPr="00EE33D8" w:rsidRDefault="004177C0" w:rsidP="005B63A0">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Acquisitions during the period(*)</w:t>
            </w:r>
          </w:p>
        </w:tc>
        <w:tc>
          <w:tcPr>
            <w:tcW w:w="855" w:type="pct"/>
            <w:tcBorders>
              <w:top w:val="nil"/>
              <w:left w:val="nil"/>
              <w:bottom w:val="nil"/>
              <w:right w:val="nil"/>
            </w:tcBorders>
            <w:shd w:val="clear" w:color="auto" w:fill="auto"/>
            <w:noWrap/>
            <w:vAlign w:val="bottom"/>
            <w:hideMark/>
          </w:tcPr>
          <w:p w:rsidR="004177C0" w:rsidRPr="00C00C90" w:rsidRDefault="004177C0" w:rsidP="0047712E">
            <w:pPr>
              <w:jc w:val="right"/>
              <w:rPr>
                <w:rFonts w:cs="Arial"/>
                <w:color w:val="000000"/>
                <w:szCs w:val="18"/>
              </w:rPr>
            </w:pPr>
            <w:r>
              <w:rPr>
                <w:rFonts w:cs="Arial"/>
                <w:color w:val="000000"/>
                <w:szCs w:val="18"/>
              </w:rPr>
              <w:t>-</w:t>
            </w:r>
          </w:p>
        </w:tc>
        <w:tc>
          <w:tcPr>
            <w:tcW w:w="854" w:type="pct"/>
            <w:tcBorders>
              <w:top w:val="nil"/>
              <w:left w:val="nil"/>
              <w:bottom w:val="nil"/>
              <w:right w:val="nil"/>
            </w:tcBorders>
            <w:shd w:val="clear" w:color="auto" w:fill="auto"/>
            <w:noWrap/>
            <w:vAlign w:val="bottom"/>
            <w:hideMark/>
          </w:tcPr>
          <w:p w:rsidR="004177C0" w:rsidRPr="00C00C90" w:rsidRDefault="004177C0" w:rsidP="0047712E">
            <w:pPr>
              <w:jc w:val="right"/>
              <w:rPr>
                <w:rFonts w:cs="Arial"/>
                <w:color w:val="000000"/>
                <w:szCs w:val="18"/>
              </w:rPr>
            </w:pPr>
            <w:r w:rsidRPr="00C00C90">
              <w:rPr>
                <w:rFonts w:cs="Arial"/>
                <w:color w:val="000000"/>
                <w:szCs w:val="18"/>
              </w:rPr>
              <w:t xml:space="preserve">                  30.000 </w:t>
            </w:r>
          </w:p>
        </w:tc>
      </w:tr>
      <w:tr w:rsidR="004177C0" w:rsidRPr="00BE5884" w:rsidTr="00C06BCE">
        <w:trPr>
          <w:trHeight w:val="170"/>
        </w:trPr>
        <w:tc>
          <w:tcPr>
            <w:tcW w:w="3291" w:type="pct"/>
            <w:tcBorders>
              <w:top w:val="nil"/>
              <w:left w:val="nil"/>
              <w:bottom w:val="nil"/>
              <w:right w:val="nil"/>
            </w:tcBorders>
            <w:shd w:val="clear" w:color="auto" w:fill="auto"/>
            <w:noWrap/>
            <w:vAlign w:val="bottom"/>
            <w:hideMark/>
          </w:tcPr>
          <w:p w:rsidR="004177C0" w:rsidRPr="00EE33D8" w:rsidRDefault="004177C0" w:rsidP="005B63A0">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Sales during the period(**)</w:t>
            </w:r>
          </w:p>
        </w:tc>
        <w:tc>
          <w:tcPr>
            <w:tcW w:w="855" w:type="pct"/>
            <w:tcBorders>
              <w:top w:val="nil"/>
              <w:left w:val="nil"/>
              <w:bottom w:val="nil"/>
              <w:right w:val="nil"/>
            </w:tcBorders>
            <w:shd w:val="clear" w:color="auto" w:fill="auto"/>
            <w:noWrap/>
            <w:vAlign w:val="bottom"/>
            <w:hideMark/>
          </w:tcPr>
          <w:p w:rsidR="004177C0" w:rsidRPr="00C00C90" w:rsidRDefault="004177C0" w:rsidP="0047712E">
            <w:pPr>
              <w:jc w:val="right"/>
              <w:rPr>
                <w:rFonts w:cs="Arial"/>
                <w:color w:val="000000"/>
                <w:szCs w:val="18"/>
              </w:rPr>
            </w:pPr>
            <w:r>
              <w:rPr>
                <w:rFonts w:cs="Arial"/>
                <w:color w:val="000000"/>
                <w:szCs w:val="18"/>
              </w:rPr>
              <w:t>-</w:t>
            </w:r>
          </w:p>
        </w:tc>
        <w:tc>
          <w:tcPr>
            <w:tcW w:w="854" w:type="pct"/>
            <w:tcBorders>
              <w:top w:val="nil"/>
              <w:left w:val="nil"/>
              <w:bottom w:val="nil"/>
              <w:right w:val="nil"/>
            </w:tcBorders>
            <w:shd w:val="clear" w:color="auto" w:fill="auto"/>
            <w:noWrap/>
            <w:vAlign w:val="bottom"/>
            <w:hideMark/>
          </w:tcPr>
          <w:p w:rsidR="004177C0" w:rsidRPr="00C00C90" w:rsidRDefault="004177C0" w:rsidP="0047712E">
            <w:pPr>
              <w:jc w:val="right"/>
              <w:rPr>
                <w:rFonts w:cs="Arial"/>
                <w:color w:val="000000"/>
                <w:szCs w:val="18"/>
              </w:rPr>
            </w:pPr>
            <w:r w:rsidRPr="00C00C90">
              <w:rPr>
                <w:rFonts w:cs="Arial"/>
                <w:color w:val="000000"/>
                <w:szCs w:val="18"/>
              </w:rPr>
              <w:t xml:space="preserve">            (2.984.054)</w:t>
            </w:r>
          </w:p>
        </w:tc>
      </w:tr>
      <w:tr w:rsidR="004177C0" w:rsidRPr="00BE5884" w:rsidTr="00C06BCE">
        <w:trPr>
          <w:trHeight w:val="170"/>
        </w:trPr>
        <w:tc>
          <w:tcPr>
            <w:tcW w:w="3291" w:type="pct"/>
            <w:tcBorders>
              <w:top w:val="nil"/>
              <w:left w:val="nil"/>
              <w:bottom w:val="nil"/>
              <w:right w:val="nil"/>
            </w:tcBorders>
            <w:shd w:val="clear" w:color="auto" w:fill="auto"/>
            <w:noWrap/>
            <w:vAlign w:val="bottom"/>
            <w:hideMark/>
          </w:tcPr>
          <w:p w:rsidR="004177C0" w:rsidRPr="00EE33D8" w:rsidRDefault="004177C0" w:rsidP="005B63A0">
            <w:pPr>
              <w:widowControl w:val="0"/>
              <w:rPr>
                <w:rFonts w:eastAsia="Times New Roman" w:cs="Arial"/>
                <w:noProof w:val="0"/>
                <w:color w:val="000000"/>
                <w:szCs w:val="18"/>
                <w:lang w:val="en-GB" w:eastAsia="en-US"/>
              </w:rPr>
            </w:pPr>
            <w:r w:rsidRPr="00EE33D8">
              <w:rPr>
                <w:rFonts w:eastAsia="Times New Roman" w:cs="Arial"/>
                <w:noProof w:val="0"/>
                <w:color w:val="000000"/>
                <w:szCs w:val="18"/>
                <w:lang w:val="en-GB" w:eastAsia="en-US"/>
              </w:rPr>
              <w:t>Transfers to Level 3 in the fair value hierarchy(***)</w:t>
            </w:r>
          </w:p>
        </w:tc>
        <w:tc>
          <w:tcPr>
            <w:tcW w:w="855" w:type="pct"/>
            <w:tcBorders>
              <w:top w:val="nil"/>
              <w:left w:val="nil"/>
              <w:bottom w:val="nil"/>
              <w:right w:val="nil"/>
            </w:tcBorders>
            <w:shd w:val="clear" w:color="auto" w:fill="auto"/>
            <w:noWrap/>
            <w:vAlign w:val="bottom"/>
            <w:hideMark/>
          </w:tcPr>
          <w:p w:rsidR="004177C0" w:rsidRPr="00C00C90" w:rsidRDefault="004177C0" w:rsidP="0047712E">
            <w:pPr>
              <w:jc w:val="right"/>
              <w:rPr>
                <w:rFonts w:cs="Arial"/>
                <w:color w:val="000000"/>
                <w:szCs w:val="18"/>
              </w:rPr>
            </w:pPr>
          </w:p>
        </w:tc>
        <w:tc>
          <w:tcPr>
            <w:tcW w:w="854" w:type="pct"/>
            <w:tcBorders>
              <w:top w:val="nil"/>
              <w:left w:val="nil"/>
              <w:bottom w:val="nil"/>
              <w:right w:val="nil"/>
            </w:tcBorders>
            <w:shd w:val="clear" w:color="auto" w:fill="auto"/>
            <w:noWrap/>
            <w:vAlign w:val="bottom"/>
            <w:hideMark/>
          </w:tcPr>
          <w:p w:rsidR="004177C0" w:rsidRPr="00C00C90" w:rsidRDefault="004177C0" w:rsidP="0047712E">
            <w:pPr>
              <w:jc w:val="right"/>
              <w:rPr>
                <w:rFonts w:cs="Arial"/>
                <w:color w:val="000000"/>
                <w:szCs w:val="18"/>
              </w:rPr>
            </w:pPr>
            <w:r w:rsidRPr="00C00C90">
              <w:rPr>
                <w:rFonts w:cs="Arial"/>
                <w:color w:val="000000"/>
                <w:szCs w:val="18"/>
              </w:rPr>
              <w:t xml:space="preserve">             7.103.723 </w:t>
            </w:r>
          </w:p>
        </w:tc>
      </w:tr>
      <w:tr w:rsidR="004177C0" w:rsidRPr="00BE5884" w:rsidTr="00C06BCE">
        <w:trPr>
          <w:trHeight w:val="170"/>
        </w:trPr>
        <w:tc>
          <w:tcPr>
            <w:tcW w:w="3291" w:type="pct"/>
            <w:tcBorders>
              <w:top w:val="nil"/>
              <w:left w:val="nil"/>
              <w:bottom w:val="nil"/>
              <w:right w:val="nil"/>
            </w:tcBorders>
            <w:shd w:val="clear" w:color="auto" w:fill="auto"/>
            <w:noWrap/>
            <w:vAlign w:val="bottom"/>
            <w:hideMark/>
          </w:tcPr>
          <w:p w:rsidR="004177C0" w:rsidRPr="00EE33D8" w:rsidRDefault="004177C0" w:rsidP="005B63A0">
            <w:pPr>
              <w:widowControl w:val="0"/>
              <w:rPr>
                <w:rFonts w:eastAsia="Times New Roman" w:cs="Arial"/>
                <w:b/>
                <w:noProof w:val="0"/>
                <w:color w:val="000000"/>
                <w:szCs w:val="18"/>
                <w:lang w:val="en-GB" w:eastAsia="en-US"/>
              </w:rPr>
            </w:pPr>
          </w:p>
          <w:p w:rsidR="004177C0" w:rsidRPr="00EE33D8" w:rsidRDefault="004177C0" w:rsidP="005B63A0">
            <w:pPr>
              <w:widowControl w:val="0"/>
              <w:rPr>
                <w:rFonts w:eastAsia="Times New Roman" w:cs="Arial"/>
                <w:b/>
                <w:noProof w:val="0"/>
                <w:color w:val="000000"/>
                <w:szCs w:val="18"/>
                <w:lang w:val="en-GB" w:eastAsia="en-US"/>
              </w:rPr>
            </w:pPr>
            <w:r w:rsidRPr="00EE33D8">
              <w:rPr>
                <w:rFonts w:eastAsia="Times New Roman" w:cs="Arial"/>
                <w:b/>
                <w:noProof w:val="0"/>
                <w:color w:val="000000"/>
                <w:szCs w:val="18"/>
                <w:lang w:val="en-GB" w:eastAsia="en-US"/>
              </w:rPr>
              <w:t>As at December 31</w:t>
            </w:r>
          </w:p>
        </w:tc>
        <w:tc>
          <w:tcPr>
            <w:tcW w:w="855" w:type="pct"/>
            <w:tcBorders>
              <w:top w:val="single" w:sz="4" w:space="0" w:color="auto"/>
              <w:left w:val="nil"/>
              <w:bottom w:val="single" w:sz="8" w:space="0" w:color="auto"/>
              <w:right w:val="nil"/>
            </w:tcBorders>
            <w:shd w:val="clear" w:color="auto" w:fill="auto"/>
            <w:noWrap/>
            <w:vAlign w:val="bottom"/>
            <w:hideMark/>
          </w:tcPr>
          <w:p w:rsidR="004177C0" w:rsidRPr="00C00C90" w:rsidRDefault="004177C0" w:rsidP="0047712E">
            <w:pPr>
              <w:jc w:val="right"/>
              <w:rPr>
                <w:rFonts w:cs="Arial"/>
                <w:b/>
                <w:bCs/>
                <w:color w:val="000000"/>
                <w:szCs w:val="18"/>
              </w:rPr>
            </w:pPr>
            <w:r w:rsidRPr="00C00C90">
              <w:rPr>
                <w:rFonts w:cs="Arial"/>
                <w:b/>
                <w:bCs/>
                <w:color w:val="000000"/>
                <w:szCs w:val="18"/>
              </w:rPr>
              <w:t xml:space="preserve">24.302.547 </w:t>
            </w:r>
          </w:p>
        </w:tc>
        <w:tc>
          <w:tcPr>
            <w:tcW w:w="854" w:type="pct"/>
            <w:tcBorders>
              <w:top w:val="single" w:sz="4" w:space="0" w:color="auto"/>
              <w:left w:val="nil"/>
              <w:bottom w:val="single" w:sz="8" w:space="0" w:color="auto"/>
              <w:right w:val="nil"/>
            </w:tcBorders>
            <w:shd w:val="clear" w:color="auto" w:fill="auto"/>
            <w:noWrap/>
            <w:vAlign w:val="bottom"/>
            <w:hideMark/>
          </w:tcPr>
          <w:p w:rsidR="004177C0" w:rsidRPr="00C00C90" w:rsidRDefault="004177C0" w:rsidP="0047712E">
            <w:pPr>
              <w:jc w:val="right"/>
              <w:rPr>
                <w:rFonts w:cs="Arial"/>
                <w:b/>
                <w:bCs/>
                <w:color w:val="000000"/>
                <w:szCs w:val="18"/>
              </w:rPr>
            </w:pPr>
            <w:r w:rsidRPr="00C00C90">
              <w:rPr>
                <w:rFonts w:cs="Arial"/>
                <w:b/>
                <w:bCs/>
                <w:color w:val="000000"/>
                <w:szCs w:val="18"/>
              </w:rPr>
              <w:t xml:space="preserve">23.834.175 </w:t>
            </w:r>
          </w:p>
        </w:tc>
      </w:tr>
    </w:tbl>
    <w:p w:rsidR="00A173D9" w:rsidRPr="00BE5884" w:rsidRDefault="00A173D9" w:rsidP="00846FED">
      <w:pPr>
        <w:widowControl w:val="0"/>
        <w:rPr>
          <w:rFonts w:cs="Calibri"/>
          <w:szCs w:val="18"/>
          <w:lang w:val="fr-FR"/>
        </w:rPr>
      </w:pPr>
    </w:p>
    <w:p w:rsidR="00A173D9" w:rsidRPr="00BE5884" w:rsidRDefault="00A173D9" w:rsidP="00194779">
      <w:pPr>
        <w:widowControl w:val="0"/>
        <w:jc w:val="both"/>
        <w:rPr>
          <w:rFonts w:cs="Calibri"/>
          <w:szCs w:val="18"/>
          <w:lang w:val="fr-FR"/>
        </w:rPr>
      </w:pPr>
    </w:p>
    <w:p w:rsidR="00A173D9" w:rsidRPr="00BE5884" w:rsidRDefault="00A173D9" w:rsidP="00194779">
      <w:pPr>
        <w:widowControl w:val="0"/>
        <w:jc w:val="both"/>
        <w:rPr>
          <w:rFonts w:cs="Arial"/>
          <w:szCs w:val="18"/>
          <w:lang w:val="fr-FR"/>
        </w:rPr>
      </w:pPr>
      <w:r w:rsidRPr="00BE5884">
        <w:rPr>
          <w:rFonts w:cs="Arial"/>
          <w:szCs w:val="18"/>
          <w:lang w:val="fr-FR"/>
        </w:rPr>
        <w:t xml:space="preserve">(*)  </w:t>
      </w:r>
      <w:r w:rsidR="005B63A0" w:rsidRPr="00EE33D8">
        <w:rPr>
          <w:rFonts w:cs="Arial"/>
          <w:noProof w:val="0"/>
          <w:szCs w:val="18"/>
          <w:lang w:val="en-GB"/>
        </w:rPr>
        <w:t xml:space="preserve">Represents the acquisition of shares in </w:t>
      </w:r>
      <w:r w:rsidR="004177C0" w:rsidRPr="00BE5884">
        <w:rPr>
          <w:rFonts w:cs="Arial"/>
          <w:szCs w:val="18"/>
          <w:lang w:val="fr-FR"/>
        </w:rPr>
        <w:t>Firebyte SA</w:t>
      </w:r>
      <w:r w:rsidR="00310CD8">
        <w:rPr>
          <w:rFonts w:cs="Arial"/>
          <w:szCs w:val="18"/>
          <w:lang w:val="fr-FR"/>
        </w:rPr>
        <w:t>.</w:t>
      </w:r>
    </w:p>
    <w:p w:rsidR="005B63A0" w:rsidRPr="00BE5884" w:rsidRDefault="005B63A0" w:rsidP="00194779">
      <w:pPr>
        <w:widowControl w:val="0"/>
        <w:jc w:val="both"/>
        <w:rPr>
          <w:rFonts w:cs="Arial"/>
          <w:szCs w:val="18"/>
          <w:lang w:val="fr-FR"/>
        </w:rPr>
      </w:pPr>
    </w:p>
    <w:p w:rsidR="0066520D" w:rsidRPr="004177C0" w:rsidRDefault="00A173D9" w:rsidP="00194779">
      <w:pPr>
        <w:widowControl w:val="0"/>
        <w:jc w:val="both"/>
        <w:rPr>
          <w:rFonts w:cs="Arial"/>
          <w:szCs w:val="18"/>
          <w:lang w:val="fr-FR"/>
        </w:rPr>
      </w:pPr>
      <w:r w:rsidRPr="00BE5884">
        <w:rPr>
          <w:rFonts w:cs="Arial"/>
          <w:szCs w:val="18"/>
          <w:lang w:val="fr-FR"/>
        </w:rPr>
        <w:t xml:space="preserve">(***) </w:t>
      </w:r>
      <w:r w:rsidR="005B63A0" w:rsidRPr="004177C0">
        <w:rPr>
          <w:rFonts w:cs="Arial"/>
          <w:szCs w:val="18"/>
          <w:lang w:val="fr-FR"/>
        </w:rPr>
        <w:t>In the level 3 of the fair value hierarchy were assigned the Credits granted to the affiliated parties and to the clients who have loans in the margin, their value at 3</w:t>
      </w:r>
      <w:r w:rsidR="00823F2D">
        <w:rPr>
          <w:rFonts w:cs="Arial"/>
          <w:szCs w:val="18"/>
          <w:lang w:val="fr-FR"/>
        </w:rPr>
        <w:t>0</w:t>
      </w:r>
      <w:r w:rsidR="005B63A0" w:rsidRPr="004177C0">
        <w:rPr>
          <w:rFonts w:cs="Arial"/>
          <w:szCs w:val="18"/>
          <w:lang w:val="fr-FR"/>
        </w:rPr>
        <w:t>.</w:t>
      </w:r>
      <w:r w:rsidR="00823F2D">
        <w:rPr>
          <w:rFonts w:cs="Arial"/>
          <w:szCs w:val="18"/>
          <w:lang w:val="fr-FR"/>
        </w:rPr>
        <w:t>06</w:t>
      </w:r>
      <w:r w:rsidR="005B63A0" w:rsidRPr="004177C0">
        <w:rPr>
          <w:rFonts w:cs="Arial"/>
          <w:szCs w:val="18"/>
          <w:lang w:val="fr-FR"/>
        </w:rPr>
        <w:t>.20</w:t>
      </w:r>
      <w:r w:rsidR="00823F2D">
        <w:rPr>
          <w:rFonts w:cs="Arial"/>
          <w:szCs w:val="18"/>
          <w:lang w:val="fr-FR"/>
        </w:rPr>
        <w:t>20</w:t>
      </w:r>
      <w:r w:rsidR="005B63A0" w:rsidRPr="004177C0">
        <w:rPr>
          <w:rFonts w:cs="Arial"/>
          <w:szCs w:val="18"/>
          <w:lang w:val="fr-FR"/>
        </w:rPr>
        <w:t xml:space="preserve"> was RON </w:t>
      </w:r>
      <w:r w:rsidR="00823F2D">
        <w:rPr>
          <w:rFonts w:cs="Arial"/>
          <w:szCs w:val="18"/>
          <w:lang w:val="fr-FR"/>
        </w:rPr>
        <w:t>7</w:t>
      </w:r>
      <w:r w:rsidR="005B63A0" w:rsidRPr="004177C0">
        <w:rPr>
          <w:rFonts w:cs="Arial"/>
          <w:szCs w:val="18"/>
          <w:lang w:val="fr-FR"/>
        </w:rPr>
        <w:t>,</w:t>
      </w:r>
      <w:r w:rsidR="00823F2D">
        <w:rPr>
          <w:rFonts w:cs="Arial"/>
          <w:szCs w:val="18"/>
          <w:lang w:val="fr-FR"/>
        </w:rPr>
        <w:t>264</w:t>
      </w:r>
      <w:r w:rsidR="005B63A0" w:rsidRPr="004177C0">
        <w:rPr>
          <w:rFonts w:cs="Arial"/>
          <w:szCs w:val="18"/>
          <w:lang w:val="fr-FR"/>
        </w:rPr>
        <w:t>,</w:t>
      </w:r>
      <w:r w:rsidR="00823F2D">
        <w:rPr>
          <w:rFonts w:cs="Arial"/>
          <w:szCs w:val="18"/>
          <w:lang w:val="fr-FR"/>
        </w:rPr>
        <w:t>232</w:t>
      </w:r>
      <w:r w:rsidR="005B63A0" w:rsidRPr="004177C0">
        <w:rPr>
          <w:rFonts w:cs="Arial"/>
          <w:szCs w:val="18"/>
          <w:lang w:val="fr-FR"/>
        </w:rPr>
        <w:t>.</w:t>
      </w:r>
    </w:p>
    <w:p w:rsidR="00A173D9" w:rsidRDefault="00A173D9" w:rsidP="00846FED">
      <w:pPr>
        <w:widowControl w:val="0"/>
        <w:rPr>
          <w:rFonts w:cs="Calibri"/>
          <w:szCs w:val="18"/>
          <w:lang w:val="fr-FR"/>
        </w:rPr>
      </w:pPr>
    </w:p>
    <w:p w:rsidR="003A5874" w:rsidRDefault="003A5874" w:rsidP="00846FED">
      <w:pPr>
        <w:widowControl w:val="0"/>
        <w:rPr>
          <w:rFonts w:cs="Calibri"/>
          <w:szCs w:val="18"/>
          <w:lang w:val="fr-FR"/>
        </w:rPr>
        <w:sectPr w:rsidR="003A5874" w:rsidSect="00F73CC8">
          <w:pgSz w:w="11907" w:h="16840" w:code="9"/>
          <w:pgMar w:top="1985" w:right="747" w:bottom="1079" w:left="1077" w:header="567" w:footer="567" w:gutter="0"/>
          <w:cols w:space="720"/>
          <w:docGrid w:linePitch="360"/>
        </w:sectPr>
      </w:pPr>
    </w:p>
    <w:p w:rsidR="003A5874" w:rsidRPr="00BE5884" w:rsidRDefault="003A5874" w:rsidP="003A5874">
      <w:pPr>
        <w:widowControl w:val="0"/>
        <w:rPr>
          <w:rFonts w:cs="Arial"/>
          <w:b/>
          <w:bCs/>
          <w:szCs w:val="18"/>
          <w:lang w:val="fr-FR"/>
        </w:rPr>
      </w:pPr>
      <w:r w:rsidRPr="00BE5884">
        <w:rPr>
          <w:rFonts w:cs="Arial"/>
          <w:b/>
          <w:bCs/>
          <w:szCs w:val="18"/>
          <w:lang w:val="fr-FR"/>
        </w:rPr>
        <w:lastRenderedPageBreak/>
        <w:t xml:space="preserve">33.  </w:t>
      </w:r>
      <w:r w:rsidR="00236BB5" w:rsidRPr="00EE33D8">
        <w:rPr>
          <w:rFonts w:cs="Calibri"/>
          <w:b/>
          <w:bCs/>
          <w:noProof w:val="0"/>
          <w:szCs w:val="18"/>
          <w:lang w:val="en-GB"/>
        </w:rPr>
        <w:t>FAIR VALUE HIERARCHY</w:t>
      </w:r>
      <w:r w:rsidR="00236BB5" w:rsidRPr="00C06BCE">
        <w:rPr>
          <w:rFonts w:cs="Arial"/>
          <w:b/>
          <w:bCs/>
          <w:szCs w:val="18"/>
          <w:lang w:val="fr-FR"/>
        </w:rPr>
        <w:t xml:space="preserve"> (</w:t>
      </w:r>
      <w:r w:rsidR="00236BB5">
        <w:rPr>
          <w:rFonts w:cs="Arial"/>
          <w:b/>
          <w:bCs/>
          <w:szCs w:val="18"/>
          <w:lang w:val="fr-FR"/>
        </w:rPr>
        <w:t>continued</w:t>
      </w:r>
      <w:r w:rsidR="00236BB5" w:rsidRPr="00C06BCE">
        <w:rPr>
          <w:rFonts w:cs="Arial"/>
          <w:b/>
          <w:bCs/>
          <w:szCs w:val="18"/>
          <w:lang w:val="fr-FR"/>
        </w:rPr>
        <w:t>)</w:t>
      </w:r>
    </w:p>
    <w:p w:rsidR="003A5874" w:rsidRPr="00BE5884" w:rsidRDefault="003A5874" w:rsidP="00846FED">
      <w:pPr>
        <w:widowControl w:val="0"/>
        <w:rPr>
          <w:rFonts w:cs="Calibri"/>
          <w:szCs w:val="18"/>
          <w:lang w:val="fr-FR"/>
        </w:rPr>
      </w:pPr>
    </w:p>
    <w:p w:rsidR="004E150F" w:rsidRDefault="00236BB5" w:rsidP="003A5874">
      <w:pPr>
        <w:widowControl w:val="0"/>
        <w:rPr>
          <w:rFonts w:cs="Arial"/>
          <w:szCs w:val="18"/>
          <w:lang w:val="fr-FR"/>
        </w:rPr>
      </w:pPr>
      <w:r w:rsidRPr="00236BB5">
        <w:rPr>
          <w:rFonts w:cs="Arial"/>
          <w:szCs w:val="18"/>
          <w:lang w:val="fr-FR"/>
        </w:rPr>
        <w:t>The valuation methods for Level 3 financial assets are presented below:</w:t>
      </w:r>
    </w:p>
    <w:tbl>
      <w:tblPr>
        <w:tblW w:w="14670" w:type="dxa"/>
        <w:tblInd w:w="108" w:type="dxa"/>
        <w:tblLook w:val="04A0" w:firstRow="1" w:lastRow="0" w:firstColumn="1" w:lastColumn="0" w:noHBand="0" w:noVBand="1"/>
      </w:tblPr>
      <w:tblGrid>
        <w:gridCol w:w="558"/>
        <w:gridCol w:w="1993"/>
        <w:gridCol w:w="1534"/>
        <w:gridCol w:w="2970"/>
        <w:gridCol w:w="2634"/>
        <w:gridCol w:w="4991"/>
      </w:tblGrid>
      <w:tr w:rsidR="00236BB5" w:rsidRPr="007D4EC8" w:rsidTr="00236BB5">
        <w:trPr>
          <w:trHeight w:val="773"/>
        </w:trPr>
        <w:tc>
          <w:tcPr>
            <w:tcW w:w="521" w:type="dxa"/>
            <w:shd w:val="clear" w:color="auto" w:fill="auto"/>
            <w:noWrap/>
            <w:vAlign w:val="bottom"/>
            <w:hideMark/>
          </w:tcPr>
          <w:p w:rsidR="00236BB5" w:rsidRPr="00236BB5" w:rsidRDefault="00236BB5" w:rsidP="00236BB5">
            <w:pPr>
              <w:spacing w:before="80" w:after="40"/>
              <w:rPr>
                <w:b/>
                <w:bCs/>
                <w:noProof w:val="0"/>
                <w:szCs w:val="18"/>
                <w:lang w:val="en-GB" w:eastAsia="en-US"/>
              </w:rPr>
            </w:pPr>
            <w:r w:rsidRPr="00236BB5">
              <w:rPr>
                <w:b/>
                <w:bCs/>
                <w:noProof w:val="0"/>
                <w:szCs w:val="18"/>
                <w:lang w:val="en-GB" w:eastAsia="en-US"/>
              </w:rPr>
              <w:t>No.</w:t>
            </w:r>
          </w:p>
        </w:tc>
        <w:tc>
          <w:tcPr>
            <w:tcW w:w="1996" w:type="dxa"/>
            <w:shd w:val="clear" w:color="auto" w:fill="auto"/>
            <w:noWrap/>
            <w:vAlign w:val="bottom"/>
            <w:hideMark/>
          </w:tcPr>
          <w:p w:rsidR="00236BB5" w:rsidRPr="00236BB5" w:rsidRDefault="00236BB5" w:rsidP="00236BB5">
            <w:pPr>
              <w:spacing w:before="80" w:after="40"/>
              <w:rPr>
                <w:b/>
                <w:bCs/>
                <w:noProof w:val="0"/>
                <w:szCs w:val="18"/>
                <w:lang w:val="en-GB" w:eastAsia="en-US"/>
              </w:rPr>
            </w:pPr>
            <w:r w:rsidRPr="00236BB5">
              <w:rPr>
                <w:b/>
                <w:bCs/>
                <w:noProof w:val="0"/>
                <w:szCs w:val="18"/>
                <w:lang w:val="en-GB" w:eastAsia="en-US"/>
              </w:rPr>
              <w:t>Financial assets</w:t>
            </w:r>
          </w:p>
        </w:tc>
        <w:tc>
          <w:tcPr>
            <w:tcW w:w="1537" w:type="dxa"/>
            <w:shd w:val="clear" w:color="auto" w:fill="auto"/>
            <w:vAlign w:val="bottom"/>
            <w:hideMark/>
          </w:tcPr>
          <w:p w:rsidR="00236BB5" w:rsidRPr="00236BB5" w:rsidRDefault="00236BB5" w:rsidP="00F27D27">
            <w:pPr>
              <w:spacing w:before="80" w:after="40"/>
              <w:rPr>
                <w:b/>
                <w:bCs/>
                <w:noProof w:val="0"/>
                <w:szCs w:val="18"/>
                <w:lang w:val="en-GB" w:eastAsia="en-US"/>
              </w:rPr>
            </w:pPr>
            <w:r w:rsidRPr="00236BB5">
              <w:rPr>
                <w:b/>
                <w:bCs/>
                <w:noProof w:val="0"/>
                <w:szCs w:val="18"/>
                <w:lang w:val="en-GB" w:eastAsia="en-US"/>
              </w:rPr>
              <w:t xml:space="preserve">Fair value as at </w:t>
            </w:r>
            <w:r w:rsidR="00F27D27">
              <w:rPr>
                <w:b/>
                <w:bCs/>
                <w:noProof w:val="0"/>
                <w:szCs w:val="18"/>
                <w:lang w:val="en-GB" w:eastAsia="en-US"/>
              </w:rPr>
              <w:t>June</w:t>
            </w:r>
            <w:r w:rsidRPr="00236BB5">
              <w:rPr>
                <w:b/>
                <w:bCs/>
                <w:noProof w:val="0"/>
                <w:szCs w:val="18"/>
                <w:lang w:val="en-GB" w:eastAsia="en-US"/>
              </w:rPr>
              <w:t xml:space="preserve"> 3</w:t>
            </w:r>
            <w:r w:rsidR="00F27D27">
              <w:rPr>
                <w:b/>
                <w:bCs/>
                <w:noProof w:val="0"/>
                <w:szCs w:val="18"/>
                <w:lang w:val="en-GB" w:eastAsia="en-US"/>
              </w:rPr>
              <w:t>0</w:t>
            </w:r>
            <w:r w:rsidRPr="00236BB5">
              <w:rPr>
                <w:b/>
                <w:bCs/>
                <w:noProof w:val="0"/>
                <w:szCs w:val="18"/>
                <w:lang w:val="en-GB" w:eastAsia="en-US"/>
              </w:rPr>
              <w:t>, 20</w:t>
            </w:r>
            <w:r w:rsidR="00F27D27">
              <w:rPr>
                <w:b/>
                <w:bCs/>
                <w:noProof w:val="0"/>
                <w:szCs w:val="18"/>
                <w:lang w:val="en-GB" w:eastAsia="en-US"/>
              </w:rPr>
              <w:t>20</w:t>
            </w:r>
          </w:p>
        </w:tc>
        <w:tc>
          <w:tcPr>
            <w:tcW w:w="2976" w:type="dxa"/>
            <w:shd w:val="clear" w:color="auto" w:fill="auto"/>
            <w:noWrap/>
            <w:vAlign w:val="bottom"/>
            <w:hideMark/>
          </w:tcPr>
          <w:p w:rsidR="00236BB5" w:rsidRPr="00236BB5" w:rsidRDefault="00236BB5" w:rsidP="00236BB5">
            <w:pPr>
              <w:spacing w:before="80" w:after="40"/>
              <w:rPr>
                <w:b/>
                <w:bCs/>
                <w:noProof w:val="0"/>
                <w:szCs w:val="18"/>
                <w:lang w:val="en-GB" w:eastAsia="en-US"/>
              </w:rPr>
            </w:pPr>
            <w:r w:rsidRPr="00236BB5">
              <w:rPr>
                <w:b/>
                <w:bCs/>
                <w:noProof w:val="0"/>
                <w:szCs w:val="18"/>
                <w:lang w:val="en-GB" w:eastAsia="en-US"/>
              </w:rPr>
              <w:t>Valuation technique</w:t>
            </w:r>
          </w:p>
        </w:tc>
        <w:tc>
          <w:tcPr>
            <w:tcW w:w="2639" w:type="dxa"/>
            <w:shd w:val="clear" w:color="auto" w:fill="auto"/>
            <w:vAlign w:val="bottom"/>
            <w:hideMark/>
          </w:tcPr>
          <w:p w:rsidR="00236BB5" w:rsidRPr="00236BB5" w:rsidRDefault="00236BB5" w:rsidP="00236BB5">
            <w:pPr>
              <w:spacing w:before="80" w:after="40"/>
              <w:rPr>
                <w:b/>
                <w:bCs/>
                <w:noProof w:val="0"/>
                <w:szCs w:val="18"/>
                <w:lang w:val="en-GB" w:eastAsia="en-US"/>
              </w:rPr>
            </w:pPr>
            <w:r w:rsidRPr="00236BB5">
              <w:rPr>
                <w:b/>
                <w:bCs/>
                <w:noProof w:val="0"/>
                <w:szCs w:val="18"/>
                <w:lang w:val="en-GB" w:eastAsia="en-US"/>
              </w:rPr>
              <w:t>Unobservable inputs range</w:t>
            </w:r>
          </w:p>
        </w:tc>
        <w:tc>
          <w:tcPr>
            <w:tcW w:w="5001" w:type="dxa"/>
            <w:shd w:val="clear" w:color="auto" w:fill="auto"/>
            <w:vAlign w:val="bottom"/>
            <w:hideMark/>
          </w:tcPr>
          <w:p w:rsidR="00236BB5" w:rsidRPr="00236BB5" w:rsidRDefault="00236BB5" w:rsidP="00236BB5">
            <w:pPr>
              <w:spacing w:before="80" w:after="40"/>
              <w:rPr>
                <w:b/>
                <w:bCs/>
                <w:noProof w:val="0"/>
                <w:szCs w:val="18"/>
                <w:lang w:val="en-GB" w:eastAsia="en-US"/>
              </w:rPr>
            </w:pPr>
            <w:r w:rsidRPr="00236BB5">
              <w:rPr>
                <w:b/>
                <w:bCs/>
                <w:noProof w:val="0"/>
                <w:szCs w:val="18"/>
                <w:lang w:val="en-GB" w:eastAsia="en-US"/>
              </w:rPr>
              <w:t>Relationship of unobservable inputs to fair value</w:t>
            </w:r>
          </w:p>
        </w:tc>
      </w:tr>
      <w:tr w:rsidR="007D4EC8" w:rsidRPr="007D4EC8" w:rsidTr="00F27D27">
        <w:trPr>
          <w:trHeight w:val="539"/>
        </w:trPr>
        <w:tc>
          <w:tcPr>
            <w:tcW w:w="521" w:type="dxa"/>
            <w:vMerge w:val="restart"/>
            <w:shd w:val="clear" w:color="auto" w:fill="auto"/>
            <w:noWrap/>
            <w:vAlign w:val="center"/>
            <w:hideMark/>
          </w:tcPr>
          <w:p w:rsidR="007D4EC8" w:rsidRPr="00236BB5" w:rsidRDefault="007D4EC8" w:rsidP="007D4EC8">
            <w:pPr>
              <w:jc w:val="right"/>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1</w:t>
            </w:r>
          </w:p>
        </w:tc>
        <w:tc>
          <w:tcPr>
            <w:tcW w:w="1996" w:type="dxa"/>
            <w:vMerge w:val="restart"/>
            <w:shd w:val="clear" w:color="auto" w:fill="auto"/>
            <w:vAlign w:val="center"/>
            <w:hideMark/>
          </w:tcPr>
          <w:p w:rsidR="007D4EC8" w:rsidRPr="00236BB5" w:rsidRDefault="00236BB5" w:rsidP="007D4EC8">
            <w:pPr>
              <w:jc w:val="center"/>
              <w:rPr>
                <w:rFonts w:eastAsia="Times New Roman" w:cs="Calibri"/>
                <w:noProof w:val="0"/>
                <w:color w:val="000000"/>
                <w:szCs w:val="18"/>
                <w:lang w:val="en-US" w:eastAsia="en-US"/>
              </w:rPr>
            </w:pPr>
            <w:r w:rsidRPr="00236BB5">
              <w:rPr>
                <w:rFonts w:cs="Arial"/>
                <w:noProof w:val="0"/>
                <w:szCs w:val="18"/>
                <w:lang w:val="en-GB" w:eastAsia="en-US"/>
              </w:rPr>
              <w:t>Unquoted majority interests</w:t>
            </w:r>
          </w:p>
        </w:tc>
        <w:tc>
          <w:tcPr>
            <w:tcW w:w="1537" w:type="dxa"/>
            <w:vMerge w:val="restart"/>
            <w:shd w:val="clear" w:color="auto" w:fill="auto"/>
            <w:noWrap/>
            <w:vAlign w:val="center"/>
            <w:hideMark/>
          </w:tcPr>
          <w:p w:rsidR="007D4EC8" w:rsidRPr="00236BB5" w:rsidRDefault="007D4EC8" w:rsidP="00F27D27">
            <w:pPr>
              <w:jc w:val="right"/>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 xml:space="preserve">         6.105.300 </w:t>
            </w:r>
          </w:p>
        </w:tc>
        <w:tc>
          <w:tcPr>
            <w:tcW w:w="2976" w:type="dxa"/>
            <w:vMerge w:val="restart"/>
            <w:shd w:val="clear" w:color="auto" w:fill="auto"/>
            <w:vAlign w:val="center"/>
            <w:hideMark/>
          </w:tcPr>
          <w:p w:rsidR="007D4EC8" w:rsidRPr="00236BB5" w:rsidRDefault="00236BB5" w:rsidP="001011B2">
            <w:pPr>
              <w:rPr>
                <w:rFonts w:eastAsia="Times New Roman" w:cs="Calibri"/>
                <w:noProof w:val="0"/>
                <w:color w:val="000000"/>
                <w:szCs w:val="18"/>
                <w:lang w:val="en-US" w:eastAsia="en-US"/>
              </w:rPr>
            </w:pPr>
            <w:r w:rsidRPr="00236BB5">
              <w:rPr>
                <w:rFonts w:cs="Arial"/>
                <w:noProof w:val="0"/>
                <w:szCs w:val="18"/>
                <w:lang w:val="en-GB" w:eastAsia="en-US"/>
              </w:rPr>
              <w:t>Income approach - discounted cash flow method</w:t>
            </w:r>
          </w:p>
        </w:tc>
        <w:tc>
          <w:tcPr>
            <w:tcW w:w="2639" w:type="dxa"/>
            <w:shd w:val="clear" w:color="auto" w:fill="auto"/>
            <w:vAlign w:val="bottom"/>
            <w:hideMark/>
          </w:tcPr>
          <w:p w:rsidR="007D4EC8" w:rsidRPr="00236BB5" w:rsidRDefault="00236BB5" w:rsidP="007D4EC8">
            <w:pPr>
              <w:rPr>
                <w:rFonts w:eastAsia="Times New Roman" w:cs="Calibri"/>
                <w:noProof w:val="0"/>
                <w:color w:val="000000"/>
                <w:szCs w:val="18"/>
                <w:lang w:val="en-US" w:eastAsia="en-US"/>
              </w:rPr>
            </w:pPr>
            <w:r w:rsidRPr="00236BB5">
              <w:rPr>
                <w:rFonts w:cs="Arial"/>
                <w:noProof w:val="0"/>
                <w:szCs w:val="18"/>
                <w:lang w:val="en-GB" w:eastAsia="en-US"/>
              </w:rPr>
              <w:t xml:space="preserve">Weighted average cost of capital: </w:t>
            </w:r>
            <w:r w:rsidR="007D4EC8" w:rsidRPr="00236BB5">
              <w:rPr>
                <w:rFonts w:eastAsia="Times New Roman" w:cs="Calibri"/>
                <w:noProof w:val="0"/>
                <w:color w:val="000000"/>
                <w:szCs w:val="18"/>
                <w:lang w:val="en-US" w:eastAsia="en-US"/>
              </w:rPr>
              <w:t>11,39 %</w:t>
            </w:r>
          </w:p>
        </w:tc>
        <w:tc>
          <w:tcPr>
            <w:tcW w:w="5001" w:type="dxa"/>
            <w:shd w:val="clear" w:color="auto" w:fill="auto"/>
            <w:vAlign w:val="bottom"/>
            <w:hideMark/>
          </w:tcPr>
          <w:p w:rsidR="007D4EC8" w:rsidRPr="00236BB5" w:rsidRDefault="00236BB5" w:rsidP="00236BB5">
            <w:pPr>
              <w:spacing w:before="80" w:after="40"/>
              <w:rPr>
                <w:rFonts w:cs="Arial"/>
                <w:noProof w:val="0"/>
                <w:szCs w:val="18"/>
                <w:lang w:val="en-GB" w:eastAsia="en-US"/>
              </w:rPr>
            </w:pPr>
            <w:r w:rsidRPr="00236BB5">
              <w:rPr>
                <w:rFonts w:cs="Arial"/>
                <w:noProof w:val="0"/>
                <w:szCs w:val="18"/>
                <w:lang w:val="en-GB" w:eastAsia="en-US"/>
              </w:rPr>
              <w:t>The lower the weighted average cost of capital, the higher the fair value</w:t>
            </w:r>
          </w:p>
        </w:tc>
      </w:tr>
      <w:tr w:rsidR="007D4EC8" w:rsidRPr="007D4EC8" w:rsidTr="00F27D27">
        <w:trPr>
          <w:trHeight w:val="503"/>
        </w:trPr>
        <w:tc>
          <w:tcPr>
            <w:tcW w:w="521" w:type="dxa"/>
            <w:vMerge/>
            <w:vAlign w:val="center"/>
            <w:hideMark/>
          </w:tcPr>
          <w:p w:rsidR="007D4EC8" w:rsidRPr="00236BB5" w:rsidRDefault="007D4EC8" w:rsidP="007D4EC8">
            <w:pPr>
              <w:rPr>
                <w:rFonts w:eastAsia="Times New Roman" w:cs="Calibri"/>
                <w:noProof w:val="0"/>
                <w:color w:val="000000"/>
                <w:szCs w:val="18"/>
                <w:lang w:val="en-US" w:eastAsia="en-US"/>
              </w:rPr>
            </w:pPr>
          </w:p>
        </w:tc>
        <w:tc>
          <w:tcPr>
            <w:tcW w:w="1996" w:type="dxa"/>
            <w:vMerge/>
            <w:vAlign w:val="center"/>
            <w:hideMark/>
          </w:tcPr>
          <w:p w:rsidR="007D4EC8" w:rsidRPr="00236BB5" w:rsidRDefault="007D4EC8" w:rsidP="007D4EC8">
            <w:pPr>
              <w:rPr>
                <w:rFonts w:eastAsia="Times New Roman" w:cs="Calibri"/>
                <w:noProof w:val="0"/>
                <w:color w:val="000000"/>
                <w:szCs w:val="18"/>
                <w:lang w:val="en-US" w:eastAsia="en-US"/>
              </w:rPr>
            </w:pPr>
          </w:p>
        </w:tc>
        <w:tc>
          <w:tcPr>
            <w:tcW w:w="1537" w:type="dxa"/>
            <w:vMerge/>
            <w:vAlign w:val="center"/>
            <w:hideMark/>
          </w:tcPr>
          <w:p w:rsidR="007D4EC8" w:rsidRPr="00236BB5" w:rsidRDefault="007D4EC8" w:rsidP="00F27D27">
            <w:pPr>
              <w:jc w:val="right"/>
              <w:rPr>
                <w:rFonts w:eastAsia="Times New Roman" w:cs="Calibri"/>
                <w:noProof w:val="0"/>
                <w:color w:val="000000"/>
                <w:szCs w:val="18"/>
                <w:lang w:val="en-US" w:eastAsia="en-US"/>
              </w:rPr>
            </w:pPr>
          </w:p>
        </w:tc>
        <w:tc>
          <w:tcPr>
            <w:tcW w:w="2976" w:type="dxa"/>
            <w:vMerge/>
            <w:vAlign w:val="center"/>
            <w:hideMark/>
          </w:tcPr>
          <w:p w:rsidR="007D4EC8" w:rsidRPr="00236BB5" w:rsidRDefault="007D4EC8" w:rsidP="001011B2">
            <w:pPr>
              <w:rPr>
                <w:rFonts w:eastAsia="Times New Roman" w:cs="Calibri"/>
                <w:noProof w:val="0"/>
                <w:color w:val="000000"/>
                <w:szCs w:val="18"/>
                <w:lang w:val="en-US" w:eastAsia="en-US"/>
              </w:rPr>
            </w:pPr>
          </w:p>
        </w:tc>
        <w:tc>
          <w:tcPr>
            <w:tcW w:w="2639" w:type="dxa"/>
            <w:shd w:val="clear" w:color="auto" w:fill="auto"/>
            <w:vAlign w:val="bottom"/>
            <w:hideMark/>
          </w:tcPr>
          <w:p w:rsidR="007D4EC8" w:rsidRPr="00236BB5" w:rsidRDefault="00236BB5" w:rsidP="007D4EC8">
            <w:pPr>
              <w:rPr>
                <w:rFonts w:eastAsia="Times New Roman" w:cs="Calibri"/>
                <w:noProof w:val="0"/>
                <w:color w:val="000000"/>
                <w:szCs w:val="18"/>
                <w:lang w:val="en-US" w:eastAsia="en-US"/>
              </w:rPr>
            </w:pPr>
            <w:r w:rsidRPr="00236BB5">
              <w:rPr>
                <w:rFonts w:cs="Arial"/>
                <w:noProof w:val="0"/>
                <w:szCs w:val="18"/>
                <w:lang w:val="en-GB" w:eastAsia="en-US"/>
              </w:rPr>
              <w:t xml:space="preserve">Long-term income growth rate: </w:t>
            </w:r>
            <w:r w:rsidR="007D4EC8" w:rsidRPr="00236BB5">
              <w:rPr>
                <w:rFonts w:eastAsia="Times New Roman" w:cs="Calibri"/>
                <w:noProof w:val="0"/>
                <w:color w:val="000000"/>
                <w:szCs w:val="18"/>
                <w:lang w:val="en-US" w:eastAsia="en-US"/>
              </w:rPr>
              <w:t>2,6%</w:t>
            </w:r>
          </w:p>
        </w:tc>
        <w:tc>
          <w:tcPr>
            <w:tcW w:w="5001" w:type="dxa"/>
            <w:shd w:val="clear" w:color="auto" w:fill="auto"/>
            <w:vAlign w:val="bottom"/>
            <w:hideMark/>
          </w:tcPr>
          <w:p w:rsidR="007D4EC8" w:rsidRPr="00236BB5" w:rsidRDefault="00236BB5" w:rsidP="007D4EC8">
            <w:pPr>
              <w:rPr>
                <w:rFonts w:eastAsia="Times New Roman" w:cs="Calibri"/>
                <w:noProof w:val="0"/>
                <w:color w:val="000000"/>
                <w:szCs w:val="18"/>
                <w:lang w:val="en-US" w:eastAsia="en-US"/>
              </w:rPr>
            </w:pPr>
            <w:r w:rsidRPr="00236BB5">
              <w:rPr>
                <w:noProof w:val="0"/>
                <w:szCs w:val="18"/>
                <w:lang w:val="en-GB" w:eastAsia="en-US"/>
              </w:rPr>
              <w:t>The higher the long-term income growth rate, the higher the fair value</w:t>
            </w:r>
          </w:p>
        </w:tc>
      </w:tr>
      <w:tr w:rsidR="007D4EC8" w:rsidRPr="007D4EC8" w:rsidTr="00F27D27">
        <w:trPr>
          <w:trHeight w:val="539"/>
        </w:trPr>
        <w:tc>
          <w:tcPr>
            <w:tcW w:w="521" w:type="dxa"/>
            <w:vMerge w:val="restart"/>
            <w:shd w:val="clear" w:color="auto" w:fill="auto"/>
            <w:noWrap/>
            <w:vAlign w:val="center"/>
            <w:hideMark/>
          </w:tcPr>
          <w:p w:rsidR="007D4EC8" w:rsidRPr="00236BB5" w:rsidRDefault="007D4EC8" w:rsidP="007D4EC8">
            <w:pPr>
              <w:jc w:val="right"/>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2</w:t>
            </w:r>
          </w:p>
        </w:tc>
        <w:tc>
          <w:tcPr>
            <w:tcW w:w="1996" w:type="dxa"/>
            <w:vMerge w:val="restart"/>
            <w:shd w:val="clear" w:color="auto" w:fill="auto"/>
            <w:vAlign w:val="center"/>
            <w:hideMark/>
          </w:tcPr>
          <w:p w:rsidR="007D4EC8" w:rsidRPr="00236BB5" w:rsidRDefault="00236BB5" w:rsidP="007D4EC8">
            <w:pPr>
              <w:jc w:val="center"/>
              <w:rPr>
                <w:rFonts w:eastAsia="Times New Roman" w:cs="Calibri"/>
                <w:noProof w:val="0"/>
                <w:color w:val="000000"/>
                <w:szCs w:val="18"/>
                <w:lang w:val="en-US" w:eastAsia="en-US"/>
              </w:rPr>
            </w:pPr>
            <w:r w:rsidRPr="00236BB5">
              <w:rPr>
                <w:rFonts w:cs="Arial"/>
                <w:noProof w:val="0"/>
                <w:szCs w:val="18"/>
                <w:lang w:val="en-GB" w:eastAsia="en-US"/>
              </w:rPr>
              <w:t>Unquoted majority interests</w:t>
            </w:r>
          </w:p>
        </w:tc>
        <w:tc>
          <w:tcPr>
            <w:tcW w:w="1537" w:type="dxa"/>
            <w:vMerge w:val="restart"/>
            <w:shd w:val="clear" w:color="auto" w:fill="auto"/>
            <w:noWrap/>
            <w:vAlign w:val="center"/>
            <w:hideMark/>
          </w:tcPr>
          <w:p w:rsidR="007D4EC8" w:rsidRPr="00236BB5" w:rsidRDefault="007D4EC8" w:rsidP="00F27D27">
            <w:pPr>
              <w:jc w:val="right"/>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 xml:space="preserve">                      - </w:t>
            </w:r>
          </w:p>
        </w:tc>
        <w:tc>
          <w:tcPr>
            <w:tcW w:w="2976" w:type="dxa"/>
            <w:vMerge w:val="restart"/>
            <w:shd w:val="clear" w:color="auto" w:fill="auto"/>
            <w:vAlign w:val="center"/>
            <w:hideMark/>
          </w:tcPr>
          <w:p w:rsidR="007D4EC8" w:rsidRPr="00236BB5" w:rsidRDefault="00236BB5" w:rsidP="001011B2">
            <w:pPr>
              <w:rPr>
                <w:rFonts w:eastAsia="Times New Roman" w:cs="Calibri"/>
                <w:noProof w:val="0"/>
                <w:color w:val="000000"/>
                <w:szCs w:val="18"/>
                <w:lang w:val="en-US" w:eastAsia="en-US"/>
              </w:rPr>
            </w:pPr>
            <w:r w:rsidRPr="00236BB5">
              <w:rPr>
                <w:rFonts w:cs="Arial"/>
                <w:noProof w:val="0"/>
                <w:szCs w:val="18"/>
                <w:lang w:val="en-GB" w:eastAsia="en-US"/>
              </w:rPr>
              <w:t>Income approach - discounted cash flow method</w:t>
            </w:r>
          </w:p>
        </w:tc>
        <w:tc>
          <w:tcPr>
            <w:tcW w:w="2639" w:type="dxa"/>
            <w:shd w:val="clear" w:color="auto" w:fill="auto"/>
            <w:vAlign w:val="bottom"/>
            <w:hideMark/>
          </w:tcPr>
          <w:p w:rsidR="007D4EC8" w:rsidRPr="00236BB5" w:rsidRDefault="00236BB5" w:rsidP="007D4EC8">
            <w:pPr>
              <w:rPr>
                <w:rFonts w:eastAsia="Times New Roman" w:cs="Calibri"/>
                <w:noProof w:val="0"/>
                <w:color w:val="000000"/>
                <w:szCs w:val="18"/>
                <w:lang w:val="en-US" w:eastAsia="en-US"/>
              </w:rPr>
            </w:pPr>
            <w:r w:rsidRPr="00236BB5">
              <w:rPr>
                <w:rFonts w:cs="Arial"/>
                <w:noProof w:val="0"/>
                <w:szCs w:val="18"/>
                <w:lang w:val="en-GB" w:eastAsia="en-US"/>
              </w:rPr>
              <w:t xml:space="preserve">Weighted average cost of capital: </w:t>
            </w:r>
            <w:r w:rsidR="007D4EC8" w:rsidRPr="00236BB5">
              <w:rPr>
                <w:rFonts w:eastAsia="Times New Roman" w:cs="Calibri"/>
                <w:noProof w:val="0"/>
                <w:color w:val="000000"/>
                <w:szCs w:val="18"/>
                <w:lang w:val="en-US" w:eastAsia="en-US"/>
              </w:rPr>
              <w:t>12,75%</w:t>
            </w:r>
          </w:p>
        </w:tc>
        <w:tc>
          <w:tcPr>
            <w:tcW w:w="5001" w:type="dxa"/>
            <w:shd w:val="clear" w:color="auto" w:fill="auto"/>
            <w:vAlign w:val="bottom"/>
            <w:hideMark/>
          </w:tcPr>
          <w:p w:rsidR="007D4EC8" w:rsidRPr="00236BB5" w:rsidRDefault="00236BB5" w:rsidP="00236BB5">
            <w:pPr>
              <w:spacing w:before="80" w:after="40"/>
              <w:rPr>
                <w:rFonts w:cs="Arial"/>
                <w:noProof w:val="0"/>
                <w:szCs w:val="18"/>
                <w:lang w:val="en-GB" w:eastAsia="en-US"/>
              </w:rPr>
            </w:pPr>
            <w:r w:rsidRPr="00236BB5">
              <w:rPr>
                <w:rFonts w:cs="Arial"/>
                <w:noProof w:val="0"/>
                <w:szCs w:val="18"/>
                <w:lang w:val="en-GB" w:eastAsia="en-US"/>
              </w:rPr>
              <w:t>The lower the weighted average cost of capital, the higher the fair value</w:t>
            </w:r>
          </w:p>
        </w:tc>
      </w:tr>
      <w:tr w:rsidR="007D4EC8" w:rsidRPr="007D4EC8" w:rsidTr="00F27D27">
        <w:trPr>
          <w:trHeight w:val="413"/>
        </w:trPr>
        <w:tc>
          <w:tcPr>
            <w:tcW w:w="521" w:type="dxa"/>
            <w:vMerge/>
            <w:vAlign w:val="center"/>
            <w:hideMark/>
          </w:tcPr>
          <w:p w:rsidR="007D4EC8" w:rsidRPr="00236BB5" w:rsidRDefault="007D4EC8" w:rsidP="007D4EC8">
            <w:pPr>
              <w:rPr>
                <w:rFonts w:eastAsia="Times New Roman" w:cs="Calibri"/>
                <w:noProof w:val="0"/>
                <w:color w:val="000000"/>
                <w:szCs w:val="18"/>
                <w:lang w:val="en-US" w:eastAsia="en-US"/>
              </w:rPr>
            </w:pPr>
          </w:p>
        </w:tc>
        <w:tc>
          <w:tcPr>
            <w:tcW w:w="1996" w:type="dxa"/>
            <w:vMerge/>
            <w:vAlign w:val="center"/>
            <w:hideMark/>
          </w:tcPr>
          <w:p w:rsidR="007D4EC8" w:rsidRPr="00236BB5" w:rsidRDefault="007D4EC8" w:rsidP="007D4EC8">
            <w:pPr>
              <w:rPr>
                <w:rFonts w:eastAsia="Times New Roman" w:cs="Calibri"/>
                <w:noProof w:val="0"/>
                <w:color w:val="000000"/>
                <w:szCs w:val="18"/>
                <w:lang w:val="en-US" w:eastAsia="en-US"/>
              </w:rPr>
            </w:pPr>
          </w:p>
        </w:tc>
        <w:tc>
          <w:tcPr>
            <w:tcW w:w="1537" w:type="dxa"/>
            <w:vMerge/>
            <w:vAlign w:val="center"/>
            <w:hideMark/>
          </w:tcPr>
          <w:p w:rsidR="007D4EC8" w:rsidRPr="00236BB5" w:rsidRDefault="007D4EC8" w:rsidP="00F27D27">
            <w:pPr>
              <w:jc w:val="right"/>
              <w:rPr>
                <w:rFonts w:eastAsia="Times New Roman" w:cs="Calibri"/>
                <w:noProof w:val="0"/>
                <w:color w:val="000000"/>
                <w:szCs w:val="18"/>
                <w:lang w:val="en-US" w:eastAsia="en-US"/>
              </w:rPr>
            </w:pPr>
          </w:p>
        </w:tc>
        <w:tc>
          <w:tcPr>
            <w:tcW w:w="2976" w:type="dxa"/>
            <w:vMerge/>
            <w:vAlign w:val="center"/>
            <w:hideMark/>
          </w:tcPr>
          <w:p w:rsidR="007D4EC8" w:rsidRPr="00236BB5" w:rsidRDefault="007D4EC8" w:rsidP="001011B2">
            <w:pPr>
              <w:rPr>
                <w:rFonts w:eastAsia="Times New Roman" w:cs="Calibri"/>
                <w:noProof w:val="0"/>
                <w:color w:val="000000"/>
                <w:szCs w:val="18"/>
                <w:lang w:val="en-US" w:eastAsia="en-US"/>
              </w:rPr>
            </w:pPr>
          </w:p>
        </w:tc>
        <w:tc>
          <w:tcPr>
            <w:tcW w:w="2639" w:type="dxa"/>
            <w:shd w:val="clear" w:color="auto" w:fill="auto"/>
            <w:vAlign w:val="bottom"/>
            <w:hideMark/>
          </w:tcPr>
          <w:p w:rsidR="007D4EC8" w:rsidRPr="00236BB5" w:rsidRDefault="00236BB5" w:rsidP="007D4EC8">
            <w:pPr>
              <w:rPr>
                <w:rFonts w:eastAsia="Times New Roman" w:cs="Calibri"/>
                <w:noProof w:val="0"/>
                <w:color w:val="000000"/>
                <w:szCs w:val="18"/>
                <w:lang w:val="en-US" w:eastAsia="en-US"/>
              </w:rPr>
            </w:pPr>
            <w:r w:rsidRPr="00236BB5">
              <w:rPr>
                <w:rFonts w:cs="Arial"/>
                <w:noProof w:val="0"/>
                <w:szCs w:val="18"/>
                <w:lang w:val="en-GB" w:eastAsia="en-US"/>
              </w:rPr>
              <w:t xml:space="preserve">Discount for lack of liquidity: </w:t>
            </w:r>
            <w:r w:rsidR="007D4EC8" w:rsidRPr="00236BB5">
              <w:rPr>
                <w:rFonts w:eastAsia="Times New Roman" w:cs="Calibri"/>
                <w:noProof w:val="0"/>
                <w:color w:val="000000"/>
                <w:szCs w:val="18"/>
                <w:lang w:val="en-US" w:eastAsia="en-US"/>
              </w:rPr>
              <w:t>15,60%</w:t>
            </w:r>
          </w:p>
        </w:tc>
        <w:tc>
          <w:tcPr>
            <w:tcW w:w="5001" w:type="dxa"/>
            <w:shd w:val="clear" w:color="auto" w:fill="auto"/>
            <w:vAlign w:val="bottom"/>
            <w:hideMark/>
          </w:tcPr>
          <w:p w:rsidR="007D4EC8" w:rsidRPr="00236BB5" w:rsidRDefault="00236BB5" w:rsidP="00236BB5">
            <w:pPr>
              <w:spacing w:before="80" w:after="40"/>
              <w:rPr>
                <w:rFonts w:cs="Arial"/>
                <w:noProof w:val="0"/>
                <w:szCs w:val="18"/>
                <w:lang w:val="en-GB" w:eastAsia="en-US"/>
              </w:rPr>
            </w:pPr>
            <w:r w:rsidRPr="00236BB5">
              <w:rPr>
                <w:rFonts w:cs="Arial"/>
                <w:noProof w:val="0"/>
                <w:szCs w:val="18"/>
                <w:lang w:val="en-GB" w:eastAsia="en-US"/>
              </w:rPr>
              <w:t>The lower the discount for the lack of liquidity, the higher the fair value</w:t>
            </w:r>
          </w:p>
        </w:tc>
      </w:tr>
      <w:tr w:rsidR="007D4EC8" w:rsidRPr="007D4EC8" w:rsidTr="00F27D27">
        <w:trPr>
          <w:trHeight w:val="476"/>
        </w:trPr>
        <w:tc>
          <w:tcPr>
            <w:tcW w:w="521" w:type="dxa"/>
            <w:vMerge/>
            <w:vAlign w:val="center"/>
            <w:hideMark/>
          </w:tcPr>
          <w:p w:rsidR="007D4EC8" w:rsidRPr="00236BB5" w:rsidRDefault="007D4EC8" w:rsidP="007D4EC8">
            <w:pPr>
              <w:rPr>
                <w:rFonts w:eastAsia="Times New Roman" w:cs="Calibri"/>
                <w:noProof w:val="0"/>
                <w:color w:val="000000"/>
                <w:szCs w:val="18"/>
                <w:lang w:val="en-US" w:eastAsia="en-US"/>
              </w:rPr>
            </w:pPr>
          </w:p>
        </w:tc>
        <w:tc>
          <w:tcPr>
            <w:tcW w:w="1996" w:type="dxa"/>
            <w:vMerge/>
            <w:vAlign w:val="center"/>
            <w:hideMark/>
          </w:tcPr>
          <w:p w:rsidR="007D4EC8" w:rsidRPr="00236BB5" w:rsidRDefault="007D4EC8" w:rsidP="007D4EC8">
            <w:pPr>
              <w:rPr>
                <w:rFonts w:eastAsia="Times New Roman" w:cs="Calibri"/>
                <w:noProof w:val="0"/>
                <w:color w:val="000000"/>
                <w:szCs w:val="18"/>
                <w:lang w:val="en-US" w:eastAsia="en-US"/>
              </w:rPr>
            </w:pPr>
          </w:p>
        </w:tc>
        <w:tc>
          <w:tcPr>
            <w:tcW w:w="1537" w:type="dxa"/>
            <w:vMerge/>
            <w:vAlign w:val="center"/>
            <w:hideMark/>
          </w:tcPr>
          <w:p w:rsidR="007D4EC8" w:rsidRPr="00236BB5" w:rsidRDefault="007D4EC8" w:rsidP="00F27D27">
            <w:pPr>
              <w:jc w:val="right"/>
              <w:rPr>
                <w:rFonts w:eastAsia="Times New Roman" w:cs="Calibri"/>
                <w:noProof w:val="0"/>
                <w:color w:val="000000"/>
                <w:szCs w:val="18"/>
                <w:lang w:val="en-US" w:eastAsia="en-US"/>
              </w:rPr>
            </w:pPr>
          </w:p>
        </w:tc>
        <w:tc>
          <w:tcPr>
            <w:tcW w:w="2976" w:type="dxa"/>
            <w:vMerge/>
            <w:vAlign w:val="center"/>
            <w:hideMark/>
          </w:tcPr>
          <w:p w:rsidR="007D4EC8" w:rsidRPr="00236BB5" w:rsidRDefault="007D4EC8" w:rsidP="001011B2">
            <w:pPr>
              <w:rPr>
                <w:rFonts w:eastAsia="Times New Roman" w:cs="Calibri"/>
                <w:noProof w:val="0"/>
                <w:color w:val="000000"/>
                <w:szCs w:val="18"/>
                <w:lang w:val="en-US" w:eastAsia="en-US"/>
              </w:rPr>
            </w:pPr>
          </w:p>
        </w:tc>
        <w:tc>
          <w:tcPr>
            <w:tcW w:w="2639" w:type="dxa"/>
            <w:shd w:val="clear" w:color="auto" w:fill="auto"/>
            <w:vAlign w:val="bottom"/>
            <w:hideMark/>
          </w:tcPr>
          <w:p w:rsidR="007D4EC8" w:rsidRPr="00236BB5" w:rsidRDefault="00236BB5" w:rsidP="007D4EC8">
            <w:pPr>
              <w:rPr>
                <w:rFonts w:eastAsia="Times New Roman" w:cs="Calibri"/>
                <w:noProof w:val="0"/>
                <w:color w:val="000000"/>
                <w:szCs w:val="18"/>
                <w:lang w:val="en-US" w:eastAsia="en-US"/>
              </w:rPr>
            </w:pPr>
            <w:r w:rsidRPr="00236BB5">
              <w:rPr>
                <w:rFonts w:cs="Arial"/>
                <w:noProof w:val="0"/>
                <w:szCs w:val="18"/>
                <w:lang w:val="en-GB" w:eastAsia="en-US"/>
              </w:rPr>
              <w:t xml:space="preserve">Long-term income growth rate: </w:t>
            </w:r>
            <w:r w:rsidR="007D4EC8" w:rsidRPr="00236BB5">
              <w:rPr>
                <w:rFonts w:eastAsia="Times New Roman" w:cs="Calibri"/>
                <w:noProof w:val="0"/>
                <w:color w:val="000000"/>
                <w:szCs w:val="18"/>
                <w:lang w:val="en-US" w:eastAsia="en-US"/>
              </w:rPr>
              <w:t>1,30%</w:t>
            </w:r>
          </w:p>
        </w:tc>
        <w:tc>
          <w:tcPr>
            <w:tcW w:w="5001" w:type="dxa"/>
            <w:shd w:val="clear" w:color="auto" w:fill="auto"/>
            <w:vAlign w:val="bottom"/>
            <w:hideMark/>
          </w:tcPr>
          <w:p w:rsidR="007D4EC8" w:rsidRPr="00236BB5" w:rsidRDefault="00236BB5" w:rsidP="007D4EC8">
            <w:pPr>
              <w:rPr>
                <w:rFonts w:eastAsia="Times New Roman" w:cs="Calibri"/>
                <w:noProof w:val="0"/>
                <w:color w:val="000000"/>
                <w:szCs w:val="18"/>
                <w:lang w:val="en-US" w:eastAsia="en-US"/>
              </w:rPr>
            </w:pPr>
            <w:r w:rsidRPr="00236BB5">
              <w:rPr>
                <w:rFonts w:cs="Arial"/>
                <w:noProof w:val="0"/>
                <w:szCs w:val="18"/>
                <w:lang w:val="en-GB" w:eastAsia="en-US"/>
              </w:rPr>
              <w:t>The higher the long-term income growth rate, the higher the fair value</w:t>
            </w:r>
          </w:p>
        </w:tc>
      </w:tr>
      <w:tr w:rsidR="007D4EC8" w:rsidRPr="007D4EC8" w:rsidTr="00F27D27">
        <w:trPr>
          <w:trHeight w:val="791"/>
        </w:trPr>
        <w:tc>
          <w:tcPr>
            <w:tcW w:w="521" w:type="dxa"/>
            <w:shd w:val="clear" w:color="auto" w:fill="auto"/>
            <w:noWrap/>
            <w:vAlign w:val="center"/>
            <w:hideMark/>
          </w:tcPr>
          <w:p w:rsidR="007D4EC8" w:rsidRPr="00236BB5" w:rsidRDefault="007D4EC8" w:rsidP="007D4EC8">
            <w:pPr>
              <w:jc w:val="right"/>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3</w:t>
            </w:r>
          </w:p>
        </w:tc>
        <w:tc>
          <w:tcPr>
            <w:tcW w:w="1996" w:type="dxa"/>
            <w:shd w:val="clear" w:color="auto" w:fill="auto"/>
            <w:vAlign w:val="center"/>
            <w:hideMark/>
          </w:tcPr>
          <w:p w:rsidR="007D4EC8" w:rsidRPr="00236BB5" w:rsidRDefault="00236BB5" w:rsidP="007D4EC8">
            <w:pPr>
              <w:rPr>
                <w:rFonts w:eastAsia="Times New Roman" w:cs="Calibri"/>
                <w:noProof w:val="0"/>
                <w:color w:val="000000"/>
                <w:szCs w:val="18"/>
                <w:lang w:val="en-US" w:eastAsia="en-US"/>
              </w:rPr>
            </w:pPr>
            <w:r w:rsidRPr="00236BB5">
              <w:rPr>
                <w:rFonts w:cs="Arial"/>
                <w:noProof w:val="0"/>
                <w:szCs w:val="18"/>
                <w:lang w:val="en-GB" w:eastAsia="en-US"/>
              </w:rPr>
              <w:t>Unquoted minority interests</w:t>
            </w:r>
          </w:p>
        </w:tc>
        <w:tc>
          <w:tcPr>
            <w:tcW w:w="1537" w:type="dxa"/>
            <w:shd w:val="clear" w:color="auto" w:fill="auto"/>
            <w:noWrap/>
            <w:vAlign w:val="center"/>
            <w:hideMark/>
          </w:tcPr>
          <w:p w:rsidR="007D4EC8" w:rsidRPr="00236BB5" w:rsidRDefault="007D4EC8" w:rsidP="00F27D27">
            <w:pPr>
              <w:jc w:val="right"/>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 xml:space="preserve">           539.393 </w:t>
            </w:r>
          </w:p>
        </w:tc>
        <w:tc>
          <w:tcPr>
            <w:tcW w:w="2976" w:type="dxa"/>
            <w:shd w:val="clear" w:color="auto" w:fill="auto"/>
            <w:vAlign w:val="center"/>
            <w:hideMark/>
          </w:tcPr>
          <w:p w:rsidR="007D4EC8" w:rsidRPr="00236BB5" w:rsidRDefault="00236BB5" w:rsidP="001011B2">
            <w:pPr>
              <w:rPr>
                <w:rFonts w:eastAsia="Times New Roman" w:cs="Calibri"/>
                <w:noProof w:val="0"/>
                <w:color w:val="000000"/>
                <w:szCs w:val="18"/>
                <w:lang w:val="en-US" w:eastAsia="en-US"/>
              </w:rPr>
            </w:pPr>
            <w:r w:rsidRPr="00236BB5">
              <w:rPr>
                <w:rFonts w:cs="Arial"/>
                <w:noProof w:val="0"/>
                <w:szCs w:val="18"/>
                <w:lang w:val="en-GB" w:eastAsia="en-US"/>
              </w:rPr>
              <w:t>Cost method -adjusted net asset method</w:t>
            </w:r>
          </w:p>
        </w:tc>
        <w:tc>
          <w:tcPr>
            <w:tcW w:w="2639" w:type="dxa"/>
            <w:shd w:val="clear" w:color="auto" w:fill="auto"/>
            <w:vAlign w:val="bottom"/>
            <w:hideMark/>
          </w:tcPr>
          <w:p w:rsidR="007D4EC8" w:rsidRPr="00236BB5" w:rsidRDefault="00236BB5" w:rsidP="007D4EC8">
            <w:pPr>
              <w:rPr>
                <w:rFonts w:eastAsia="Times New Roman" w:cs="Calibri"/>
                <w:noProof w:val="0"/>
                <w:color w:val="000000"/>
                <w:szCs w:val="18"/>
                <w:lang w:val="en-US" w:eastAsia="en-US"/>
              </w:rPr>
            </w:pPr>
            <w:r w:rsidRPr="00236BB5">
              <w:rPr>
                <w:noProof w:val="0"/>
                <w:szCs w:val="18"/>
                <w:lang w:val="en-GB" w:eastAsia="en-US"/>
              </w:rPr>
              <w:t>Market value of equity by reference to their book value:</w:t>
            </w:r>
          </w:p>
        </w:tc>
        <w:tc>
          <w:tcPr>
            <w:tcW w:w="5001" w:type="dxa"/>
            <w:shd w:val="clear" w:color="auto" w:fill="auto"/>
            <w:vAlign w:val="bottom"/>
            <w:hideMark/>
          </w:tcPr>
          <w:p w:rsidR="007D4EC8" w:rsidRPr="00236BB5" w:rsidRDefault="00236BB5" w:rsidP="00236BB5">
            <w:pPr>
              <w:spacing w:before="80" w:after="40"/>
              <w:rPr>
                <w:rFonts w:cs="Arial"/>
                <w:noProof w:val="0"/>
                <w:szCs w:val="18"/>
                <w:lang w:val="en-GB" w:eastAsia="en-US"/>
              </w:rPr>
            </w:pPr>
            <w:r w:rsidRPr="00236BB5">
              <w:rPr>
                <w:rFonts w:cs="Arial"/>
                <w:noProof w:val="0"/>
                <w:szCs w:val="18"/>
                <w:lang w:val="en-GB" w:eastAsia="en-US"/>
              </w:rPr>
              <w:t>In the balance sheet, the book value is identified by equity. The lower the resulting price/accounting value, the lower the fair value</w:t>
            </w:r>
          </w:p>
        </w:tc>
      </w:tr>
      <w:tr w:rsidR="007D4EC8" w:rsidRPr="007D4EC8" w:rsidTr="00F27D27">
        <w:trPr>
          <w:trHeight w:val="539"/>
        </w:trPr>
        <w:tc>
          <w:tcPr>
            <w:tcW w:w="521" w:type="dxa"/>
            <w:vMerge w:val="restart"/>
            <w:shd w:val="clear" w:color="auto" w:fill="auto"/>
            <w:noWrap/>
            <w:vAlign w:val="center"/>
            <w:hideMark/>
          </w:tcPr>
          <w:p w:rsidR="007D4EC8" w:rsidRPr="00236BB5" w:rsidRDefault="007D4EC8" w:rsidP="007D4EC8">
            <w:pPr>
              <w:jc w:val="right"/>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4</w:t>
            </w:r>
          </w:p>
        </w:tc>
        <w:tc>
          <w:tcPr>
            <w:tcW w:w="1996" w:type="dxa"/>
            <w:vMerge w:val="restart"/>
            <w:shd w:val="clear" w:color="auto" w:fill="auto"/>
            <w:vAlign w:val="center"/>
            <w:hideMark/>
          </w:tcPr>
          <w:p w:rsidR="007D4EC8" w:rsidRPr="00236BB5" w:rsidRDefault="00236BB5" w:rsidP="007D4EC8">
            <w:pPr>
              <w:jc w:val="center"/>
              <w:rPr>
                <w:rFonts w:eastAsia="Times New Roman" w:cs="Calibri"/>
                <w:noProof w:val="0"/>
                <w:color w:val="000000"/>
                <w:szCs w:val="18"/>
                <w:lang w:val="en-US" w:eastAsia="en-US"/>
              </w:rPr>
            </w:pPr>
            <w:r w:rsidRPr="00236BB5">
              <w:rPr>
                <w:rFonts w:cs="Arial"/>
                <w:noProof w:val="0"/>
                <w:szCs w:val="18"/>
                <w:lang w:val="en-GB" w:eastAsia="en-US"/>
              </w:rPr>
              <w:t>Unquoted minority interests</w:t>
            </w:r>
          </w:p>
        </w:tc>
        <w:tc>
          <w:tcPr>
            <w:tcW w:w="1537" w:type="dxa"/>
            <w:vMerge w:val="restart"/>
            <w:shd w:val="clear" w:color="auto" w:fill="auto"/>
            <w:noWrap/>
            <w:vAlign w:val="center"/>
            <w:hideMark/>
          </w:tcPr>
          <w:p w:rsidR="007D4EC8" w:rsidRPr="00236BB5" w:rsidRDefault="007D4EC8" w:rsidP="00F27D27">
            <w:pPr>
              <w:jc w:val="right"/>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 xml:space="preserve">         </w:t>
            </w:r>
            <w:r w:rsidR="00F27D27">
              <w:rPr>
                <w:rFonts w:eastAsia="Times New Roman" w:cs="Calibri"/>
                <w:noProof w:val="0"/>
                <w:color w:val="000000"/>
                <w:szCs w:val="18"/>
                <w:lang w:val="en-US" w:eastAsia="en-US"/>
              </w:rPr>
              <w:t>7</w:t>
            </w:r>
            <w:r w:rsidRPr="00236BB5">
              <w:rPr>
                <w:rFonts w:eastAsia="Times New Roman" w:cs="Calibri"/>
                <w:noProof w:val="0"/>
                <w:color w:val="000000"/>
                <w:szCs w:val="18"/>
                <w:lang w:val="en-US" w:eastAsia="en-US"/>
              </w:rPr>
              <w:t>.</w:t>
            </w:r>
            <w:r w:rsidR="00F27D27">
              <w:rPr>
                <w:rFonts w:eastAsia="Times New Roman" w:cs="Calibri"/>
                <w:noProof w:val="0"/>
                <w:color w:val="000000"/>
                <w:szCs w:val="18"/>
                <w:lang w:val="en-US" w:eastAsia="en-US"/>
              </w:rPr>
              <w:t>785</w:t>
            </w:r>
            <w:r w:rsidRPr="00236BB5">
              <w:rPr>
                <w:rFonts w:eastAsia="Times New Roman" w:cs="Calibri"/>
                <w:noProof w:val="0"/>
                <w:color w:val="000000"/>
                <w:szCs w:val="18"/>
                <w:lang w:val="en-US" w:eastAsia="en-US"/>
              </w:rPr>
              <w:t>.</w:t>
            </w:r>
            <w:r w:rsidR="00F27D27">
              <w:rPr>
                <w:rFonts w:eastAsia="Times New Roman" w:cs="Calibri"/>
                <w:noProof w:val="0"/>
                <w:color w:val="000000"/>
                <w:szCs w:val="18"/>
                <w:lang w:val="en-US" w:eastAsia="en-US"/>
              </w:rPr>
              <w:t>508</w:t>
            </w:r>
            <w:r w:rsidRPr="00236BB5">
              <w:rPr>
                <w:rFonts w:eastAsia="Times New Roman" w:cs="Calibri"/>
                <w:noProof w:val="0"/>
                <w:color w:val="000000"/>
                <w:szCs w:val="18"/>
                <w:lang w:val="en-US" w:eastAsia="en-US"/>
              </w:rPr>
              <w:t xml:space="preserve"> </w:t>
            </w:r>
          </w:p>
        </w:tc>
        <w:tc>
          <w:tcPr>
            <w:tcW w:w="2976" w:type="dxa"/>
            <w:vMerge w:val="restart"/>
            <w:shd w:val="clear" w:color="auto" w:fill="auto"/>
            <w:vAlign w:val="center"/>
            <w:hideMark/>
          </w:tcPr>
          <w:p w:rsidR="007D4EC8" w:rsidRPr="00236BB5" w:rsidRDefault="00236BB5" w:rsidP="007D4EC8">
            <w:pPr>
              <w:jc w:val="center"/>
              <w:rPr>
                <w:rFonts w:eastAsia="Times New Roman" w:cs="Calibri"/>
                <w:noProof w:val="0"/>
                <w:color w:val="000000"/>
                <w:szCs w:val="18"/>
                <w:lang w:val="en-US" w:eastAsia="en-US"/>
              </w:rPr>
            </w:pPr>
            <w:r w:rsidRPr="00236BB5">
              <w:rPr>
                <w:rFonts w:cs="Arial"/>
                <w:noProof w:val="0"/>
                <w:szCs w:val="18"/>
                <w:lang w:val="en-GB" w:eastAsia="en-US"/>
              </w:rPr>
              <w:t>Income approach - discounted cash flow method</w:t>
            </w:r>
          </w:p>
        </w:tc>
        <w:tc>
          <w:tcPr>
            <w:tcW w:w="2639" w:type="dxa"/>
            <w:shd w:val="clear" w:color="auto" w:fill="auto"/>
            <w:vAlign w:val="bottom"/>
            <w:hideMark/>
          </w:tcPr>
          <w:p w:rsidR="007D4EC8" w:rsidRPr="00236BB5" w:rsidRDefault="00236BB5" w:rsidP="007D4EC8">
            <w:pPr>
              <w:rPr>
                <w:rFonts w:eastAsia="Times New Roman" w:cs="Calibri"/>
                <w:noProof w:val="0"/>
                <w:color w:val="000000"/>
                <w:szCs w:val="18"/>
                <w:lang w:val="en-US" w:eastAsia="en-US"/>
              </w:rPr>
            </w:pPr>
            <w:r w:rsidRPr="00236BB5">
              <w:rPr>
                <w:rFonts w:cs="Arial"/>
                <w:noProof w:val="0"/>
                <w:szCs w:val="18"/>
                <w:lang w:val="en-GB" w:eastAsia="en-US"/>
              </w:rPr>
              <w:t xml:space="preserve">Weighted average cost of capital: </w:t>
            </w:r>
            <w:r w:rsidR="007D4EC8" w:rsidRPr="00236BB5">
              <w:rPr>
                <w:rFonts w:eastAsia="Times New Roman" w:cs="Calibri"/>
                <w:noProof w:val="0"/>
                <w:color w:val="000000"/>
                <w:szCs w:val="18"/>
                <w:lang w:val="en-US" w:eastAsia="en-US"/>
              </w:rPr>
              <w:t>10,50%</w:t>
            </w:r>
          </w:p>
        </w:tc>
        <w:tc>
          <w:tcPr>
            <w:tcW w:w="5001" w:type="dxa"/>
            <w:shd w:val="clear" w:color="auto" w:fill="auto"/>
            <w:vAlign w:val="bottom"/>
            <w:hideMark/>
          </w:tcPr>
          <w:p w:rsidR="007D4EC8" w:rsidRPr="00236BB5" w:rsidRDefault="00236BB5" w:rsidP="00236BB5">
            <w:pPr>
              <w:spacing w:before="80" w:after="40"/>
              <w:rPr>
                <w:rFonts w:cs="Arial"/>
                <w:noProof w:val="0"/>
                <w:szCs w:val="18"/>
                <w:lang w:val="en-GB" w:eastAsia="en-US"/>
              </w:rPr>
            </w:pPr>
            <w:r w:rsidRPr="00236BB5">
              <w:rPr>
                <w:rFonts w:cs="Arial"/>
                <w:noProof w:val="0"/>
                <w:szCs w:val="18"/>
                <w:lang w:val="en-GB" w:eastAsia="en-US"/>
              </w:rPr>
              <w:t>The lower the weighted average cost of capital, the higher the fair value</w:t>
            </w:r>
          </w:p>
        </w:tc>
      </w:tr>
      <w:tr w:rsidR="007D4EC8" w:rsidRPr="007D4EC8" w:rsidTr="00F27D27">
        <w:trPr>
          <w:trHeight w:val="413"/>
        </w:trPr>
        <w:tc>
          <w:tcPr>
            <w:tcW w:w="521" w:type="dxa"/>
            <w:vMerge/>
            <w:vAlign w:val="center"/>
            <w:hideMark/>
          </w:tcPr>
          <w:p w:rsidR="007D4EC8" w:rsidRPr="00236BB5" w:rsidRDefault="007D4EC8" w:rsidP="007D4EC8">
            <w:pPr>
              <w:rPr>
                <w:rFonts w:eastAsia="Times New Roman" w:cs="Calibri"/>
                <w:noProof w:val="0"/>
                <w:color w:val="000000"/>
                <w:szCs w:val="18"/>
                <w:lang w:val="en-US" w:eastAsia="en-US"/>
              </w:rPr>
            </w:pPr>
          </w:p>
        </w:tc>
        <w:tc>
          <w:tcPr>
            <w:tcW w:w="1996" w:type="dxa"/>
            <w:vMerge/>
            <w:vAlign w:val="center"/>
            <w:hideMark/>
          </w:tcPr>
          <w:p w:rsidR="007D4EC8" w:rsidRPr="00236BB5" w:rsidRDefault="007D4EC8" w:rsidP="007D4EC8">
            <w:pPr>
              <w:rPr>
                <w:rFonts w:eastAsia="Times New Roman" w:cs="Calibri"/>
                <w:noProof w:val="0"/>
                <w:color w:val="000000"/>
                <w:szCs w:val="18"/>
                <w:lang w:val="en-US" w:eastAsia="en-US"/>
              </w:rPr>
            </w:pPr>
          </w:p>
        </w:tc>
        <w:tc>
          <w:tcPr>
            <w:tcW w:w="1537" w:type="dxa"/>
            <w:vMerge/>
            <w:vAlign w:val="center"/>
            <w:hideMark/>
          </w:tcPr>
          <w:p w:rsidR="007D4EC8" w:rsidRPr="00236BB5" w:rsidRDefault="007D4EC8" w:rsidP="00F27D27">
            <w:pPr>
              <w:jc w:val="right"/>
              <w:rPr>
                <w:rFonts w:eastAsia="Times New Roman" w:cs="Calibri"/>
                <w:noProof w:val="0"/>
                <w:color w:val="000000"/>
                <w:szCs w:val="18"/>
                <w:lang w:val="en-US" w:eastAsia="en-US"/>
              </w:rPr>
            </w:pPr>
          </w:p>
        </w:tc>
        <w:tc>
          <w:tcPr>
            <w:tcW w:w="2976" w:type="dxa"/>
            <w:vMerge/>
            <w:vAlign w:val="center"/>
            <w:hideMark/>
          </w:tcPr>
          <w:p w:rsidR="007D4EC8" w:rsidRPr="00236BB5" w:rsidRDefault="007D4EC8" w:rsidP="007D4EC8">
            <w:pPr>
              <w:rPr>
                <w:rFonts w:eastAsia="Times New Roman" w:cs="Calibri"/>
                <w:noProof w:val="0"/>
                <w:color w:val="000000"/>
                <w:szCs w:val="18"/>
                <w:lang w:val="en-US" w:eastAsia="en-US"/>
              </w:rPr>
            </w:pPr>
          </w:p>
        </w:tc>
        <w:tc>
          <w:tcPr>
            <w:tcW w:w="2639" w:type="dxa"/>
            <w:shd w:val="clear" w:color="auto" w:fill="auto"/>
            <w:vAlign w:val="bottom"/>
            <w:hideMark/>
          </w:tcPr>
          <w:p w:rsidR="007D4EC8" w:rsidRPr="00236BB5" w:rsidRDefault="00236BB5" w:rsidP="007D4EC8">
            <w:pPr>
              <w:rPr>
                <w:rFonts w:eastAsia="Times New Roman" w:cs="Calibri"/>
                <w:noProof w:val="0"/>
                <w:color w:val="000000"/>
                <w:szCs w:val="18"/>
                <w:lang w:val="en-US" w:eastAsia="en-US"/>
              </w:rPr>
            </w:pPr>
            <w:r w:rsidRPr="00236BB5">
              <w:rPr>
                <w:noProof w:val="0"/>
                <w:szCs w:val="18"/>
                <w:lang w:val="en-GB" w:eastAsia="en-US"/>
              </w:rPr>
              <w:t>Discount for lack of control</w:t>
            </w:r>
            <w:r w:rsidRPr="00236BB5">
              <w:rPr>
                <w:rFonts w:cs="Arial"/>
                <w:noProof w:val="0"/>
                <w:szCs w:val="18"/>
                <w:lang w:val="en-GB" w:eastAsia="en-US"/>
              </w:rPr>
              <w:t xml:space="preserve">: </w:t>
            </w:r>
            <w:r w:rsidR="007D4EC8" w:rsidRPr="00236BB5">
              <w:rPr>
                <w:rFonts w:eastAsia="Times New Roman" w:cs="Calibri"/>
                <w:noProof w:val="0"/>
                <w:color w:val="000000"/>
                <w:szCs w:val="18"/>
                <w:lang w:val="en-US" w:eastAsia="en-US"/>
              </w:rPr>
              <w:t>10%</w:t>
            </w:r>
          </w:p>
        </w:tc>
        <w:tc>
          <w:tcPr>
            <w:tcW w:w="5001" w:type="dxa"/>
            <w:shd w:val="clear" w:color="auto" w:fill="auto"/>
            <w:vAlign w:val="bottom"/>
            <w:hideMark/>
          </w:tcPr>
          <w:p w:rsidR="007D4EC8" w:rsidRPr="00236BB5" w:rsidRDefault="00236BB5" w:rsidP="00236BB5">
            <w:pPr>
              <w:spacing w:before="80" w:after="40"/>
              <w:rPr>
                <w:noProof w:val="0"/>
                <w:szCs w:val="18"/>
                <w:lang w:val="en-GB" w:eastAsia="en-US"/>
              </w:rPr>
            </w:pPr>
            <w:r w:rsidRPr="00236BB5">
              <w:rPr>
                <w:noProof w:val="0"/>
                <w:szCs w:val="18"/>
                <w:lang w:val="en-GB" w:eastAsia="en-US"/>
              </w:rPr>
              <w:t>The lower the discount for the lack of control, the higher the fair value</w:t>
            </w:r>
          </w:p>
        </w:tc>
      </w:tr>
      <w:tr w:rsidR="007D4EC8" w:rsidRPr="007D4EC8" w:rsidTr="00F27D27">
        <w:trPr>
          <w:trHeight w:val="476"/>
        </w:trPr>
        <w:tc>
          <w:tcPr>
            <w:tcW w:w="521" w:type="dxa"/>
            <w:vMerge/>
            <w:vAlign w:val="center"/>
            <w:hideMark/>
          </w:tcPr>
          <w:p w:rsidR="007D4EC8" w:rsidRPr="00236BB5" w:rsidRDefault="007D4EC8" w:rsidP="007D4EC8">
            <w:pPr>
              <w:rPr>
                <w:rFonts w:eastAsia="Times New Roman" w:cs="Calibri"/>
                <w:noProof w:val="0"/>
                <w:color w:val="000000"/>
                <w:szCs w:val="18"/>
                <w:lang w:val="en-US" w:eastAsia="en-US"/>
              </w:rPr>
            </w:pPr>
          </w:p>
        </w:tc>
        <w:tc>
          <w:tcPr>
            <w:tcW w:w="1996" w:type="dxa"/>
            <w:vMerge/>
            <w:vAlign w:val="center"/>
            <w:hideMark/>
          </w:tcPr>
          <w:p w:rsidR="007D4EC8" w:rsidRPr="00236BB5" w:rsidRDefault="007D4EC8" w:rsidP="007D4EC8">
            <w:pPr>
              <w:rPr>
                <w:rFonts w:eastAsia="Times New Roman" w:cs="Calibri"/>
                <w:noProof w:val="0"/>
                <w:color w:val="000000"/>
                <w:szCs w:val="18"/>
                <w:lang w:val="en-US" w:eastAsia="en-US"/>
              </w:rPr>
            </w:pPr>
          </w:p>
        </w:tc>
        <w:tc>
          <w:tcPr>
            <w:tcW w:w="1537" w:type="dxa"/>
            <w:vMerge/>
            <w:vAlign w:val="center"/>
            <w:hideMark/>
          </w:tcPr>
          <w:p w:rsidR="007D4EC8" w:rsidRPr="00236BB5" w:rsidRDefault="007D4EC8" w:rsidP="00F27D27">
            <w:pPr>
              <w:jc w:val="right"/>
              <w:rPr>
                <w:rFonts w:eastAsia="Times New Roman" w:cs="Calibri"/>
                <w:noProof w:val="0"/>
                <w:color w:val="000000"/>
                <w:szCs w:val="18"/>
                <w:lang w:val="en-US" w:eastAsia="en-US"/>
              </w:rPr>
            </w:pPr>
          </w:p>
        </w:tc>
        <w:tc>
          <w:tcPr>
            <w:tcW w:w="2976" w:type="dxa"/>
            <w:vMerge/>
            <w:vAlign w:val="center"/>
            <w:hideMark/>
          </w:tcPr>
          <w:p w:rsidR="007D4EC8" w:rsidRPr="00236BB5" w:rsidRDefault="007D4EC8" w:rsidP="007D4EC8">
            <w:pPr>
              <w:rPr>
                <w:rFonts w:eastAsia="Times New Roman" w:cs="Calibri"/>
                <w:noProof w:val="0"/>
                <w:color w:val="000000"/>
                <w:szCs w:val="18"/>
                <w:lang w:val="en-US" w:eastAsia="en-US"/>
              </w:rPr>
            </w:pPr>
          </w:p>
        </w:tc>
        <w:tc>
          <w:tcPr>
            <w:tcW w:w="2639" w:type="dxa"/>
            <w:shd w:val="clear" w:color="auto" w:fill="auto"/>
            <w:vAlign w:val="bottom"/>
            <w:hideMark/>
          </w:tcPr>
          <w:p w:rsidR="007D4EC8" w:rsidRPr="00236BB5" w:rsidRDefault="00236BB5" w:rsidP="007D4EC8">
            <w:pPr>
              <w:rPr>
                <w:rFonts w:eastAsia="Times New Roman" w:cs="Calibri"/>
                <w:noProof w:val="0"/>
                <w:color w:val="000000"/>
                <w:szCs w:val="18"/>
                <w:lang w:val="en-US" w:eastAsia="en-US"/>
              </w:rPr>
            </w:pPr>
            <w:r w:rsidRPr="00236BB5">
              <w:rPr>
                <w:rFonts w:cs="Arial"/>
                <w:noProof w:val="0"/>
                <w:szCs w:val="18"/>
                <w:lang w:val="en-GB" w:eastAsia="en-US"/>
              </w:rPr>
              <w:t xml:space="preserve">Long-term income growth rate: </w:t>
            </w:r>
            <w:r w:rsidR="007D4EC8" w:rsidRPr="00236BB5">
              <w:rPr>
                <w:rFonts w:eastAsia="Times New Roman" w:cs="Calibri"/>
                <w:noProof w:val="0"/>
                <w:color w:val="000000"/>
                <w:szCs w:val="18"/>
                <w:lang w:val="en-US" w:eastAsia="en-US"/>
              </w:rPr>
              <w:t>2%</w:t>
            </w:r>
          </w:p>
        </w:tc>
        <w:tc>
          <w:tcPr>
            <w:tcW w:w="5001" w:type="dxa"/>
            <w:shd w:val="clear" w:color="auto" w:fill="auto"/>
            <w:vAlign w:val="bottom"/>
            <w:hideMark/>
          </w:tcPr>
          <w:p w:rsidR="007D4EC8" w:rsidRPr="00236BB5" w:rsidRDefault="00236BB5" w:rsidP="007D4EC8">
            <w:pPr>
              <w:rPr>
                <w:rFonts w:eastAsia="Times New Roman" w:cs="Calibri"/>
                <w:noProof w:val="0"/>
                <w:color w:val="000000"/>
                <w:szCs w:val="18"/>
                <w:lang w:val="en-US" w:eastAsia="en-US"/>
              </w:rPr>
            </w:pPr>
            <w:r w:rsidRPr="00236BB5">
              <w:rPr>
                <w:noProof w:val="0"/>
                <w:szCs w:val="18"/>
                <w:lang w:val="en-GB" w:eastAsia="en-US"/>
              </w:rPr>
              <w:t>The higher the long-term income growth rate, the higher the fair value</w:t>
            </w:r>
          </w:p>
        </w:tc>
      </w:tr>
      <w:tr w:rsidR="007D4EC8" w:rsidRPr="007D4EC8" w:rsidTr="00F27D27">
        <w:trPr>
          <w:trHeight w:val="449"/>
        </w:trPr>
        <w:tc>
          <w:tcPr>
            <w:tcW w:w="521" w:type="dxa"/>
            <w:shd w:val="clear" w:color="auto" w:fill="auto"/>
            <w:noWrap/>
            <w:vAlign w:val="center"/>
            <w:hideMark/>
          </w:tcPr>
          <w:p w:rsidR="007D4EC8" w:rsidRPr="00236BB5" w:rsidRDefault="007D4EC8" w:rsidP="007D4EC8">
            <w:pPr>
              <w:jc w:val="right"/>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5</w:t>
            </w:r>
          </w:p>
        </w:tc>
        <w:tc>
          <w:tcPr>
            <w:tcW w:w="1996" w:type="dxa"/>
            <w:shd w:val="clear" w:color="auto" w:fill="auto"/>
            <w:vAlign w:val="center"/>
            <w:hideMark/>
          </w:tcPr>
          <w:p w:rsidR="007D4EC8" w:rsidRPr="00236BB5" w:rsidRDefault="00236BB5" w:rsidP="00236BB5">
            <w:pPr>
              <w:jc w:val="center"/>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Unqoted bonds</w:t>
            </w:r>
          </w:p>
        </w:tc>
        <w:tc>
          <w:tcPr>
            <w:tcW w:w="1537" w:type="dxa"/>
            <w:shd w:val="clear" w:color="auto" w:fill="auto"/>
            <w:noWrap/>
            <w:vAlign w:val="center"/>
            <w:hideMark/>
          </w:tcPr>
          <w:p w:rsidR="007D4EC8" w:rsidRPr="00236BB5" w:rsidRDefault="007D4EC8" w:rsidP="00F27D27">
            <w:pPr>
              <w:jc w:val="right"/>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 xml:space="preserve">               6.138 </w:t>
            </w:r>
          </w:p>
        </w:tc>
        <w:tc>
          <w:tcPr>
            <w:tcW w:w="2976" w:type="dxa"/>
            <w:shd w:val="clear" w:color="auto" w:fill="auto"/>
            <w:vAlign w:val="center"/>
            <w:hideMark/>
          </w:tcPr>
          <w:p w:rsidR="007D4EC8" w:rsidRPr="00236BB5" w:rsidRDefault="00236BB5" w:rsidP="007D4EC8">
            <w:pPr>
              <w:rPr>
                <w:rFonts w:eastAsia="Times New Roman" w:cs="Calibri"/>
                <w:noProof w:val="0"/>
                <w:color w:val="000000"/>
                <w:szCs w:val="18"/>
                <w:lang w:val="en-US" w:eastAsia="en-US"/>
              </w:rPr>
            </w:pPr>
            <w:r w:rsidRPr="00236BB5">
              <w:rPr>
                <w:rFonts w:eastAsia="Times New Roman" w:cs="Arial"/>
                <w:noProof w:val="0"/>
                <w:color w:val="000000"/>
                <w:szCs w:val="18"/>
                <w:lang w:val="en-GB" w:eastAsia="en-US"/>
              </w:rPr>
              <w:t>Amortised cost – fair value estimates</w:t>
            </w:r>
          </w:p>
        </w:tc>
        <w:tc>
          <w:tcPr>
            <w:tcW w:w="2639" w:type="dxa"/>
            <w:shd w:val="clear" w:color="auto" w:fill="auto"/>
            <w:vAlign w:val="bottom"/>
            <w:hideMark/>
          </w:tcPr>
          <w:p w:rsidR="007D4EC8" w:rsidRPr="00236BB5" w:rsidRDefault="00236BB5" w:rsidP="007D4EC8">
            <w:pPr>
              <w:rPr>
                <w:rFonts w:eastAsia="Times New Roman" w:cs="Calibri"/>
                <w:noProof w:val="0"/>
                <w:color w:val="000000"/>
                <w:szCs w:val="18"/>
                <w:lang w:val="en-US" w:eastAsia="en-US"/>
              </w:rPr>
            </w:pPr>
            <w:r w:rsidRPr="00236BB5">
              <w:rPr>
                <w:rFonts w:eastAsia="Times New Roman" w:cs="Arial"/>
                <w:noProof w:val="0"/>
                <w:color w:val="000000"/>
                <w:szCs w:val="18"/>
                <w:lang w:val="en-GB" w:eastAsia="en-US"/>
              </w:rPr>
              <w:t xml:space="preserve">Annual cash flow discount rate (IRR): </w:t>
            </w:r>
            <w:r w:rsidR="007D4EC8" w:rsidRPr="00236BB5">
              <w:rPr>
                <w:rFonts w:eastAsia="Times New Roman" w:cs="Calibri"/>
                <w:noProof w:val="0"/>
                <w:color w:val="000000"/>
                <w:szCs w:val="18"/>
                <w:lang w:val="en-US" w:eastAsia="en-US"/>
              </w:rPr>
              <w:t>8,23%</w:t>
            </w:r>
          </w:p>
        </w:tc>
        <w:tc>
          <w:tcPr>
            <w:tcW w:w="5001" w:type="dxa"/>
            <w:shd w:val="clear" w:color="auto" w:fill="auto"/>
            <w:vAlign w:val="bottom"/>
            <w:hideMark/>
          </w:tcPr>
          <w:p w:rsidR="007D4EC8" w:rsidRPr="00236BB5" w:rsidRDefault="00236BB5" w:rsidP="007D4EC8">
            <w:pPr>
              <w:rPr>
                <w:rFonts w:eastAsia="Times New Roman" w:cs="Calibri"/>
                <w:noProof w:val="0"/>
                <w:color w:val="000000"/>
                <w:szCs w:val="18"/>
                <w:lang w:val="en-US" w:eastAsia="en-US"/>
              </w:rPr>
            </w:pPr>
            <w:r w:rsidRPr="00236BB5">
              <w:rPr>
                <w:rFonts w:eastAsia="Times New Roman" w:cs="Arial"/>
                <w:noProof w:val="0"/>
                <w:color w:val="000000"/>
                <w:szCs w:val="18"/>
                <w:lang w:val="en-GB" w:eastAsia="en-US"/>
              </w:rPr>
              <w:t xml:space="preserve">The lower the cash flow discount rate, </w:t>
            </w:r>
            <w:r w:rsidRPr="00236BB5">
              <w:rPr>
                <w:noProof w:val="0"/>
                <w:szCs w:val="18"/>
                <w:lang w:val="en-GB" w:eastAsia="en-US"/>
              </w:rPr>
              <w:t>the higher the fair value</w:t>
            </w:r>
          </w:p>
        </w:tc>
      </w:tr>
      <w:tr w:rsidR="007D4EC8" w:rsidRPr="007D4EC8" w:rsidTr="00F27D27">
        <w:trPr>
          <w:trHeight w:val="450"/>
        </w:trPr>
        <w:tc>
          <w:tcPr>
            <w:tcW w:w="521" w:type="dxa"/>
            <w:shd w:val="clear" w:color="auto" w:fill="auto"/>
            <w:noWrap/>
            <w:vAlign w:val="center"/>
            <w:hideMark/>
          </w:tcPr>
          <w:p w:rsidR="007D4EC8" w:rsidRPr="00236BB5" w:rsidRDefault="007D4EC8" w:rsidP="007D4EC8">
            <w:pPr>
              <w:jc w:val="right"/>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6</w:t>
            </w:r>
          </w:p>
        </w:tc>
        <w:tc>
          <w:tcPr>
            <w:tcW w:w="1996" w:type="dxa"/>
            <w:shd w:val="clear" w:color="auto" w:fill="auto"/>
            <w:vAlign w:val="center"/>
            <w:hideMark/>
          </w:tcPr>
          <w:p w:rsidR="007D4EC8" w:rsidRPr="00236BB5" w:rsidRDefault="00236BB5" w:rsidP="00236BB5">
            <w:pPr>
              <w:jc w:val="center"/>
              <w:rPr>
                <w:rFonts w:eastAsia="Times New Roman" w:cs="Calibri"/>
                <w:noProof w:val="0"/>
                <w:color w:val="000000"/>
                <w:szCs w:val="18"/>
                <w:lang w:val="en-US" w:eastAsia="en-US"/>
              </w:rPr>
            </w:pPr>
            <w:r w:rsidRPr="00236BB5">
              <w:rPr>
                <w:rFonts w:eastAsia="Times New Roman" w:cs="Arial"/>
                <w:noProof w:val="0"/>
                <w:color w:val="000000"/>
                <w:szCs w:val="18"/>
                <w:lang w:val="en-GB" w:eastAsia="en-US"/>
              </w:rPr>
              <w:t>Loans and advances granted</w:t>
            </w:r>
          </w:p>
        </w:tc>
        <w:tc>
          <w:tcPr>
            <w:tcW w:w="1537" w:type="dxa"/>
            <w:shd w:val="clear" w:color="auto" w:fill="auto"/>
            <w:vAlign w:val="center"/>
            <w:hideMark/>
          </w:tcPr>
          <w:p w:rsidR="007D4EC8" w:rsidRPr="00236BB5" w:rsidRDefault="007D4EC8" w:rsidP="00F27D27">
            <w:pPr>
              <w:jc w:val="right"/>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 xml:space="preserve">       </w:t>
            </w:r>
            <w:r w:rsidR="00F27D27">
              <w:rPr>
                <w:rFonts w:eastAsia="Times New Roman" w:cs="Calibri"/>
                <w:noProof w:val="0"/>
                <w:color w:val="000000"/>
                <w:szCs w:val="18"/>
                <w:lang w:val="en-US" w:eastAsia="en-US"/>
              </w:rPr>
              <w:t>7</w:t>
            </w:r>
            <w:r w:rsidRPr="00236BB5">
              <w:rPr>
                <w:rFonts w:eastAsia="Times New Roman" w:cs="Calibri"/>
                <w:noProof w:val="0"/>
                <w:color w:val="000000"/>
                <w:szCs w:val="18"/>
                <w:lang w:val="en-US" w:eastAsia="en-US"/>
              </w:rPr>
              <w:t>.</w:t>
            </w:r>
            <w:r w:rsidR="00F27D27">
              <w:rPr>
                <w:rFonts w:eastAsia="Times New Roman" w:cs="Calibri"/>
                <w:noProof w:val="0"/>
                <w:color w:val="000000"/>
                <w:szCs w:val="18"/>
                <w:lang w:val="en-US" w:eastAsia="en-US"/>
              </w:rPr>
              <w:t>264</w:t>
            </w:r>
            <w:r w:rsidRPr="00236BB5">
              <w:rPr>
                <w:rFonts w:eastAsia="Times New Roman" w:cs="Calibri"/>
                <w:noProof w:val="0"/>
                <w:color w:val="000000"/>
                <w:szCs w:val="18"/>
                <w:lang w:val="en-US" w:eastAsia="en-US"/>
              </w:rPr>
              <w:t>.</w:t>
            </w:r>
            <w:r w:rsidR="00F27D27">
              <w:rPr>
                <w:rFonts w:eastAsia="Times New Roman" w:cs="Calibri"/>
                <w:noProof w:val="0"/>
                <w:color w:val="000000"/>
                <w:szCs w:val="18"/>
                <w:lang w:val="en-US" w:eastAsia="en-US"/>
              </w:rPr>
              <w:t>232</w:t>
            </w:r>
            <w:r w:rsidRPr="00236BB5">
              <w:rPr>
                <w:rFonts w:eastAsia="Times New Roman" w:cs="Calibri"/>
                <w:noProof w:val="0"/>
                <w:color w:val="000000"/>
                <w:szCs w:val="18"/>
                <w:lang w:val="en-US" w:eastAsia="en-US"/>
              </w:rPr>
              <w:t xml:space="preserve"> </w:t>
            </w:r>
          </w:p>
        </w:tc>
        <w:tc>
          <w:tcPr>
            <w:tcW w:w="2976" w:type="dxa"/>
            <w:shd w:val="clear" w:color="auto" w:fill="auto"/>
            <w:vAlign w:val="center"/>
            <w:hideMark/>
          </w:tcPr>
          <w:p w:rsidR="007D4EC8" w:rsidRPr="00236BB5" w:rsidRDefault="007D4EC8" w:rsidP="007D4EC8">
            <w:pPr>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 xml:space="preserve"> </w:t>
            </w:r>
            <w:r w:rsidR="00236BB5" w:rsidRPr="00236BB5">
              <w:rPr>
                <w:rFonts w:cs="Arial"/>
                <w:noProof w:val="0"/>
                <w:szCs w:val="18"/>
                <w:lang w:val="en-GB" w:eastAsia="en-US"/>
              </w:rPr>
              <w:t>Income approach - discounted cash flow method</w:t>
            </w:r>
          </w:p>
        </w:tc>
        <w:tc>
          <w:tcPr>
            <w:tcW w:w="2639" w:type="dxa"/>
            <w:shd w:val="clear" w:color="auto" w:fill="auto"/>
            <w:vAlign w:val="center"/>
            <w:hideMark/>
          </w:tcPr>
          <w:p w:rsidR="007D4EC8" w:rsidRPr="00236BB5" w:rsidRDefault="007D4EC8" w:rsidP="007D4EC8">
            <w:pPr>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 </w:t>
            </w:r>
          </w:p>
        </w:tc>
        <w:tc>
          <w:tcPr>
            <w:tcW w:w="5001" w:type="dxa"/>
            <w:shd w:val="clear" w:color="auto" w:fill="auto"/>
            <w:vAlign w:val="bottom"/>
            <w:hideMark/>
          </w:tcPr>
          <w:p w:rsidR="007D4EC8" w:rsidRPr="00236BB5" w:rsidRDefault="007D4EC8" w:rsidP="007D4EC8">
            <w:pPr>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 </w:t>
            </w:r>
          </w:p>
        </w:tc>
      </w:tr>
      <w:tr w:rsidR="007D4EC8" w:rsidRPr="007D4EC8" w:rsidTr="00F27D27">
        <w:trPr>
          <w:trHeight w:val="405"/>
        </w:trPr>
        <w:tc>
          <w:tcPr>
            <w:tcW w:w="521" w:type="dxa"/>
            <w:shd w:val="clear" w:color="auto" w:fill="auto"/>
            <w:noWrap/>
            <w:vAlign w:val="center"/>
            <w:hideMark/>
          </w:tcPr>
          <w:p w:rsidR="007D4EC8" w:rsidRPr="00236BB5" w:rsidRDefault="007D4EC8" w:rsidP="007D4EC8">
            <w:pPr>
              <w:jc w:val="right"/>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7</w:t>
            </w:r>
          </w:p>
        </w:tc>
        <w:tc>
          <w:tcPr>
            <w:tcW w:w="1996" w:type="dxa"/>
            <w:shd w:val="clear" w:color="auto" w:fill="auto"/>
            <w:vAlign w:val="center"/>
            <w:hideMark/>
          </w:tcPr>
          <w:p w:rsidR="007D4EC8" w:rsidRPr="00236BB5" w:rsidRDefault="00236BB5" w:rsidP="00236BB5">
            <w:pPr>
              <w:jc w:val="center"/>
              <w:rPr>
                <w:rFonts w:eastAsia="Times New Roman" w:cs="Calibri"/>
                <w:noProof w:val="0"/>
                <w:color w:val="000000"/>
                <w:szCs w:val="18"/>
                <w:lang w:val="en-US" w:eastAsia="en-US"/>
              </w:rPr>
            </w:pPr>
            <w:r w:rsidRPr="00236BB5">
              <w:rPr>
                <w:rFonts w:cs="Arial"/>
                <w:noProof w:val="0"/>
                <w:szCs w:val="18"/>
                <w:lang w:val="en-GB" w:eastAsia="en-US"/>
              </w:rPr>
              <w:t xml:space="preserve">Unquoted </w:t>
            </w:r>
            <w:r w:rsidRPr="00236BB5">
              <w:rPr>
                <w:rFonts w:eastAsia="Times New Roman" w:cs="Arial"/>
                <w:noProof w:val="0"/>
                <w:color w:val="000000"/>
                <w:szCs w:val="18"/>
                <w:lang w:val="en-GB" w:eastAsia="en-US"/>
              </w:rPr>
              <w:t>fund units - Smart Money</w:t>
            </w:r>
          </w:p>
        </w:tc>
        <w:tc>
          <w:tcPr>
            <w:tcW w:w="1537" w:type="dxa"/>
            <w:shd w:val="clear" w:color="auto" w:fill="auto"/>
            <w:vAlign w:val="center"/>
            <w:hideMark/>
          </w:tcPr>
          <w:p w:rsidR="007D4EC8" w:rsidRPr="00236BB5" w:rsidRDefault="007D4EC8" w:rsidP="00F27D27">
            <w:pPr>
              <w:jc w:val="right"/>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 xml:space="preserve">         2.</w:t>
            </w:r>
            <w:r w:rsidR="00F27D27">
              <w:rPr>
                <w:rFonts w:eastAsia="Times New Roman" w:cs="Calibri"/>
                <w:noProof w:val="0"/>
                <w:color w:val="000000"/>
                <w:szCs w:val="18"/>
                <w:lang w:val="en-US" w:eastAsia="en-US"/>
              </w:rPr>
              <w:t>601</w:t>
            </w:r>
            <w:r w:rsidRPr="00236BB5">
              <w:rPr>
                <w:rFonts w:eastAsia="Times New Roman" w:cs="Calibri"/>
                <w:noProof w:val="0"/>
                <w:color w:val="000000"/>
                <w:szCs w:val="18"/>
                <w:lang w:val="en-US" w:eastAsia="en-US"/>
              </w:rPr>
              <w:t>.</w:t>
            </w:r>
            <w:r w:rsidR="00F27D27">
              <w:rPr>
                <w:rFonts w:eastAsia="Times New Roman" w:cs="Calibri"/>
                <w:noProof w:val="0"/>
                <w:color w:val="000000"/>
                <w:szCs w:val="18"/>
                <w:lang w:val="en-US" w:eastAsia="en-US"/>
              </w:rPr>
              <w:t>976</w:t>
            </w:r>
            <w:r w:rsidRPr="00236BB5">
              <w:rPr>
                <w:rFonts w:eastAsia="Times New Roman" w:cs="Calibri"/>
                <w:noProof w:val="0"/>
                <w:color w:val="000000"/>
                <w:szCs w:val="18"/>
                <w:lang w:val="en-US" w:eastAsia="en-US"/>
              </w:rPr>
              <w:t xml:space="preserve"> </w:t>
            </w:r>
          </w:p>
        </w:tc>
        <w:tc>
          <w:tcPr>
            <w:tcW w:w="2976" w:type="dxa"/>
            <w:shd w:val="clear" w:color="auto" w:fill="auto"/>
            <w:vAlign w:val="center"/>
            <w:hideMark/>
          </w:tcPr>
          <w:p w:rsidR="007D4EC8" w:rsidRPr="00236BB5" w:rsidRDefault="007D4EC8" w:rsidP="007D4EC8">
            <w:pPr>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 xml:space="preserve"> </w:t>
            </w:r>
            <w:r w:rsidR="00236BB5" w:rsidRPr="00236BB5">
              <w:rPr>
                <w:rFonts w:eastAsia="Times New Roman" w:cs="Arial"/>
                <w:noProof w:val="0"/>
                <w:color w:val="000000"/>
                <w:szCs w:val="18"/>
                <w:lang w:val="en-GB" w:eastAsia="en-US"/>
              </w:rPr>
              <w:t xml:space="preserve">Cost approach - </w:t>
            </w:r>
            <w:r w:rsidR="00236BB5" w:rsidRPr="00236BB5">
              <w:rPr>
                <w:rFonts w:cs="Arial"/>
                <w:noProof w:val="0"/>
                <w:szCs w:val="18"/>
                <w:lang w:val="en-GB" w:eastAsia="en-US"/>
              </w:rPr>
              <w:t>adjusted net asset method</w:t>
            </w:r>
          </w:p>
        </w:tc>
        <w:tc>
          <w:tcPr>
            <w:tcW w:w="2639" w:type="dxa"/>
            <w:shd w:val="clear" w:color="auto" w:fill="auto"/>
            <w:vAlign w:val="center"/>
            <w:hideMark/>
          </w:tcPr>
          <w:p w:rsidR="007D4EC8" w:rsidRPr="00236BB5" w:rsidRDefault="007D4EC8" w:rsidP="007D4EC8">
            <w:pPr>
              <w:rPr>
                <w:rFonts w:eastAsia="Times New Roman" w:cs="Calibri"/>
                <w:noProof w:val="0"/>
                <w:color w:val="000000"/>
                <w:szCs w:val="18"/>
                <w:lang w:val="en-US" w:eastAsia="en-US"/>
              </w:rPr>
            </w:pPr>
          </w:p>
        </w:tc>
        <w:tc>
          <w:tcPr>
            <w:tcW w:w="5001" w:type="dxa"/>
            <w:shd w:val="clear" w:color="auto" w:fill="auto"/>
            <w:vAlign w:val="bottom"/>
            <w:hideMark/>
          </w:tcPr>
          <w:p w:rsidR="007D4EC8" w:rsidRPr="00236BB5" w:rsidRDefault="007D4EC8" w:rsidP="007D4EC8">
            <w:pPr>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 </w:t>
            </w:r>
          </w:p>
        </w:tc>
      </w:tr>
      <w:tr w:rsidR="007D4EC8" w:rsidRPr="007D4EC8" w:rsidTr="00236BB5">
        <w:trPr>
          <w:trHeight w:val="225"/>
        </w:trPr>
        <w:tc>
          <w:tcPr>
            <w:tcW w:w="521" w:type="dxa"/>
            <w:shd w:val="clear" w:color="auto" w:fill="auto"/>
            <w:noWrap/>
            <w:vAlign w:val="bottom"/>
            <w:hideMark/>
          </w:tcPr>
          <w:p w:rsidR="007D4EC8" w:rsidRPr="00236BB5" w:rsidRDefault="007D4EC8" w:rsidP="007D4EC8">
            <w:pPr>
              <w:rPr>
                <w:rFonts w:eastAsia="Times New Roman" w:cs="Calibri"/>
                <w:b/>
                <w:bCs/>
                <w:noProof w:val="0"/>
                <w:color w:val="000000"/>
                <w:szCs w:val="18"/>
                <w:lang w:val="en-US" w:eastAsia="en-US"/>
              </w:rPr>
            </w:pPr>
            <w:r w:rsidRPr="00236BB5">
              <w:rPr>
                <w:rFonts w:eastAsia="Times New Roman" w:cs="Calibri"/>
                <w:b/>
                <w:bCs/>
                <w:noProof w:val="0"/>
                <w:color w:val="000000"/>
                <w:szCs w:val="18"/>
                <w:lang w:val="en-US" w:eastAsia="en-US"/>
              </w:rPr>
              <w:t> </w:t>
            </w:r>
          </w:p>
        </w:tc>
        <w:tc>
          <w:tcPr>
            <w:tcW w:w="1996" w:type="dxa"/>
            <w:shd w:val="clear" w:color="auto" w:fill="auto"/>
            <w:noWrap/>
            <w:vAlign w:val="bottom"/>
            <w:hideMark/>
          </w:tcPr>
          <w:p w:rsidR="007D4EC8" w:rsidRPr="00236BB5" w:rsidRDefault="007D4EC8" w:rsidP="00236BB5">
            <w:pPr>
              <w:jc w:val="center"/>
              <w:rPr>
                <w:rFonts w:eastAsia="Times New Roman" w:cs="Calibri"/>
                <w:b/>
                <w:bCs/>
                <w:noProof w:val="0"/>
                <w:color w:val="000000"/>
                <w:szCs w:val="18"/>
                <w:lang w:val="en-US" w:eastAsia="en-US"/>
              </w:rPr>
            </w:pPr>
            <w:r w:rsidRPr="00236BB5">
              <w:rPr>
                <w:rFonts w:eastAsia="Times New Roman" w:cs="Calibri"/>
                <w:b/>
                <w:bCs/>
                <w:noProof w:val="0"/>
                <w:color w:val="000000"/>
                <w:szCs w:val="18"/>
                <w:lang w:val="en-US" w:eastAsia="en-US"/>
              </w:rPr>
              <w:t>Total</w:t>
            </w:r>
          </w:p>
        </w:tc>
        <w:tc>
          <w:tcPr>
            <w:tcW w:w="1537" w:type="dxa"/>
            <w:shd w:val="clear" w:color="auto" w:fill="auto"/>
            <w:noWrap/>
            <w:vAlign w:val="bottom"/>
            <w:hideMark/>
          </w:tcPr>
          <w:p w:rsidR="007D4EC8" w:rsidRPr="00236BB5" w:rsidRDefault="007D4EC8" w:rsidP="00F27D27">
            <w:pPr>
              <w:jc w:val="right"/>
              <w:rPr>
                <w:rFonts w:eastAsia="Times New Roman" w:cs="Calibri"/>
                <w:b/>
                <w:bCs/>
                <w:noProof w:val="0"/>
                <w:color w:val="000000"/>
                <w:szCs w:val="18"/>
                <w:lang w:val="en-US" w:eastAsia="en-US"/>
              </w:rPr>
            </w:pPr>
            <w:r w:rsidRPr="00236BB5">
              <w:rPr>
                <w:rFonts w:eastAsia="Times New Roman" w:cs="Calibri"/>
                <w:b/>
                <w:bCs/>
                <w:noProof w:val="0"/>
                <w:color w:val="000000"/>
                <w:szCs w:val="18"/>
                <w:lang w:val="en-US" w:eastAsia="en-US"/>
              </w:rPr>
              <w:t xml:space="preserve">     2</w:t>
            </w:r>
            <w:r w:rsidR="00F27D27">
              <w:rPr>
                <w:rFonts w:eastAsia="Times New Roman" w:cs="Calibri"/>
                <w:b/>
                <w:bCs/>
                <w:noProof w:val="0"/>
                <w:color w:val="000000"/>
                <w:szCs w:val="18"/>
                <w:lang w:val="en-US" w:eastAsia="en-US"/>
              </w:rPr>
              <w:t>4</w:t>
            </w:r>
            <w:r w:rsidRPr="00236BB5">
              <w:rPr>
                <w:rFonts w:eastAsia="Times New Roman" w:cs="Calibri"/>
                <w:b/>
                <w:bCs/>
                <w:noProof w:val="0"/>
                <w:color w:val="000000"/>
                <w:szCs w:val="18"/>
                <w:lang w:val="en-US" w:eastAsia="en-US"/>
              </w:rPr>
              <w:t>.</w:t>
            </w:r>
            <w:r w:rsidR="00F27D27">
              <w:rPr>
                <w:rFonts w:eastAsia="Times New Roman" w:cs="Calibri"/>
                <w:b/>
                <w:bCs/>
                <w:noProof w:val="0"/>
                <w:color w:val="000000"/>
                <w:szCs w:val="18"/>
                <w:lang w:val="en-US" w:eastAsia="en-US"/>
              </w:rPr>
              <w:t>302</w:t>
            </w:r>
            <w:r w:rsidRPr="00236BB5">
              <w:rPr>
                <w:rFonts w:eastAsia="Times New Roman" w:cs="Calibri"/>
                <w:b/>
                <w:bCs/>
                <w:noProof w:val="0"/>
                <w:color w:val="000000"/>
                <w:szCs w:val="18"/>
                <w:lang w:val="en-US" w:eastAsia="en-US"/>
              </w:rPr>
              <w:t>.</w:t>
            </w:r>
            <w:r w:rsidR="00F27D27">
              <w:rPr>
                <w:rFonts w:eastAsia="Times New Roman" w:cs="Calibri"/>
                <w:b/>
                <w:bCs/>
                <w:noProof w:val="0"/>
                <w:color w:val="000000"/>
                <w:szCs w:val="18"/>
                <w:lang w:val="en-US" w:eastAsia="en-US"/>
              </w:rPr>
              <w:t>547</w:t>
            </w:r>
            <w:r w:rsidRPr="00236BB5">
              <w:rPr>
                <w:rFonts w:eastAsia="Times New Roman" w:cs="Calibri"/>
                <w:b/>
                <w:bCs/>
                <w:noProof w:val="0"/>
                <w:color w:val="000000"/>
                <w:szCs w:val="18"/>
                <w:lang w:val="en-US" w:eastAsia="en-US"/>
              </w:rPr>
              <w:t xml:space="preserve"> </w:t>
            </w:r>
          </w:p>
        </w:tc>
        <w:tc>
          <w:tcPr>
            <w:tcW w:w="2976" w:type="dxa"/>
            <w:shd w:val="clear" w:color="auto" w:fill="auto"/>
            <w:noWrap/>
            <w:vAlign w:val="bottom"/>
            <w:hideMark/>
          </w:tcPr>
          <w:p w:rsidR="007D4EC8" w:rsidRPr="00236BB5" w:rsidRDefault="007D4EC8" w:rsidP="007D4EC8">
            <w:pPr>
              <w:rPr>
                <w:rFonts w:eastAsia="Times New Roman" w:cs="Calibri"/>
                <w:b/>
                <w:bCs/>
                <w:noProof w:val="0"/>
                <w:color w:val="000000"/>
                <w:szCs w:val="18"/>
                <w:lang w:val="en-US" w:eastAsia="en-US"/>
              </w:rPr>
            </w:pPr>
            <w:r w:rsidRPr="00236BB5">
              <w:rPr>
                <w:rFonts w:eastAsia="Times New Roman" w:cs="Calibri"/>
                <w:b/>
                <w:bCs/>
                <w:noProof w:val="0"/>
                <w:color w:val="000000"/>
                <w:szCs w:val="18"/>
                <w:lang w:val="en-US" w:eastAsia="en-US"/>
              </w:rPr>
              <w:t> </w:t>
            </w:r>
          </w:p>
        </w:tc>
        <w:tc>
          <w:tcPr>
            <w:tcW w:w="2639" w:type="dxa"/>
            <w:shd w:val="clear" w:color="auto" w:fill="auto"/>
            <w:noWrap/>
            <w:vAlign w:val="bottom"/>
            <w:hideMark/>
          </w:tcPr>
          <w:p w:rsidR="007D4EC8" w:rsidRPr="00236BB5" w:rsidRDefault="007D4EC8" w:rsidP="007D4EC8">
            <w:pPr>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 </w:t>
            </w:r>
          </w:p>
        </w:tc>
        <w:tc>
          <w:tcPr>
            <w:tcW w:w="5001" w:type="dxa"/>
            <w:shd w:val="clear" w:color="auto" w:fill="auto"/>
            <w:noWrap/>
            <w:vAlign w:val="bottom"/>
            <w:hideMark/>
          </w:tcPr>
          <w:p w:rsidR="007D4EC8" w:rsidRPr="00236BB5" w:rsidRDefault="007D4EC8" w:rsidP="007D4EC8">
            <w:pPr>
              <w:rPr>
                <w:rFonts w:eastAsia="Times New Roman" w:cs="Calibri"/>
                <w:noProof w:val="0"/>
                <w:color w:val="000000"/>
                <w:szCs w:val="18"/>
                <w:lang w:val="en-US" w:eastAsia="en-US"/>
              </w:rPr>
            </w:pPr>
            <w:r w:rsidRPr="00236BB5">
              <w:rPr>
                <w:rFonts w:eastAsia="Times New Roman" w:cs="Calibri"/>
                <w:noProof w:val="0"/>
                <w:color w:val="000000"/>
                <w:szCs w:val="18"/>
                <w:lang w:val="en-US" w:eastAsia="en-US"/>
              </w:rPr>
              <w:t> </w:t>
            </w:r>
          </w:p>
        </w:tc>
      </w:tr>
    </w:tbl>
    <w:p w:rsidR="00C873EF" w:rsidRPr="003A5874" w:rsidRDefault="00C873EF" w:rsidP="003A5874">
      <w:pPr>
        <w:widowControl w:val="0"/>
        <w:rPr>
          <w:rFonts w:cs="Arial"/>
          <w:szCs w:val="18"/>
          <w:lang w:val="fr-FR"/>
        </w:rPr>
      </w:pPr>
    </w:p>
    <w:p w:rsidR="00236BB5" w:rsidRDefault="00236BB5" w:rsidP="00D24CA3">
      <w:pPr>
        <w:widowControl w:val="0"/>
        <w:rPr>
          <w:rFonts w:cs="Arial"/>
          <w:szCs w:val="18"/>
          <w:lang w:val="fr-FR"/>
        </w:rPr>
      </w:pPr>
    </w:p>
    <w:p w:rsidR="001011B2" w:rsidRDefault="001011B2" w:rsidP="00D24CA3">
      <w:pPr>
        <w:widowControl w:val="0"/>
        <w:rPr>
          <w:rFonts w:cs="Arial"/>
          <w:b/>
          <w:bCs/>
          <w:szCs w:val="18"/>
          <w:lang w:val="fr-FR"/>
        </w:rPr>
      </w:pPr>
    </w:p>
    <w:p w:rsidR="00D24CA3" w:rsidRDefault="00D24CA3" w:rsidP="00D24CA3">
      <w:pPr>
        <w:widowControl w:val="0"/>
        <w:rPr>
          <w:rFonts w:cs="Arial"/>
          <w:b/>
          <w:bCs/>
          <w:szCs w:val="18"/>
          <w:lang w:val="fr-FR"/>
        </w:rPr>
      </w:pPr>
      <w:r w:rsidRPr="00BE5884">
        <w:rPr>
          <w:rFonts w:cs="Arial"/>
          <w:b/>
          <w:bCs/>
          <w:szCs w:val="18"/>
          <w:lang w:val="fr-FR"/>
        </w:rPr>
        <w:lastRenderedPageBreak/>
        <w:t xml:space="preserve">33.  </w:t>
      </w:r>
      <w:r w:rsidR="001011B2" w:rsidRPr="00EE33D8">
        <w:rPr>
          <w:rFonts w:cs="Calibri"/>
          <w:b/>
          <w:bCs/>
          <w:noProof w:val="0"/>
          <w:szCs w:val="18"/>
          <w:lang w:val="en-GB"/>
        </w:rPr>
        <w:t>FAIR VALUE HIERARCHY</w:t>
      </w:r>
      <w:r w:rsidR="001011B2" w:rsidRPr="00C06BCE">
        <w:rPr>
          <w:rFonts w:cs="Arial"/>
          <w:b/>
          <w:bCs/>
          <w:szCs w:val="18"/>
          <w:lang w:val="fr-FR"/>
        </w:rPr>
        <w:t xml:space="preserve"> (</w:t>
      </w:r>
      <w:r w:rsidR="001011B2">
        <w:rPr>
          <w:rFonts w:cs="Arial"/>
          <w:b/>
          <w:bCs/>
          <w:szCs w:val="18"/>
          <w:lang w:val="fr-FR"/>
        </w:rPr>
        <w:t>continued</w:t>
      </w:r>
      <w:r w:rsidR="001011B2" w:rsidRPr="00C06BCE">
        <w:rPr>
          <w:rFonts w:cs="Arial"/>
          <w:b/>
          <w:bCs/>
          <w:szCs w:val="18"/>
          <w:lang w:val="fr-FR"/>
        </w:rPr>
        <w:t>)</w:t>
      </w:r>
    </w:p>
    <w:p w:rsidR="00C873EF" w:rsidRDefault="00C873EF" w:rsidP="00D24CA3">
      <w:pPr>
        <w:widowControl w:val="0"/>
        <w:rPr>
          <w:rFonts w:cs="Arial"/>
          <w:b/>
          <w:bCs/>
          <w:szCs w:val="18"/>
          <w:lang w:val="fr-FR"/>
        </w:rPr>
      </w:pPr>
    </w:p>
    <w:tbl>
      <w:tblPr>
        <w:tblW w:w="14648" w:type="dxa"/>
        <w:tblInd w:w="108" w:type="dxa"/>
        <w:tblLayout w:type="fixed"/>
        <w:tblLook w:val="04A0" w:firstRow="1" w:lastRow="0" w:firstColumn="1" w:lastColumn="0" w:noHBand="0" w:noVBand="1"/>
      </w:tblPr>
      <w:tblGrid>
        <w:gridCol w:w="630"/>
        <w:gridCol w:w="2189"/>
        <w:gridCol w:w="2071"/>
        <w:gridCol w:w="2520"/>
        <w:gridCol w:w="2938"/>
        <w:gridCol w:w="4300"/>
      </w:tblGrid>
      <w:tr w:rsidR="001011B2" w:rsidRPr="001011B2" w:rsidTr="003B56E8">
        <w:trPr>
          <w:trHeight w:val="683"/>
        </w:trPr>
        <w:tc>
          <w:tcPr>
            <w:tcW w:w="630" w:type="dxa"/>
            <w:shd w:val="clear" w:color="auto" w:fill="auto"/>
            <w:noWrap/>
            <w:vAlign w:val="bottom"/>
            <w:hideMark/>
          </w:tcPr>
          <w:p w:rsidR="001011B2" w:rsidRPr="001011B2" w:rsidRDefault="001011B2" w:rsidP="001011B2">
            <w:pPr>
              <w:spacing w:before="80" w:after="40"/>
              <w:rPr>
                <w:b/>
                <w:bCs/>
                <w:noProof w:val="0"/>
                <w:szCs w:val="18"/>
                <w:lang w:val="en-GB" w:eastAsia="en-US"/>
              </w:rPr>
            </w:pPr>
            <w:r w:rsidRPr="001011B2">
              <w:rPr>
                <w:b/>
                <w:bCs/>
                <w:noProof w:val="0"/>
                <w:szCs w:val="18"/>
                <w:lang w:val="en-GB" w:eastAsia="en-US"/>
              </w:rPr>
              <w:t>No.</w:t>
            </w:r>
          </w:p>
        </w:tc>
        <w:tc>
          <w:tcPr>
            <w:tcW w:w="2189" w:type="dxa"/>
            <w:shd w:val="clear" w:color="auto" w:fill="auto"/>
            <w:noWrap/>
            <w:vAlign w:val="bottom"/>
            <w:hideMark/>
          </w:tcPr>
          <w:p w:rsidR="001011B2" w:rsidRPr="001011B2" w:rsidRDefault="001011B2" w:rsidP="001011B2">
            <w:pPr>
              <w:spacing w:before="80" w:after="40"/>
              <w:rPr>
                <w:b/>
                <w:bCs/>
                <w:noProof w:val="0"/>
                <w:szCs w:val="18"/>
                <w:lang w:val="en-GB" w:eastAsia="en-US"/>
              </w:rPr>
            </w:pPr>
            <w:r w:rsidRPr="001011B2">
              <w:rPr>
                <w:b/>
                <w:bCs/>
                <w:noProof w:val="0"/>
                <w:szCs w:val="18"/>
                <w:lang w:val="en-GB" w:eastAsia="en-US"/>
              </w:rPr>
              <w:t>Financial assets</w:t>
            </w:r>
          </w:p>
        </w:tc>
        <w:tc>
          <w:tcPr>
            <w:tcW w:w="2071" w:type="dxa"/>
            <w:shd w:val="clear" w:color="auto" w:fill="auto"/>
            <w:vAlign w:val="bottom"/>
            <w:hideMark/>
          </w:tcPr>
          <w:p w:rsidR="001011B2" w:rsidRPr="001011B2" w:rsidRDefault="001011B2" w:rsidP="00F27D27">
            <w:pPr>
              <w:spacing w:before="80" w:after="40"/>
              <w:rPr>
                <w:b/>
                <w:bCs/>
                <w:noProof w:val="0"/>
                <w:szCs w:val="18"/>
                <w:lang w:val="en-GB" w:eastAsia="en-US"/>
              </w:rPr>
            </w:pPr>
            <w:r w:rsidRPr="001011B2">
              <w:rPr>
                <w:b/>
                <w:bCs/>
                <w:noProof w:val="0"/>
                <w:szCs w:val="18"/>
                <w:lang w:val="en-GB" w:eastAsia="en-US"/>
              </w:rPr>
              <w:t>Fair value as at December 31, 201</w:t>
            </w:r>
            <w:r w:rsidR="00F27D27">
              <w:rPr>
                <w:b/>
                <w:bCs/>
                <w:noProof w:val="0"/>
                <w:szCs w:val="18"/>
                <w:lang w:val="en-GB" w:eastAsia="en-US"/>
              </w:rPr>
              <w:t>9</w:t>
            </w:r>
          </w:p>
        </w:tc>
        <w:tc>
          <w:tcPr>
            <w:tcW w:w="2520" w:type="dxa"/>
            <w:shd w:val="clear" w:color="auto" w:fill="auto"/>
            <w:noWrap/>
            <w:vAlign w:val="bottom"/>
            <w:hideMark/>
          </w:tcPr>
          <w:p w:rsidR="001011B2" w:rsidRPr="001011B2" w:rsidRDefault="001011B2" w:rsidP="001011B2">
            <w:pPr>
              <w:spacing w:before="80" w:after="40"/>
              <w:rPr>
                <w:b/>
                <w:bCs/>
                <w:noProof w:val="0"/>
                <w:szCs w:val="18"/>
                <w:lang w:val="en-GB" w:eastAsia="en-US"/>
              </w:rPr>
            </w:pPr>
            <w:r w:rsidRPr="001011B2">
              <w:rPr>
                <w:b/>
                <w:bCs/>
                <w:noProof w:val="0"/>
                <w:szCs w:val="18"/>
                <w:lang w:val="en-GB" w:eastAsia="en-US"/>
              </w:rPr>
              <w:t>Valuation technique</w:t>
            </w:r>
          </w:p>
        </w:tc>
        <w:tc>
          <w:tcPr>
            <w:tcW w:w="2938" w:type="dxa"/>
            <w:shd w:val="clear" w:color="auto" w:fill="auto"/>
            <w:vAlign w:val="bottom"/>
            <w:hideMark/>
          </w:tcPr>
          <w:p w:rsidR="001011B2" w:rsidRPr="001011B2" w:rsidRDefault="001011B2" w:rsidP="001011B2">
            <w:pPr>
              <w:spacing w:before="80" w:after="40"/>
              <w:rPr>
                <w:b/>
                <w:bCs/>
                <w:noProof w:val="0"/>
                <w:szCs w:val="18"/>
                <w:lang w:val="en-GB" w:eastAsia="en-US"/>
              </w:rPr>
            </w:pPr>
            <w:r w:rsidRPr="001011B2">
              <w:rPr>
                <w:b/>
                <w:bCs/>
                <w:noProof w:val="0"/>
                <w:szCs w:val="18"/>
                <w:lang w:val="en-GB" w:eastAsia="en-US"/>
              </w:rPr>
              <w:t>Unobservable inputs range</w:t>
            </w:r>
          </w:p>
        </w:tc>
        <w:tc>
          <w:tcPr>
            <w:tcW w:w="4300" w:type="dxa"/>
            <w:shd w:val="clear" w:color="auto" w:fill="auto"/>
            <w:vAlign w:val="bottom"/>
            <w:hideMark/>
          </w:tcPr>
          <w:p w:rsidR="001011B2" w:rsidRPr="001011B2" w:rsidRDefault="001011B2" w:rsidP="001011B2">
            <w:pPr>
              <w:spacing w:before="80" w:after="40"/>
              <w:rPr>
                <w:b/>
                <w:bCs/>
                <w:noProof w:val="0"/>
                <w:szCs w:val="18"/>
                <w:lang w:val="en-GB" w:eastAsia="en-US"/>
              </w:rPr>
            </w:pPr>
            <w:r w:rsidRPr="001011B2">
              <w:rPr>
                <w:b/>
                <w:bCs/>
                <w:noProof w:val="0"/>
                <w:szCs w:val="18"/>
                <w:lang w:val="en-GB" w:eastAsia="en-US"/>
              </w:rPr>
              <w:t>Relationship of unobservable inputs to fair value</w:t>
            </w:r>
          </w:p>
        </w:tc>
      </w:tr>
      <w:tr w:rsidR="00F27D27" w:rsidRPr="001011B2" w:rsidTr="00F27D27">
        <w:trPr>
          <w:trHeight w:val="170"/>
        </w:trPr>
        <w:tc>
          <w:tcPr>
            <w:tcW w:w="630" w:type="dxa"/>
            <w:vMerge w:val="restart"/>
            <w:shd w:val="clear" w:color="auto" w:fill="auto"/>
            <w:noWrap/>
            <w:vAlign w:val="bottom"/>
            <w:hideMark/>
          </w:tcPr>
          <w:p w:rsidR="00F27D27" w:rsidRPr="001011B2" w:rsidRDefault="00F27D27" w:rsidP="001011B2">
            <w:pPr>
              <w:widowControl w:val="0"/>
              <w:rPr>
                <w:rFonts w:eastAsia="Times New Roman" w:cs="Arial"/>
                <w:noProof w:val="0"/>
                <w:color w:val="000000" w:themeColor="text1"/>
                <w:szCs w:val="18"/>
                <w:lang w:val="en-US" w:eastAsia="en-US"/>
              </w:rPr>
            </w:pPr>
            <w:r w:rsidRPr="001011B2">
              <w:rPr>
                <w:rFonts w:eastAsia="Times New Roman" w:cs="Arial"/>
                <w:noProof w:val="0"/>
                <w:color w:val="000000" w:themeColor="text1"/>
                <w:szCs w:val="18"/>
                <w:lang w:val="en-US" w:eastAsia="en-US"/>
              </w:rPr>
              <w:t>1</w:t>
            </w:r>
          </w:p>
        </w:tc>
        <w:tc>
          <w:tcPr>
            <w:tcW w:w="2189" w:type="dxa"/>
            <w:vMerge w:val="restart"/>
            <w:shd w:val="clear" w:color="auto" w:fill="auto"/>
            <w:vAlign w:val="center"/>
            <w:hideMark/>
          </w:tcPr>
          <w:p w:rsidR="00F27D27" w:rsidRPr="001011B2" w:rsidRDefault="00F27D27" w:rsidP="001011B2">
            <w:pPr>
              <w:jc w:val="center"/>
              <w:rPr>
                <w:rFonts w:eastAsia="Times New Roman" w:cs="Calibri"/>
                <w:noProof w:val="0"/>
                <w:color w:val="000000"/>
                <w:szCs w:val="18"/>
                <w:lang w:val="en-US" w:eastAsia="en-US"/>
              </w:rPr>
            </w:pPr>
            <w:r w:rsidRPr="001011B2">
              <w:rPr>
                <w:rFonts w:cs="Arial"/>
                <w:noProof w:val="0"/>
                <w:szCs w:val="18"/>
                <w:lang w:val="en-GB" w:eastAsia="en-US"/>
              </w:rPr>
              <w:t>Unquoted majority interests</w:t>
            </w:r>
          </w:p>
        </w:tc>
        <w:tc>
          <w:tcPr>
            <w:tcW w:w="2071" w:type="dxa"/>
            <w:vMerge w:val="restart"/>
            <w:shd w:val="clear" w:color="auto" w:fill="auto"/>
            <w:noWrap/>
            <w:vAlign w:val="center"/>
            <w:hideMark/>
          </w:tcPr>
          <w:p w:rsidR="00F27D27" w:rsidRPr="00F27D27" w:rsidRDefault="00F27D27" w:rsidP="00F27D27">
            <w:pPr>
              <w:jc w:val="right"/>
              <w:rPr>
                <w:rFonts w:eastAsia="Times New Roman" w:cs="Calibri"/>
                <w:noProof w:val="0"/>
                <w:color w:val="000000"/>
                <w:szCs w:val="16"/>
                <w:lang w:val="en-US" w:eastAsia="en-US"/>
              </w:rPr>
            </w:pPr>
            <w:r w:rsidRPr="00F27D27">
              <w:rPr>
                <w:rFonts w:eastAsia="Times New Roman" w:cs="Calibri"/>
                <w:noProof w:val="0"/>
                <w:color w:val="000000"/>
                <w:szCs w:val="16"/>
                <w:lang w:val="en-US" w:eastAsia="en-US"/>
              </w:rPr>
              <w:t xml:space="preserve">           6.105.300 </w:t>
            </w:r>
          </w:p>
        </w:tc>
        <w:tc>
          <w:tcPr>
            <w:tcW w:w="2520" w:type="dxa"/>
            <w:vMerge w:val="restart"/>
            <w:shd w:val="clear" w:color="auto" w:fill="auto"/>
            <w:vAlign w:val="center"/>
            <w:hideMark/>
          </w:tcPr>
          <w:p w:rsidR="00F27D27" w:rsidRPr="001011B2" w:rsidRDefault="00F27D27" w:rsidP="001011B2">
            <w:pPr>
              <w:rPr>
                <w:rFonts w:eastAsia="Times New Roman" w:cs="Calibri"/>
                <w:noProof w:val="0"/>
                <w:color w:val="000000"/>
                <w:szCs w:val="18"/>
                <w:lang w:val="en-US" w:eastAsia="en-US"/>
              </w:rPr>
            </w:pPr>
            <w:r w:rsidRPr="001011B2">
              <w:rPr>
                <w:rFonts w:cs="Arial"/>
                <w:noProof w:val="0"/>
                <w:szCs w:val="18"/>
                <w:lang w:val="en-GB" w:eastAsia="en-US"/>
              </w:rPr>
              <w:t>Income approach - discounted cash flow method</w:t>
            </w:r>
          </w:p>
        </w:tc>
        <w:tc>
          <w:tcPr>
            <w:tcW w:w="2938" w:type="dxa"/>
            <w:shd w:val="clear" w:color="auto" w:fill="auto"/>
            <w:vAlign w:val="center"/>
            <w:hideMark/>
          </w:tcPr>
          <w:p w:rsidR="00F27D27" w:rsidRPr="001011B2" w:rsidRDefault="00F27D27" w:rsidP="001011B2">
            <w:pPr>
              <w:widowControl w:val="0"/>
              <w:rPr>
                <w:rFonts w:eastAsia="Times New Roman" w:cs="Arial"/>
                <w:noProof w:val="0"/>
                <w:color w:val="000000" w:themeColor="text1"/>
                <w:szCs w:val="18"/>
                <w:lang w:val="en-US" w:eastAsia="en-US"/>
              </w:rPr>
            </w:pPr>
            <w:r w:rsidRPr="001011B2">
              <w:rPr>
                <w:rFonts w:cs="Arial"/>
                <w:noProof w:val="0"/>
                <w:szCs w:val="18"/>
                <w:lang w:val="en-GB" w:eastAsia="en-US"/>
              </w:rPr>
              <w:t xml:space="preserve">Weighted average cost of capital: </w:t>
            </w:r>
            <w:r w:rsidRPr="001011B2">
              <w:rPr>
                <w:rFonts w:eastAsia="Times New Roman" w:cs="Arial"/>
                <w:noProof w:val="0"/>
                <w:color w:val="000000" w:themeColor="text1"/>
                <w:szCs w:val="18"/>
                <w:lang w:val="en-US" w:eastAsia="en-US"/>
              </w:rPr>
              <w:t>11,39 %</w:t>
            </w:r>
          </w:p>
        </w:tc>
        <w:tc>
          <w:tcPr>
            <w:tcW w:w="4300" w:type="dxa"/>
            <w:shd w:val="clear" w:color="auto" w:fill="auto"/>
            <w:vAlign w:val="bottom"/>
            <w:hideMark/>
          </w:tcPr>
          <w:p w:rsidR="00F27D27" w:rsidRPr="001011B2" w:rsidRDefault="00F27D27" w:rsidP="001011B2">
            <w:pPr>
              <w:spacing w:before="80" w:after="40"/>
              <w:rPr>
                <w:rFonts w:cs="Arial"/>
                <w:noProof w:val="0"/>
                <w:szCs w:val="18"/>
                <w:lang w:val="en-GB" w:eastAsia="en-US"/>
              </w:rPr>
            </w:pPr>
            <w:r w:rsidRPr="001011B2">
              <w:rPr>
                <w:rFonts w:cs="Arial"/>
                <w:noProof w:val="0"/>
                <w:szCs w:val="18"/>
                <w:lang w:val="en-GB" w:eastAsia="en-US"/>
              </w:rPr>
              <w:t>The lower the weighted average cost of capital, the higher the fair value</w:t>
            </w:r>
          </w:p>
        </w:tc>
      </w:tr>
      <w:tr w:rsidR="00F27D27" w:rsidRPr="001011B2" w:rsidTr="00F27D27">
        <w:trPr>
          <w:trHeight w:val="170"/>
        </w:trPr>
        <w:tc>
          <w:tcPr>
            <w:tcW w:w="630" w:type="dxa"/>
            <w:vMerge/>
            <w:vAlign w:val="bottom"/>
            <w:hideMark/>
          </w:tcPr>
          <w:p w:rsidR="00F27D27" w:rsidRPr="001011B2" w:rsidRDefault="00F27D27" w:rsidP="001011B2">
            <w:pPr>
              <w:widowControl w:val="0"/>
              <w:rPr>
                <w:rFonts w:eastAsia="Times New Roman" w:cs="Arial"/>
                <w:noProof w:val="0"/>
                <w:color w:val="000000" w:themeColor="text1"/>
                <w:szCs w:val="18"/>
                <w:lang w:val="fr-FR" w:eastAsia="en-US"/>
              </w:rPr>
            </w:pPr>
          </w:p>
        </w:tc>
        <w:tc>
          <w:tcPr>
            <w:tcW w:w="2189" w:type="dxa"/>
            <w:vMerge/>
            <w:vAlign w:val="center"/>
            <w:hideMark/>
          </w:tcPr>
          <w:p w:rsidR="00F27D27" w:rsidRPr="001011B2" w:rsidRDefault="00F27D27" w:rsidP="001011B2">
            <w:pPr>
              <w:widowControl w:val="0"/>
              <w:rPr>
                <w:rFonts w:eastAsia="Times New Roman" w:cs="Arial"/>
                <w:noProof w:val="0"/>
                <w:color w:val="000000" w:themeColor="text1"/>
                <w:szCs w:val="18"/>
                <w:lang w:val="fr-FR" w:eastAsia="en-US"/>
              </w:rPr>
            </w:pPr>
          </w:p>
        </w:tc>
        <w:tc>
          <w:tcPr>
            <w:tcW w:w="2071" w:type="dxa"/>
            <w:vMerge/>
            <w:vAlign w:val="center"/>
            <w:hideMark/>
          </w:tcPr>
          <w:p w:rsidR="00F27D27" w:rsidRPr="00F27D27" w:rsidRDefault="00F27D27" w:rsidP="00F27D27">
            <w:pPr>
              <w:widowControl w:val="0"/>
              <w:jc w:val="right"/>
              <w:rPr>
                <w:rFonts w:eastAsia="Times New Roman" w:cs="Arial"/>
                <w:noProof w:val="0"/>
                <w:color w:val="000000" w:themeColor="text1"/>
                <w:szCs w:val="18"/>
                <w:lang w:val="fr-FR" w:eastAsia="en-US"/>
              </w:rPr>
            </w:pPr>
          </w:p>
        </w:tc>
        <w:tc>
          <w:tcPr>
            <w:tcW w:w="2520" w:type="dxa"/>
            <w:vMerge/>
            <w:vAlign w:val="center"/>
            <w:hideMark/>
          </w:tcPr>
          <w:p w:rsidR="00F27D27" w:rsidRPr="001011B2" w:rsidRDefault="00F27D27" w:rsidP="001011B2">
            <w:pPr>
              <w:widowControl w:val="0"/>
              <w:rPr>
                <w:rFonts w:eastAsia="Times New Roman" w:cs="Arial"/>
                <w:noProof w:val="0"/>
                <w:color w:val="000000" w:themeColor="text1"/>
                <w:szCs w:val="18"/>
                <w:lang w:val="fr-FR" w:eastAsia="en-US"/>
              </w:rPr>
            </w:pPr>
          </w:p>
        </w:tc>
        <w:tc>
          <w:tcPr>
            <w:tcW w:w="2938" w:type="dxa"/>
            <w:shd w:val="clear" w:color="auto" w:fill="auto"/>
            <w:vAlign w:val="center"/>
            <w:hideMark/>
          </w:tcPr>
          <w:p w:rsidR="00F27D27" w:rsidRPr="001011B2" w:rsidRDefault="00F27D27" w:rsidP="001011B2">
            <w:pPr>
              <w:rPr>
                <w:rFonts w:eastAsia="Times New Roman" w:cs="Calibri"/>
                <w:noProof w:val="0"/>
                <w:color w:val="000000"/>
                <w:szCs w:val="18"/>
                <w:lang w:val="en-US" w:eastAsia="en-US"/>
              </w:rPr>
            </w:pPr>
            <w:r w:rsidRPr="001011B2">
              <w:rPr>
                <w:rFonts w:cs="Arial"/>
                <w:noProof w:val="0"/>
                <w:szCs w:val="18"/>
                <w:lang w:val="en-GB" w:eastAsia="en-US"/>
              </w:rPr>
              <w:t xml:space="preserve">Long-term income growth rate: </w:t>
            </w:r>
            <w:r w:rsidRPr="001011B2">
              <w:rPr>
                <w:rFonts w:eastAsia="Times New Roman" w:cs="Calibri"/>
                <w:noProof w:val="0"/>
                <w:color w:val="000000"/>
                <w:szCs w:val="18"/>
                <w:lang w:val="en-US" w:eastAsia="en-US"/>
              </w:rPr>
              <w:t>2,6%</w:t>
            </w:r>
          </w:p>
        </w:tc>
        <w:tc>
          <w:tcPr>
            <w:tcW w:w="4300" w:type="dxa"/>
            <w:shd w:val="clear" w:color="auto" w:fill="auto"/>
            <w:vAlign w:val="bottom"/>
            <w:hideMark/>
          </w:tcPr>
          <w:p w:rsidR="00F27D27" w:rsidRPr="001011B2" w:rsidRDefault="00F27D27" w:rsidP="001011B2">
            <w:pPr>
              <w:rPr>
                <w:rFonts w:eastAsia="Times New Roman" w:cs="Calibri"/>
                <w:noProof w:val="0"/>
                <w:color w:val="000000"/>
                <w:szCs w:val="18"/>
                <w:lang w:val="en-US" w:eastAsia="en-US"/>
              </w:rPr>
            </w:pPr>
            <w:r w:rsidRPr="001011B2">
              <w:rPr>
                <w:noProof w:val="0"/>
                <w:szCs w:val="18"/>
                <w:lang w:val="en-GB" w:eastAsia="en-US"/>
              </w:rPr>
              <w:t>The higher the long-term income growth rate, the higher the fair value</w:t>
            </w:r>
          </w:p>
        </w:tc>
      </w:tr>
      <w:tr w:rsidR="00F27D27" w:rsidRPr="001011B2" w:rsidTr="00F27D27">
        <w:trPr>
          <w:trHeight w:val="449"/>
        </w:trPr>
        <w:tc>
          <w:tcPr>
            <w:tcW w:w="630" w:type="dxa"/>
            <w:vMerge w:val="restart"/>
            <w:shd w:val="clear" w:color="auto" w:fill="auto"/>
            <w:noWrap/>
            <w:vAlign w:val="bottom"/>
            <w:hideMark/>
          </w:tcPr>
          <w:p w:rsidR="00F27D27" w:rsidRPr="001011B2" w:rsidRDefault="00F27D27" w:rsidP="001011B2">
            <w:pPr>
              <w:widowControl w:val="0"/>
              <w:rPr>
                <w:rFonts w:eastAsia="Times New Roman" w:cs="Arial"/>
                <w:noProof w:val="0"/>
                <w:color w:val="000000" w:themeColor="text1"/>
                <w:szCs w:val="18"/>
                <w:lang w:val="en-US" w:eastAsia="en-US"/>
              </w:rPr>
            </w:pPr>
            <w:r w:rsidRPr="001011B2">
              <w:rPr>
                <w:rFonts w:eastAsia="Times New Roman" w:cs="Arial"/>
                <w:noProof w:val="0"/>
                <w:color w:val="000000" w:themeColor="text1"/>
                <w:szCs w:val="18"/>
                <w:lang w:val="en-US" w:eastAsia="en-US"/>
              </w:rPr>
              <w:t>2</w:t>
            </w:r>
          </w:p>
        </w:tc>
        <w:tc>
          <w:tcPr>
            <w:tcW w:w="2189" w:type="dxa"/>
            <w:vMerge w:val="restart"/>
            <w:shd w:val="clear" w:color="auto" w:fill="auto"/>
            <w:vAlign w:val="center"/>
            <w:hideMark/>
          </w:tcPr>
          <w:p w:rsidR="00F27D27" w:rsidRPr="001011B2" w:rsidRDefault="00F27D27" w:rsidP="001011B2">
            <w:pPr>
              <w:jc w:val="center"/>
              <w:rPr>
                <w:rFonts w:eastAsia="Times New Roman" w:cs="Calibri"/>
                <w:noProof w:val="0"/>
                <w:color w:val="000000"/>
                <w:szCs w:val="18"/>
                <w:lang w:val="en-US" w:eastAsia="en-US"/>
              </w:rPr>
            </w:pPr>
            <w:r w:rsidRPr="001011B2">
              <w:rPr>
                <w:rFonts w:cs="Arial"/>
                <w:noProof w:val="0"/>
                <w:szCs w:val="18"/>
                <w:lang w:val="en-GB" w:eastAsia="en-US"/>
              </w:rPr>
              <w:t>Unquoted majority interests</w:t>
            </w:r>
          </w:p>
        </w:tc>
        <w:tc>
          <w:tcPr>
            <w:tcW w:w="2071" w:type="dxa"/>
            <w:vMerge w:val="restart"/>
            <w:shd w:val="clear" w:color="auto" w:fill="auto"/>
            <w:noWrap/>
            <w:vAlign w:val="center"/>
            <w:hideMark/>
          </w:tcPr>
          <w:p w:rsidR="00F27D27" w:rsidRPr="00F27D27" w:rsidRDefault="00F27D27" w:rsidP="00F27D27">
            <w:pPr>
              <w:jc w:val="right"/>
              <w:rPr>
                <w:rFonts w:eastAsia="Times New Roman" w:cs="Calibri"/>
                <w:noProof w:val="0"/>
                <w:color w:val="000000"/>
                <w:szCs w:val="16"/>
                <w:lang w:val="en-US" w:eastAsia="en-US"/>
              </w:rPr>
            </w:pPr>
            <w:r w:rsidRPr="00F27D27">
              <w:rPr>
                <w:rFonts w:eastAsia="Times New Roman" w:cs="Calibri"/>
                <w:noProof w:val="0"/>
                <w:color w:val="000000"/>
                <w:szCs w:val="16"/>
                <w:lang w:val="en-US" w:eastAsia="en-US"/>
              </w:rPr>
              <w:t xml:space="preserve">                        - </w:t>
            </w:r>
          </w:p>
        </w:tc>
        <w:tc>
          <w:tcPr>
            <w:tcW w:w="2520" w:type="dxa"/>
            <w:vMerge w:val="restart"/>
            <w:shd w:val="clear" w:color="auto" w:fill="auto"/>
            <w:vAlign w:val="center"/>
            <w:hideMark/>
          </w:tcPr>
          <w:p w:rsidR="00F27D27" w:rsidRPr="001011B2" w:rsidRDefault="00F27D27" w:rsidP="001011B2">
            <w:pPr>
              <w:rPr>
                <w:rFonts w:eastAsia="Times New Roman" w:cs="Calibri"/>
                <w:noProof w:val="0"/>
                <w:color w:val="000000"/>
                <w:szCs w:val="18"/>
                <w:lang w:val="en-US" w:eastAsia="en-US"/>
              </w:rPr>
            </w:pPr>
            <w:r w:rsidRPr="001011B2">
              <w:rPr>
                <w:rFonts w:cs="Arial"/>
                <w:noProof w:val="0"/>
                <w:szCs w:val="18"/>
                <w:lang w:val="en-GB" w:eastAsia="en-US"/>
              </w:rPr>
              <w:t>Income approach - discounted cash flow method</w:t>
            </w:r>
          </w:p>
        </w:tc>
        <w:tc>
          <w:tcPr>
            <w:tcW w:w="2938" w:type="dxa"/>
            <w:shd w:val="clear" w:color="auto" w:fill="auto"/>
            <w:vAlign w:val="center"/>
            <w:hideMark/>
          </w:tcPr>
          <w:p w:rsidR="00F27D27" w:rsidRPr="001011B2" w:rsidRDefault="00F27D27" w:rsidP="001011B2">
            <w:pPr>
              <w:widowControl w:val="0"/>
              <w:rPr>
                <w:rFonts w:eastAsia="Times New Roman" w:cs="Arial"/>
                <w:noProof w:val="0"/>
                <w:color w:val="000000" w:themeColor="text1"/>
                <w:szCs w:val="18"/>
                <w:lang w:val="en-US" w:eastAsia="en-US"/>
              </w:rPr>
            </w:pPr>
            <w:r w:rsidRPr="001011B2">
              <w:rPr>
                <w:rFonts w:cs="Arial"/>
                <w:noProof w:val="0"/>
                <w:szCs w:val="18"/>
                <w:lang w:val="en-GB" w:eastAsia="en-US"/>
              </w:rPr>
              <w:t>Weighted average cost of capital:</w:t>
            </w:r>
            <w:r w:rsidRPr="001011B2">
              <w:rPr>
                <w:rFonts w:eastAsia="Times New Roman" w:cs="Arial"/>
                <w:noProof w:val="0"/>
                <w:color w:val="000000" w:themeColor="text1"/>
                <w:szCs w:val="18"/>
                <w:lang w:val="en-US" w:eastAsia="en-US"/>
              </w:rPr>
              <w:t>: 12,75%</w:t>
            </w:r>
          </w:p>
        </w:tc>
        <w:tc>
          <w:tcPr>
            <w:tcW w:w="4300" w:type="dxa"/>
            <w:shd w:val="clear" w:color="auto" w:fill="auto"/>
            <w:vAlign w:val="bottom"/>
            <w:hideMark/>
          </w:tcPr>
          <w:p w:rsidR="00F27D27" w:rsidRPr="001011B2" w:rsidRDefault="00F27D27" w:rsidP="001011B2">
            <w:pPr>
              <w:spacing w:before="80" w:after="40"/>
              <w:rPr>
                <w:rFonts w:cs="Arial"/>
                <w:noProof w:val="0"/>
                <w:szCs w:val="18"/>
                <w:lang w:val="en-GB" w:eastAsia="en-US"/>
              </w:rPr>
            </w:pPr>
            <w:r w:rsidRPr="001011B2">
              <w:rPr>
                <w:rFonts w:cs="Arial"/>
                <w:noProof w:val="0"/>
                <w:szCs w:val="18"/>
                <w:lang w:val="en-GB" w:eastAsia="en-US"/>
              </w:rPr>
              <w:t>The lower the weighted average cost of capital, the higher the fair value</w:t>
            </w:r>
          </w:p>
        </w:tc>
      </w:tr>
      <w:tr w:rsidR="00F27D27" w:rsidRPr="001011B2" w:rsidTr="00F27D27">
        <w:trPr>
          <w:trHeight w:val="413"/>
        </w:trPr>
        <w:tc>
          <w:tcPr>
            <w:tcW w:w="630" w:type="dxa"/>
            <w:vMerge/>
            <w:vAlign w:val="bottom"/>
            <w:hideMark/>
          </w:tcPr>
          <w:p w:rsidR="00F27D27" w:rsidRPr="001011B2" w:rsidRDefault="00F27D27" w:rsidP="001011B2">
            <w:pPr>
              <w:widowControl w:val="0"/>
              <w:rPr>
                <w:rFonts w:eastAsia="Times New Roman" w:cs="Arial"/>
                <w:noProof w:val="0"/>
                <w:color w:val="000000" w:themeColor="text1"/>
                <w:szCs w:val="18"/>
                <w:lang w:val="fr-FR" w:eastAsia="en-US"/>
              </w:rPr>
            </w:pPr>
          </w:p>
        </w:tc>
        <w:tc>
          <w:tcPr>
            <w:tcW w:w="2189" w:type="dxa"/>
            <w:vMerge/>
            <w:vAlign w:val="center"/>
            <w:hideMark/>
          </w:tcPr>
          <w:p w:rsidR="00F27D27" w:rsidRPr="001011B2" w:rsidRDefault="00F27D27" w:rsidP="001011B2">
            <w:pPr>
              <w:widowControl w:val="0"/>
              <w:rPr>
                <w:rFonts w:eastAsia="Times New Roman" w:cs="Arial"/>
                <w:noProof w:val="0"/>
                <w:color w:val="000000" w:themeColor="text1"/>
                <w:szCs w:val="18"/>
                <w:lang w:val="fr-FR" w:eastAsia="en-US"/>
              </w:rPr>
            </w:pPr>
          </w:p>
        </w:tc>
        <w:tc>
          <w:tcPr>
            <w:tcW w:w="2071" w:type="dxa"/>
            <w:vMerge/>
            <w:vAlign w:val="center"/>
            <w:hideMark/>
          </w:tcPr>
          <w:p w:rsidR="00F27D27" w:rsidRPr="00F27D27" w:rsidRDefault="00F27D27" w:rsidP="00F27D27">
            <w:pPr>
              <w:widowControl w:val="0"/>
              <w:jc w:val="right"/>
              <w:rPr>
                <w:rFonts w:eastAsia="Times New Roman" w:cs="Arial"/>
                <w:noProof w:val="0"/>
                <w:color w:val="000000" w:themeColor="text1"/>
                <w:szCs w:val="18"/>
                <w:lang w:val="fr-FR" w:eastAsia="en-US"/>
              </w:rPr>
            </w:pPr>
          </w:p>
        </w:tc>
        <w:tc>
          <w:tcPr>
            <w:tcW w:w="2520" w:type="dxa"/>
            <w:vMerge/>
            <w:vAlign w:val="center"/>
            <w:hideMark/>
          </w:tcPr>
          <w:p w:rsidR="00F27D27" w:rsidRPr="001011B2" w:rsidRDefault="00F27D27" w:rsidP="001011B2">
            <w:pPr>
              <w:widowControl w:val="0"/>
              <w:rPr>
                <w:rFonts w:eastAsia="Times New Roman" w:cs="Arial"/>
                <w:noProof w:val="0"/>
                <w:color w:val="000000" w:themeColor="text1"/>
                <w:szCs w:val="18"/>
                <w:lang w:val="fr-FR" w:eastAsia="en-US"/>
              </w:rPr>
            </w:pPr>
          </w:p>
        </w:tc>
        <w:tc>
          <w:tcPr>
            <w:tcW w:w="2938" w:type="dxa"/>
            <w:shd w:val="clear" w:color="auto" w:fill="auto"/>
            <w:vAlign w:val="center"/>
            <w:hideMark/>
          </w:tcPr>
          <w:p w:rsidR="00F27D27" w:rsidRPr="001011B2" w:rsidRDefault="00F27D27" w:rsidP="001011B2">
            <w:pPr>
              <w:widowControl w:val="0"/>
              <w:rPr>
                <w:rFonts w:eastAsia="Times New Roman" w:cs="Arial"/>
                <w:noProof w:val="0"/>
                <w:color w:val="000000" w:themeColor="text1"/>
                <w:szCs w:val="18"/>
                <w:lang w:val="fr-FR" w:eastAsia="en-US"/>
              </w:rPr>
            </w:pPr>
            <w:r w:rsidRPr="001011B2">
              <w:rPr>
                <w:rFonts w:cs="Arial"/>
                <w:noProof w:val="0"/>
                <w:szCs w:val="18"/>
                <w:lang w:val="en-GB" w:eastAsia="en-US"/>
              </w:rPr>
              <w:t xml:space="preserve">Discount for lack of liquidity: </w:t>
            </w:r>
            <w:r w:rsidRPr="001011B2">
              <w:rPr>
                <w:rFonts w:eastAsia="Times New Roman" w:cs="Arial"/>
                <w:noProof w:val="0"/>
                <w:color w:val="000000" w:themeColor="text1"/>
                <w:szCs w:val="18"/>
                <w:lang w:val="fr-FR" w:eastAsia="en-US"/>
              </w:rPr>
              <w:t>15,60%</w:t>
            </w:r>
          </w:p>
        </w:tc>
        <w:tc>
          <w:tcPr>
            <w:tcW w:w="4300" w:type="dxa"/>
            <w:shd w:val="clear" w:color="auto" w:fill="auto"/>
            <w:vAlign w:val="bottom"/>
            <w:hideMark/>
          </w:tcPr>
          <w:p w:rsidR="00F27D27" w:rsidRPr="001011B2" w:rsidRDefault="00F27D27" w:rsidP="001011B2">
            <w:pPr>
              <w:spacing w:before="80" w:after="40"/>
              <w:rPr>
                <w:rFonts w:cs="Arial"/>
                <w:noProof w:val="0"/>
                <w:szCs w:val="18"/>
                <w:lang w:val="en-GB" w:eastAsia="en-US"/>
              </w:rPr>
            </w:pPr>
            <w:r w:rsidRPr="001011B2">
              <w:rPr>
                <w:rFonts w:cs="Arial"/>
                <w:noProof w:val="0"/>
                <w:szCs w:val="18"/>
                <w:lang w:val="en-GB" w:eastAsia="en-US"/>
              </w:rPr>
              <w:t>The lower the discount for the lack of liquidity, the higher the fair value</w:t>
            </w:r>
          </w:p>
        </w:tc>
      </w:tr>
      <w:tr w:rsidR="00F27D27" w:rsidRPr="001011B2" w:rsidTr="00F27D27">
        <w:trPr>
          <w:trHeight w:val="170"/>
        </w:trPr>
        <w:tc>
          <w:tcPr>
            <w:tcW w:w="630" w:type="dxa"/>
            <w:vMerge/>
            <w:vAlign w:val="bottom"/>
            <w:hideMark/>
          </w:tcPr>
          <w:p w:rsidR="00F27D27" w:rsidRPr="001011B2" w:rsidRDefault="00F27D27" w:rsidP="001011B2">
            <w:pPr>
              <w:widowControl w:val="0"/>
              <w:rPr>
                <w:rFonts w:eastAsia="Times New Roman" w:cs="Arial"/>
                <w:noProof w:val="0"/>
                <w:color w:val="000000" w:themeColor="text1"/>
                <w:szCs w:val="18"/>
                <w:lang w:val="fr-FR" w:eastAsia="en-US"/>
              </w:rPr>
            </w:pPr>
          </w:p>
        </w:tc>
        <w:tc>
          <w:tcPr>
            <w:tcW w:w="2189" w:type="dxa"/>
            <w:vMerge/>
            <w:vAlign w:val="center"/>
            <w:hideMark/>
          </w:tcPr>
          <w:p w:rsidR="00F27D27" w:rsidRPr="001011B2" w:rsidRDefault="00F27D27" w:rsidP="001011B2">
            <w:pPr>
              <w:widowControl w:val="0"/>
              <w:rPr>
                <w:rFonts w:eastAsia="Times New Roman" w:cs="Arial"/>
                <w:noProof w:val="0"/>
                <w:color w:val="000000" w:themeColor="text1"/>
                <w:szCs w:val="18"/>
                <w:lang w:val="fr-FR" w:eastAsia="en-US"/>
              </w:rPr>
            </w:pPr>
          </w:p>
        </w:tc>
        <w:tc>
          <w:tcPr>
            <w:tcW w:w="2071" w:type="dxa"/>
            <w:vMerge/>
            <w:vAlign w:val="center"/>
            <w:hideMark/>
          </w:tcPr>
          <w:p w:rsidR="00F27D27" w:rsidRPr="00F27D27" w:rsidRDefault="00F27D27" w:rsidP="00F27D27">
            <w:pPr>
              <w:widowControl w:val="0"/>
              <w:jc w:val="right"/>
              <w:rPr>
                <w:rFonts w:eastAsia="Times New Roman" w:cs="Arial"/>
                <w:noProof w:val="0"/>
                <w:color w:val="000000" w:themeColor="text1"/>
                <w:szCs w:val="18"/>
                <w:lang w:val="fr-FR" w:eastAsia="en-US"/>
              </w:rPr>
            </w:pPr>
          </w:p>
        </w:tc>
        <w:tc>
          <w:tcPr>
            <w:tcW w:w="2520" w:type="dxa"/>
            <w:vMerge/>
            <w:vAlign w:val="center"/>
            <w:hideMark/>
          </w:tcPr>
          <w:p w:rsidR="00F27D27" w:rsidRPr="001011B2" w:rsidRDefault="00F27D27" w:rsidP="001011B2">
            <w:pPr>
              <w:widowControl w:val="0"/>
              <w:rPr>
                <w:rFonts w:eastAsia="Times New Roman" w:cs="Arial"/>
                <w:noProof w:val="0"/>
                <w:color w:val="000000" w:themeColor="text1"/>
                <w:szCs w:val="18"/>
                <w:lang w:val="fr-FR" w:eastAsia="en-US"/>
              </w:rPr>
            </w:pPr>
          </w:p>
        </w:tc>
        <w:tc>
          <w:tcPr>
            <w:tcW w:w="2938" w:type="dxa"/>
            <w:shd w:val="clear" w:color="auto" w:fill="auto"/>
            <w:vAlign w:val="center"/>
            <w:hideMark/>
          </w:tcPr>
          <w:p w:rsidR="00F27D27" w:rsidRPr="001011B2" w:rsidRDefault="00F27D27" w:rsidP="00F27D27">
            <w:pPr>
              <w:rPr>
                <w:rFonts w:eastAsia="Times New Roman" w:cs="Calibri"/>
                <w:noProof w:val="0"/>
                <w:color w:val="000000"/>
                <w:szCs w:val="18"/>
                <w:lang w:val="en-US" w:eastAsia="en-US"/>
              </w:rPr>
            </w:pPr>
            <w:r w:rsidRPr="001011B2">
              <w:rPr>
                <w:rFonts w:cs="Arial"/>
                <w:noProof w:val="0"/>
                <w:szCs w:val="18"/>
                <w:lang w:val="en-GB" w:eastAsia="en-US"/>
              </w:rPr>
              <w:t xml:space="preserve">Long-term income growth rate: </w:t>
            </w:r>
            <w:r>
              <w:rPr>
                <w:rFonts w:eastAsia="Times New Roman" w:cs="Calibri"/>
                <w:noProof w:val="0"/>
                <w:color w:val="000000"/>
                <w:szCs w:val="18"/>
                <w:lang w:val="en-US" w:eastAsia="en-US"/>
              </w:rPr>
              <w:t>1</w:t>
            </w:r>
            <w:r w:rsidRPr="001011B2">
              <w:rPr>
                <w:rFonts w:eastAsia="Times New Roman" w:cs="Calibri"/>
                <w:noProof w:val="0"/>
                <w:color w:val="000000"/>
                <w:szCs w:val="18"/>
                <w:lang w:val="en-US" w:eastAsia="en-US"/>
              </w:rPr>
              <w:t>,</w:t>
            </w:r>
            <w:r>
              <w:rPr>
                <w:rFonts w:eastAsia="Times New Roman" w:cs="Calibri"/>
                <w:noProof w:val="0"/>
                <w:color w:val="000000"/>
                <w:szCs w:val="18"/>
                <w:lang w:val="en-US" w:eastAsia="en-US"/>
              </w:rPr>
              <w:t>3</w:t>
            </w:r>
            <w:r w:rsidRPr="001011B2">
              <w:rPr>
                <w:rFonts w:eastAsia="Times New Roman" w:cs="Calibri"/>
                <w:noProof w:val="0"/>
                <w:color w:val="000000"/>
                <w:szCs w:val="18"/>
                <w:lang w:val="en-US" w:eastAsia="en-US"/>
              </w:rPr>
              <w:t>%</w:t>
            </w:r>
          </w:p>
        </w:tc>
        <w:tc>
          <w:tcPr>
            <w:tcW w:w="4300" w:type="dxa"/>
            <w:shd w:val="clear" w:color="auto" w:fill="auto"/>
            <w:vAlign w:val="bottom"/>
            <w:hideMark/>
          </w:tcPr>
          <w:p w:rsidR="00F27D27" w:rsidRPr="001011B2" w:rsidRDefault="00F27D27" w:rsidP="001011B2">
            <w:pPr>
              <w:rPr>
                <w:rFonts w:eastAsia="Times New Roman" w:cs="Calibri"/>
                <w:noProof w:val="0"/>
                <w:color w:val="000000"/>
                <w:szCs w:val="18"/>
                <w:lang w:val="en-US" w:eastAsia="en-US"/>
              </w:rPr>
            </w:pPr>
            <w:r w:rsidRPr="001011B2">
              <w:rPr>
                <w:rFonts w:cs="Arial"/>
                <w:noProof w:val="0"/>
                <w:szCs w:val="18"/>
                <w:lang w:val="en-GB" w:eastAsia="en-US"/>
              </w:rPr>
              <w:t>The higher the long-term income growth rate, the higher the fair value</w:t>
            </w:r>
          </w:p>
        </w:tc>
      </w:tr>
      <w:tr w:rsidR="00F27D27" w:rsidRPr="001011B2" w:rsidTr="00F27D27">
        <w:trPr>
          <w:trHeight w:val="170"/>
        </w:trPr>
        <w:tc>
          <w:tcPr>
            <w:tcW w:w="630" w:type="dxa"/>
            <w:shd w:val="clear" w:color="auto" w:fill="auto"/>
            <w:noWrap/>
            <w:vAlign w:val="bottom"/>
            <w:hideMark/>
          </w:tcPr>
          <w:p w:rsidR="00F27D27" w:rsidRPr="001011B2" w:rsidRDefault="00F27D27" w:rsidP="001011B2">
            <w:pPr>
              <w:widowControl w:val="0"/>
              <w:rPr>
                <w:rFonts w:eastAsia="Times New Roman" w:cs="Arial"/>
                <w:noProof w:val="0"/>
                <w:color w:val="000000" w:themeColor="text1"/>
                <w:szCs w:val="18"/>
                <w:lang w:val="en-US" w:eastAsia="en-US"/>
              </w:rPr>
            </w:pPr>
            <w:r w:rsidRPr="001011B2">
              <w:rPr>
                <w:rFonts w:eastAsia="Times New Roman" w:cs="Arial"/>
                <w:noProof w:val="0"/>
                <w:color w:val="000000" w:themeColor="text1"/>
                <w:szCs w:val="18"/>
                <w:lang w:val="en-US" w:eastAsia="en-US"/>
              </w:rPr>
              <w:t>3</w:t>
            </w:r>
          </w:p>
        </w:tc>
        <w:tc>
          <w:tcPr>
            <w:tcW w:w="2189" w:type="dxa"/>
            <w:shd w:val="clear" w:color="auto" w:fill="auto"/>
            <w:vAlign w:val="center"/>
            <w:hideMark/>
          </w:tcPr>
          <w:p w:rsidR="00F27D27" w:rsidRPr="001011B2" w:rsidRDefault="00F27D27" w:rsidP="001011B2">
            <w:pPr>
              <w:rPr>
                <w:rFonts w:eastAsia="Times New Roman" w:cs="Calibri"/>
                <w:noProof w:val="0"/>
                <w:color w:val="000000"/>
                <w:szCs w:val="18"/>
                <w:lang w:val="en-US" w:eastAsia="en-US"/>
              </w:rPr>
            </w:pPr>
            <w:r w:rsidRPr="001011B2">
              <w:rPr>
                <w:rFonts w:cs="Arial"/>
                <w:noProof w:val="0"/>
                <w:szCs w:val="18"/>
                <w:lang w:val="en-GB" w:eastAsia="en-US"/>
              </w:rPr>
              <w:t>Unquoted minority interests</w:t>
            </w:r>
          </w:p>
        </w:tc>
        <w:tc>
          <w:tcPr>
            <w:tcW w:w="2071" w:type="dxa"/>
            <w:shd w:val="clear" w:color="auto" w:fill="auto"/>
            <w:noWrap/>
            <w:vAlign w:val="center"/>
            <w:hideMark/>
          </w:tcPr>
          <w:p w:rsidR="00F27D27" w:rsidRPr="00F27D27" w:rsidRDefault="00F27D27" w:rsidP="00F27D27">
            <w:pPr>
              <w:jc w:val="right"/>
              <w:rPr>
                <w:rFonts w:eastAsia="Times New Roman" w:cs="Calibri"/>
                <w:noProof w:val="0"/>
                <w:color w:val="000000"/>
                <w:szCs w:val="16"/>
                <w:lang w:val="en-US" w:eastAsia="en-US"/>
              </w:rPr>
            </w:pPr>
            <w:r w:rsidRPr="00F27D27">
              <w:rPr>
                <w:rFonts w:eastAsia="Times New Roman" w:cs="Calibri"/>
                <w:noProof w:val="0"/>
                <w:color w:val="000000"/>
                <w:szCs w:val="16"/>
                <w:lang w:val="en-US" w:eastAsia="en-US"/>
              </w:rPr>
              <w:t xml:space="preserve">              539.393 </w:t>
            </w:r>
          </w:p>
        </w:tc>
        <w:tc>
          <w:tcPr>
            <w:tcW w:w="2520" w:type="dxa"/>
            <w:shd w:val="clear" w:color="auto" w:fill="auto"/>
            <w:vAlign w:val="center"/>
            <w:hideMark/>
          </w:tcPr>
          <w:p w:rsidR="00F27D27" w:rsidRPr="001011B2" w:rsidRDefault="00F27D27" w:rsidP="001011B2">
            <w:pPr>
              <w:rPr>
                <w:rFonts w:eastAsia="Times New Roman" w:cs="Calibri"/>
                <w:noProof w:val="0"/>
                <w:color w:val="000000"/>
                <w:szCs w:val="18"/>
                <w:lang w:val="en-US" w:eastAsia="en-US"/>
              </w:rPr>
            </w:pPr>
            <w:r w:rsidRPr="001011B2">
              <w:rPr>
                <w:rFonts w:cs="Arial"/>
                <w:noProof w:val="0"/>
                <w:szCs w:val="18"/>
                <w:lang w:val="en-GB" w:eastAsia="en-US"/>
              </w:rPr>
              <w:t>Cost method -adjusted net asset method</w:t>
            </w:r>
          </w:p>
        </w:tc>
        <w:tc>
          <w:tcPr>
            <w:tcW w:w="2938" w:type="dxa"/>
            <w:shd w:val="clear" w:color="auto" w:fill="auto"/>
            <w:vAlign w:val="center"/>
            <w:hideMark/>
          </w:tcPr>
          <w:p w:rsidR="00F27D27" w:rsidRPr="001011B2" w:rsidRDefault="00F27D27" w:rsidP="001011B2">
            <w:pPr>
              <w:widowControl w:val="0"/>
              <w:rPr>
                <w:rFonts w:eastAsia="Times New Roman" w:cs="Arial"/>
                <w:noProof w:val="0"/>
                <w:color w:val="000000" w:themeColor="text1"/>
                <w:szCs w:val="18"/>
                <w:lang w:val="en-US" w:eastAsia="en-US"/>
              </w:rPr>
            </w:pPr>
            <w:r w:rsidRPr="001011B2">
              <w:rPr>
                <w:noProof w:val="0"/>
                <w:szCs w:val="18"/>
                <w:lang w:val="en-GB" w:eastAsia="en-US"/>
              </w:rPr>
              <w:t>Market value of equity by reference to their book value:</w:t>
            </w:r>
          </w:p>
        </w:tc>
        <w:tc>
          <w:tcPr>
            <w:tcW w:w="4300" w:type="dxa"/>
            <w:shd w:val="clear" w:color="auto" w:fill="auto"/>
            <w:vAlign w:val="bottom"/>
            <w:hideMark/>
          </w:tcPr>
          <w:p w:rsidR="00F27D27" w:rsidRPr="001011B2" w:rsidRDefault="00F27D27" w:rsidP="001011B2">
            <w:pPr>
              <w:widowControl w:val="0"/>
              <w:rPr>
                <w:rFonts w:eastAsia="Times New Roman" w:cs="Arial"/>
                <w:noProof w:val="0"/>
                <w:color w:val="000000" w:themeColor="text1"/>
                <w:szCs w:val="18"/>
                <w:lang w:val="fr-FR" w:eastAsia="en-US"/>
              </w:rPr>
            </w:pPr>
            <w:r w:rsidRPr="001011B2">
              <w:rPr>
                <w:rFonts w:cs="Arial"/>
                <w:noProof w:val="0"/>
                <w:szCs w:val="18"/>
                <w:lang w:val="en-GB" w:eastAsia="en-US"/>
              </w:rPr>
              <w:t>In the balance sheet, the book value is identified by equity. The lower the resulting price/accounting value, the lower the fair value.</w:t>
            </w:r>
          </w:p>
        </w:tc>
      </w:tr>
      <w:tr w:rsidR="00F27D27" w:rsidRPr="001011B2" w:rsidTr="00F27D27">
        <w:trPr>
          <w:trHeight w:val="170"/>
        </w:trPr>
        <w:tc>
          <w:tcPr>
            <w:tcW w:w="630" w:type="dxa"/>
            <w:vMerge w:val="restart"/>
            <w:shd w:val="clear" w:color="auto" w:fill="auto"/>
            <w:noWrap/>
            <w:vAlign w:val="bottom"/>
            <w:hideMark/>
          </w:tcPr>
          <w:p w:rsidR="00F27D27" w:rsidRPr="001011B2" w:rsidRDefault="00F27D27" w:rsidP="001011B2">
            <w:pPr>
              <w:widowControl w:val="0"/>
              <w:rPr>
                <w:rFonts w:eastAsia="Times New Roman" w:cs="Arial"/>
                <w:noProof w:val="0"/>
                <w:color w:val="000000" w:themeColor="text1"/>
                <w:szCs w:val="18"/>
                <w:lang w:val="en-US" w:eastAsia="en-US"/>
              </w:rPr>
            </w:pPr>
            <w:r w:rsidRPr="001011B2">
              <w:rPr>
                <w:rFonts w:eastAsia="Times New Roman" w:cs="Arial"/>
                <w:noProof w:val="0"/>
                <w:color w:val="000000" w:themeColor="text1"/>
                <w:szCs w:val="18"/>
                <w:lang w:val="en-US" w:eastAsia="en-US"/>
              </w:rPr>
              <w:t>4</w:t>
            </w:r>
          </w:p>
        </w:tc>
        <w:tc>
          <w:tcPr>
            <w:tcW w:w="2189" w:type="dxa"/>
            <w:vMerge w:val="restart"/>
            <w:shd w:val="clear" w:color="auto" w:fill="auto"/>
            <w:vAlign w:val="center"/>
            <w:hideMark/>
          </w:tcPr>
          <w:p w:rsidR="00F27D27" w:rsidRPr="001011B2" w:rsidRDefault="00F27D27" w:rsidP="001011B2">
            <w:pPr>
              <w:jc w:val="center"/>
              <w:rPr>
                <w:rFonts w:eastAsia="Times New Roman" w:cs="Calibri"/>
                <w:noProof w:val="0"/>
                <w:color w:val="000000"/>
                <w:szCs w:val="18"/>
                <w:lang w:val="en-US" w:eastAsia="en-US"/>
              </w:rPr>
            </w:pPr>
            <w:r w:rsidRPr="001011B2">
              <w:rPr>
                <w:rFonts w:cs="Arial"/>
                <w:noProof w:val="0"/>
                <w:szCs w:val="18"/>
                <w:lang w:val="en-GB" w:eastAsia="en-US"/>
              </w:rPr>
              <w:t>Unquoted minority interests</w:t>
            </w:r>
          </w:p>
        </w:tc>
        <w:tc>
          <w:tcPr>
            <w:tcW w:w="2071" w:type="dxa"/>
            <w:vMerge w:val="restart"/>
            <w:shd w:val="clear" w:color="auto" w:fill="auto"/>
            <w:noWrap/>
            <w:vAlign w:val="center"/>
            <w:hideMark/>
          </w:tcPr>
          <w:p w:rsidR="00F27D27" w:rsidRPr="00F27D27" w:rsidRDefault="00F27D27" w:rsidP="00F27D27">
            <w:pPr>
              <w:jc w:val="right"/>
              <w:rPr>
                <w:rFonts w:eastAsia="Times New Roman" w:cs="Calibri"/>
                <w:noProof w:val="0"/>
                <w:color w:val="000000"/>
                <w:szCs w:val="16"/>
                <w:lang w:val="en-US" w:eastAsia="en-US"/>
              </w:rPr>
            </w:pPr>
            <w:r w:rsidRPr="00F27D27">
              <w:rPr>
                <w:rFonts w:eastAsia="Times New Roman" w:cs="Calibri"/>
                <w:noProof w:val="0"/>
                <w:color w:val="000000"/>
                <w:szCs w:val="16"/>
                <w:lang w:val="en-US" w:eastAsia="en-US"/>
              </w:rPr>
              <w:t xml:space="preserve">           2.375.978 </w:t>
            </w:r>
          </w:p>
        </w:tc>
        <w:tc>
          <w:tcPr>
            <w:tcW w:w="2520" w:type="dxa"/>
            <w:vMerge w:val="restart"/>
            <w:shd w:val="clear" w:color="auto" w:fill="auto"/>
            <w:vAlign w:val="center"/>
            <w:hideMark/>
          </w:tcPr>
          <w:p w:rsidR="00F27D27" w:rsidRPr="001011B2" w:rsidRDefault="00F27D27" w:rsidP="001011B2">
            <w:pPr>
              <w:rPr>
                <w:rFonts w:eastAsia="Times New Roman" w:cs="Calibri"/>
                <w:noProof w:val="0"/>
                <w:color w:val="000000"/>
                <w:szCs w:val="18"/>
                <w:lang w:val="en-US" w:eastAsia="en-US"/>
              </w:rPr>
            </w:pPr>
            <w:r w:rsidRPr="001011B2">
              <w:rPr>
                <w:rFonts w:cs="Arial"/>
                <w:noProof w:val="0"/>
                <w:szCs w:val="18"/>
                <w:lang w:val="en-GB" w:eastAsia="en-US"/>
              </w:rPr>
              <w:t>Income approach - discounted cash flow method</w:t>
            </w:r>
          </w:p>
        </w:tc>
        <w:tc>
          <w:tcPr>
            <w:tcW w:w="2938" w:type="dxa"/>
            <w:shd w:val="clear" w:color="auto" w:fill="auto"/>
            <w:vAlign w:val="center"/>
            <w:hideMark/>
          </w:tcPr>
          <w:p w:rsidR="00F27D27" w:rsidRPr="001011B2" w:rsidRDefault="00F27D27" w:rsidP="001011B2">
            <w:pPr>
              <w:widowControl w:val="0"/>
              <w:rPr>
                <w:rFonts w:eastAsia="Times New Roman" w:cs="Arial"/>
                <w:noProof w:val="0"/>
                <w:color w:val="000000" w:themeColor="text1"/>
                <w:szCs w:val="18"/>
                <w:lang w:val="en-US" w:eastAsia="en-US"/>
              </w:rPr>
            </w:pPr>
            <w:r w:rsidRPr="001011B2">
              <w:rPr>
                <w:rFonts w:cs="Arial"/>
                <w:noProof w:val="0"/>
                <w:szCs w:val="18"/>
                <w:lang w:val="en-GB" w:eastAsia="en-US"/>
              </w:rPr>
              <w:t xml:space="preserve">Weighted average cost of capital: </w:t>
            </w:r>
            <w:r w:rsidRPr="001011B2">
              <w:rPr>
                <w:rFonts w:eastAsia="Times New Roman" w:cs="Arial"/>
                <w:noProof w:val="0"/>
                <w:color w:val="000000" w:themeColor="text1"/>
                <w:szCs w:val="18"/>
                <w:lang w:val="en-US" w:eastAsia="en-US"/>
              </w:rPr>
              <w:t>10,50%</w:t>
            </w:r>
          </w:p>
        </w:tc>
        <w:tc>
          <w:tcPr>
            <w:tcW w:w="4300" w:type="dxa"/>
            <w:shd w:val="clear" w:color="auto" w:fill="auto"/>
            <w:vAlign w:val="bottom"/>
            <w:hideMark/>
          </w:tcPr>
          <w:p w:rsidR="00F27D27" w:rsidRPr="001011B2" w:rsidRDefault="00F27D27" w:rsidP="001011B2">
            <w:pPr>
              <w:spacing w:before="80" w:after="40"/>
              <w:rPr>
                <w:rFonts w:cs="Arial"/>
                <w:noProof w:val="0"/>
                <w:szCs w:val="18"/>
                <w:lang w:val="en-GB" w:eastAsia="en-US"/>
              </w:rPr>
            </w:pPr>
            <w:r w:rsidRPr="001011B2">
              <w:rPr>
                <w:rFonts w:cs="Arial"/>
                <w:noProof w:val="0"/>
                <w:szCs w:val="18"/>
                <w:lang w:val="en-GB" w:eastAsia="en-US"/>
              </w:rPr>
              <w:t>The lower the weighted average cost of capital, the higher the fair value</w:t>
            </w:r>
          </w:p>
        </w:tc>
      </w:tr>
      <w:tr w:rsidR="00F27D27" w:rsidRPr="001011B2" w:rsidTr="00F27D27">
        <w:trPr>
          <w:trHeight w:val="170"/>
        </w:trPr>
        <w:tc>
          <w:tcPr>
            <w:tcW w:w="630" w:type="dxa"/>
            <w:vMerge/>
            <w:vAlign w:val="bottom"/>
            <w:hideMark/>
          </w:tcPr>
          <w:p w:rsidR="00F27D27" w:rsidRPr="001011B2" w:rsidRDefault="00F27D27" w:rsidP="001011B2">
            <w:pPr>
              <w:widowControl w:val="0"/>
              <w:rPr>
                <w:rFonts w:eastAsia="Times New Roman" w:cs="Arial"/>
                <w:noProof w:val="0"/>
                <w:color w:val="000000" w:themeColor="text1"/>
                <w:szCs w:val="18"/>
                <w:lang w:val="fr-FR" w:eastAsia="en-US"/>
              </w:rPr>
            </w:pPr>
          </w:p>
        </w:tc>
        <w:tc>
          <w:tcPr>
            <w:tcW w:w="2189" w:type="dxa"/>
            <w:vMerge/>
            <w:vAlign w:val="center"/>
            <w:hideMark/>
          </w:tcPr>
          <w:p w:rsidR="00F27D27" w:rsidRPr="001011B2" w:rsidRDefault="00F27D27" w:rsidP="001011B2">
            <w:pPr>
              <w:widowControl w:val="0"/>
              <w:rPr>
                <w:rFonts w:eastAsia="Times New Roman" w:cs="Arial"/>
                <w:noProof w:val="0"/>
                <w:color w:val="000000" w:themeColor="text1"/>
                <w:szCs w:val="18"/>
                <w:lang w:val="fr-FR" w:eastAsia="en-US"/>
              </w:rPr>
            </w:pPr>
          </w:p>
        </w:tc>
        <w:tc>
          <w:tcPr>
            <w:tcW w:w="2071" w:type="dxa"/>
            <w:vMerge/>
            <w:vAlign w:val="center"/>
            <w:hideMark/>
          </w:tcPr>
          <w:p w:rsidR="00F27D27" w:rsidRPr="00F27D27" w:rsidRDefault="00F27D27" w:rsidP="00F27D27">
            <w:pPr>
              <w:widowControl w:val="0"/>
              <w:jc w:val="right"/>
              <w:rPr>
                <w:rFonts w:eastAsia="Times New Roman" w:cs="Arial"/>
                <w:noProof w:val="0"/>
                <w:color w:val="000000" w:themeColor="text1"/>
                <w:szCs w:val="18"/>
                <w:lang w:val="fr-FR" w:eastAsia="en-US"/>
              </w:rPr>
            </w:pPr>
          </w:p>
        </w:tc>
        <w:tc>
          <w:tcPr>
            <w:tcW w:w="2520" w:type="dxa"/>
            <w:vMerge/>
            <w:vAlign w:val="center"/>
            <w:hideMark/>
          </w:tcPr>
          <w:p w:rsidR="00F27D27" w:rsidRPr="001011B2" w:rsidRDefault="00F27D27" w:rsidP="001011B2">
            <w:pPr>
              <w:widowControl w:val="0"/>
              <w:rPr>
                <w:rFonts w:eastAsia="Times New Roman" w:cs="Arial"/>
                <w:noProof w:val="0"/>
                <w:color w:val="000000" w:themeColor="text1"/>
                <w:szCs w:val="18"/>
                <w:lang w:val="fr-FR" w:eastAsia="en-US"/>
              </w:rPr>
            </w:pPr>
          </w:p>
        </w:tc>
        <w:tc>
          <w:tcPr>
            <w:tcW w:w="2938" w:type="dxa"/>
            <w:shd w:val="clear" w:color="auto" w:fill="auto"/>
            <w:vAlign w:val="center"/>
            <w:hideMark/>
          </w:tcPr>
          <w:p w:rsidR="00F27D27" w:rsidRPr="001011B2" w:rsidRDefault="00F27D27" w:rsidP="001011B2">
            <w:pPr>
              <w:widowControl w:val="0"/>
              <w:rPr>
                <w:rFonts w:eastAsia="Times New Roman" w:cs="Arial"/>
                <w:noProof w:val="0"/>
                <w:color w:val="000000" w:themeColor="text1"/>
                <w:szCs w:val="18"/>
                <w:lang w:val="fr-FR" w:eastAsia="en-US"/>
              </w:rPr>
            </w:pPr>
            <w:r w:rsidRPr="001011B2">
              <w:rPr>
                <w:noProof w:val="0"/>
                <w:szCs w:val="18"/>
                <w:lang w:val="en-GB" w:eastAsia="en-US"/>
              </w:rPr>
              <w:t>Discount for lack of control</w:t>
            </w:r>
            <w:r w:rsidRPr="001011B2">
              <w:rPr>
                <w:rFonts w:cs="Arial"/>
                <w:noProof w:val="0"/>
                <w:szCs w:val="18"/>
                <w:lang w:val="en-GB" w:eastAsia="en-US"/>
              </w:rPr>
              <w:t xml:space="preserve">: </w:t>
            </w:r>
            <w:r w:rsidRPr="001011B2">
              <w:rPr>
                <w:rFonts w:eastAsia="Times New Roman" w:cs="Arial"/>
                <w:noProof w:val="0"/>
                <w:color w:val="000000" w:themeColor="text1"/>
                <w:szCs w:val="18"/>
                <w:lang w:val="fr-FR" w:eastAsia="en-US"/>
              </w:rPr>
              <w:t>10%</w:t>
            </w:r>
          </w:p>
        </w:tc>
        <w:tc>
          <w:tcPr>
            <w:tcW w:w="4300" w:type="dxa"/>
            <w:shd w:val="clear" w:color="auto" w:fill="auto"/>
            <w:vAlign w:val="bottom"/>
            <w:hideMark/>
          </w:tcPr>
          <w:p w:rsidR="00F27D27" w:rsidRPr="001011B2" w:rsidRDefault="00F27D27" w:rsidP="001011B2">
            <w:pPr>
              <w:spacing w:before="80" w:after="40"/>
              <w:rPr>
                <w:noProof w:val="0"/>
                <w:szCs w:val="18"/>
                <w:lang w:val="en-GB" w:eastAsia="en-US"/>
              </w:rPr>
            </w:pPr>
            <w:r w:rsidRPr="001011B2">
              <w:rPr>
                <w:noProof w:val="0"/>
                <w:szCs w:val="18"/>
                <w:lang w:val="en-GB" w:eastAsia="en-US"/>
              </w:rPr>
              <w:t>The lower the discount for the lack of control, the higher the fair value</w:t>
            </w:r>
          </w:p>
        </w:tc>
      </w:tr>
      <w:tr w:rsidR="00F27D27" w:rsidRPr="001011B2" w:rsidTr="00F27D27">
        <w:trPr>
          <w:trHeight w:val="170"/>
        </w:trPr>
        <w:tc>
          <w:tcPr>
            <w:tcW w:w="630" w:type="dxa"/>
            <w:vMerge/>
            <w:vAlign w:val="bottom"/>
            <w:hideMark/>
          </w:tcPr>
          <w:p w:rsidR="00F27D27" w:rsidRPr="001011B2" w:rsidRDefault="00F27D27" w:rsidP="001011B2">
            <w:pPr>
              <w:widowControl w:val="0"/>
              <w:rPr>
                <w:rFonts w:eastAsia="Times New Roman" w:cs="Arial"/>
                <w:noProof w:val="0"/>
                <w:color w:val="000000" w:themeColor="text1"/>
                <w:szCs w:val="18"/>
                <w:lang w:val="fr-FR" w:eastAsia="en-US"/>
              </w:rPr>
            </w:pPr>
          </w:p>
        </w:tc>
        <w:tc>
          <w:tcPr>
            <w:tcW w:w="2189" w:type="dxa"/>
            <w:vMerge/>
            <w:vAlign w:val="center"/>
            <w:hideMark/>
          </w:tcPr>
          <w:p w:rsidR="00F27D27" w:rsidRPr="001011B2" w:rsidRDefault="00F27D27" w:rsidP="001011B2">
            <w:pPr>
              <w:widowControl w:val="0"/>
              <w:rPr>
                <w:rFonts w:eastAsia="Times New Roman" w:cs="Arial"/>
                <w:noProof w:val="0"/>
                <w:color w:val="000000" w:themeColor="text1"/>
                <w:szCs w:val="18"/>
                <w:lang w:val="fr-FR" w:eastAsia="en-US"/>
              </w:rPr>
            </w:pPr>
          </w:p>
        </w:tc>
        <w:tc>
          <w:tcPr>
            <w:tcW w:w="2071" w:type="dxa"/>
            <w:vMerge/>
            <w:vAlign w:val="center"/>
            <w:hideMark/>
          </w:tcPr>
          <w:p w:rsidR="00F27D27" w:rsidRPr="00F27D27" w:rsidRDefault="00F27D27" w:rsidP="00F27D27">
            <w:pPr>
              <w:widowControl w:val="0"/>
              <w:jc w:val="right"/>
              <w:rPr>
                <w:rFonts w:eastAsia="Times New Roman" w:cs="Arial"/>
                <w:noProof w:val="0"/>
                <w:color w:val="000000" w:themeColor="text1"/>
                <w:szCs w:val="18"/>
                <w:lang w:val="fr-FR" w:eastAsia="en-US"/>
              </w:rPr>
            </w:pPr>
          </w:p>
        </w:tc>
        <w:tc>
          <w:tcPr>
            <w:tcW w:w="2520" w:type="dxa"/>
            <w:vMerge/>
            <w:vAlign w:val="center"/>
            <w:hideMark/>
          </w:tcPr>
          <w:p w:rsidR="00F27D27" w:rsidRPr="001011B2" w:rsidRDefault="00F27D27" w:rsidP="001011B2">
            <w:pPr>
              <w:widowControl w:val="0"/>
              <w:rPr>
                <w:rFonts w:eastAsia="Times New Roman" w:cs="Arial"/>
                <w:noProof w:val="0"/>
                <w:color w:val="000000" w:themeColor="text1"/>
                <w:szCs w:val="18"/>
                <w:lang w:val="fr-FR" w:eastAsia="en-US"/>
              </w:rPr>
            </w:pPr>
          </w:p>
        </w:tc>
        <w:tc>
          <w:tcPr>
            <w:tcW w:w="2938" w:type="dxa"/>
            <w:shd w:val="clear" w:color="auto" w:fill="auto"/>
            <w:vAlign w:val="center"/>
            <w:hideMark/>
          </w:tcPr>
          <w:p w:rsidR="00F27D27" w:rsidRPr="001011B2" w:rsidRDefault="00F27D27" w:rsidP="00F27D27">
            <w:pPr>
              <w:rPr>
                <w:rFonts w:eastAsia="Times New Roman" w:cs="Calibri"/>
                <w:noProof w:val="0"/>
                <w:color w:val="000000"/>
                <w:szCs w:val="18"/>
                <w:lang w:val="en-US" w:eastAsia="en-US"/>
              </w:rPr>
            </w:pPr>
            <w:r w:rsidRPr="001011B2">
              <w:rPr>
                <w:rFonts w:cs="Arial"/>
                <w:noProof w:val="0"/>
                <w:szCs w:val="18"/>
                <w:lang w:val="en-GB" w:eastAsia="en-US"/>
              </w:rPr>
              <w:t xml:space="preserve">Long-term income growth rate: </w:t>
            </w:r>
            <w:r w:rsidRPr="001011B2">
              <w:rPr>
                <w:rFonts w:eastAsia="Times New Roman" w:cs="Calibri"/>
                <w:noProof w:val="0"/>
                <w:color w:val="000000"/>
                <w:szCs w:val="18"/>
                <w:lang w:val="en-US" w:eastAsia="en-US"/>
              </w:rPr>
              <w:t>2%</w:t>
            </w:r>
          </w:p>
        </w:tc>
        <w:tc>
          <w:tcPr>
            <w:tcW w:w="4300" w:type="dxa"/>
            <w:shd w:val="clear" w:color="auto" w:fill="auto"/>
            <w:vAlign w:val="bottom"/>
            <w:hideMark/>
          </w:tcPr>
          <w:p w:rsidR="00F27D27" w:rsidRPr="001011B2" w:rsidRDefault="00F27D27" w:rsidP="001011B2">
            <w:pPr>
              <w:rPr>
                <w:rFonts w:eastAsia="Times New Roman" w:cs="Calibri"/>
                <w:noProof w:val="0"/>
                <w:color w:val="000000"/>
                <w:szCs w:val="18"/>
                <w:lang w:val="en-US" w:eastAsia="en-US"/>
              </w:rPr>
            </w:pPr>
            <w:r w:rsidRPr="001011B2">
              <w:rPr>
                <w:rFonts w:cs="Arial"/>
                <w:noProof w:val="0"/>
                <w:szCs w:val="18"/>
                <w:lang w:val="en-GB" w:eastAsia="en-US"/>
              </w:rPr>
              <w:t>The higher the long-term income growth rate, the higher the fair value</w:t>
            </w:r>
          </w:p>
        </w:tc>
      </w:tr>
      <w:tr w:rsidR="00F27D27" w:rsidRPr="001011B2" w:rsidTr="00F27D27">
        <w:trPr>
          <w:trHeight w:val="170"/>
        </w:trPr>
        <w:tc>
          <w:tcPr>
            <w:tcW w:w="630" w:type="dxa"/>
            <w:shd w:val="clear" w:color="auto" w:fill="auto"/>
            <w:noWrap/>
            <w:vAlign w:val="bottom"/>
            <w:hideMark/>
          </w:tcPr>
          <w:p w:rsidR="00F27D27" w:rsidRPr="001011B2" w:rsidRDefault="00F27D27" w:rsidP="001011B2">
            <w:pPr>
              <w:widowControl w:val="0"/>
              <w:rPr>
                <w:rFonts w:eastAsia="Times New Roman" w:cs="Arial"/>
                <w:noProof w:val="0"/>
                <w:color w:val="000000" w:themeColor="text1"/>
                <w:szCs w:val="18"/>
                <w:lang w:val="en-US" w:eastAsia="en-US"/>
              </w:rPr>
            </w:pPr>
            <w:r w:rsidRPr="001011B2">
              <w:rPr>
                <w:rFonts w:eastAsia="Times New Roman" w:cs="Arial"/>
                <w:noProof w:val="0"/>
                <w:color w:val="000000" w:themeColor="text1"/>
                <w:szCs w:val="18"/>
                <w:lang w:val="en-US" w:eastAsia="en-US"/>
              </w:rPr>
              <w:t>5</w:t>
            </w:r>
          </w:p>
        </w:tc>
        <w:tc>
          <w:tcPr>
            <w:tcW w:w="2189" w:type="dxa"/>
            <w:shd w:val="clear" w:color="auto" w:fill="auto"/>
            <w:vAlign w:val="center"/>
            <w:hideMark/>
          </w:tcPr>
          <w:p w:rsidR="00F27D27" w:rsidRPr="001011B2" w:rsidRDefault="00F27D27" w:rsidP="001011B2">
            <w:pPr>
              <w:jc w:val="center"/>
              <w:rPr>
                <w:rFonts w:eastAsia="Times New Roman" w:cs="Calibri"/>
                <w:noProof w:val="0"/>
                <w:color w:val="000000"/>
                <w:szCs w:val="18"/>
                <w:lang w:val="en-US" w:eastAsia="en-US"/>
              </w:rPr>
            </w:pPr>
            <w:r w:rsidRPr="001011B2">
              <w:rPr>
                <w:rFonts w:eastAsia="Times New Roman" w:cs="Calibri"/>
                <w:noProof w:val="0"/>
                <w:color w:val="000000"/>
                <w:szCs w:val="18"/>
                <w:lang w:val="en-US" w:eastAsia="en-US"/>
              </w:rPr>
              <w:t>Unqoted bonds</w:t>
            </w:r>
          </w:p>
        </w:tc>
        <w:tc>
          <w:tcPr>
            <w:tcW w:w="2071" w:type="dxa"/>
            <w:shd w:val="clear" w:color="auto" w:fill="auto"/>
            <w:noWrap/>
            <w:vAlign w:val="center"/>
            <w:hideMark/>
          </w:tcPr>
          <w:p w:rsidR="00F27D27" w:rsidRPr="00F27D27" w:rsidRDefault="00F27D27" w:rsidP="00F27D27">
            <w:pPr>
              <w:jc w:val="right"/>
              <w:rPr>
                <w:rFonts w:eastAsia="Times New Roman" w:cs="Calibri"/>
                <w:noProof w:val="0"/>
                <w:color w:val="000000"/>
                <w:szCs w:val="16"/>
                <w:lang w:val="en-US" w:eastAsia="en-US"/>
              </w:rPr>
            </w:pPr>
            <w:r w:rsidRPr="00F27D27">
              <w:rPr>
                <w:rFonts w:eastAsia="Times New Roman" w:cs="Calibri"/>
                <w:noProof w:val="0"/>
                <w:color w:val="000000"/>
                <w:szCs w:val="16"/>
                <w:lang w:val="en-US" w:eastAsia="en-US"/>
              </w:rPr>
              <w:t xml:space="preserve">                  6.138 </w:t>
            </w:r>
          </w:p>
        </w:tc>
        <w:tc>
          <w:tcPr>
            <w:tcW w:w="2520" w:type="dxa"/>
            <w:shd w:val="clear" w:color="auto" w:fill="auto"/>
            <w:vAlign w:val="center"/>
            <w:hideMark/>
          </w:tcPr>
          <w:p w:rsidR="00F27D27" w:rsidRPr="001011B2" w:rsidRDefault="00F27D27" w:rsidP="001011B2">
            <w:pPr>
              <w:rPr>
                <w:rFonts w:eastAsia="Times New Roman" w:cs="Calibri"/>
                <w:noProof w:val="0"/>
                <w:color w:val="000000"/>
                <w:szCs w:val="18"/>
                <w:lang w:val="en-US" w:eastAsia="en-US"/>
              </w:rPr>
            </w:pPr>
            <w:r w:rsidRPr="001011B2">
              <w:rPr>
                <w:rFonts w:eastAsia="Times New Roman" w:cs="Arial"/>
                <w:noProof w:val="0"/>
                <w:color w:val="000000"/>
                <w:szCs w:val="18"/>
                <w:lang w:val="en-GB" w:eastAsia="en-US"/>
              </w:rPr>
              <w:t>Amortised cost – fair value estimates</w:t>
            </w:r>
          </w:p>
        </w:tc>
        <w:tc>
          <w:tcPr>
            <w:tcW w:w="2938" w:type="dxa"/>
            <w:shd w:val="clear" w:color="auto" w:fill="auto"/>
            <w:vAlign w:val="center"/>
            <w:hideMark/>
          </w:tcPr>
          <w:p w:rsidR="00F27D27" w:rsidRPr="001011B2" w:rsidRDefault="00F27D27" w:rsidP="001011B2">
            <w:pPr>
              <w:widowControl w:val="0"/>
              <w:rPr>
                <w:rFonts w:eastAsia="Times New Roman" w:cs="Arial"/>
                <w:noProof w:val="0"/>
                <w:color w:val="000000" w:themeColor="text1"/>
                <w:szCs w:val="18"/>
                <w:lang w:val="en-US" w:eastAsia="en-US"/>
              </w:rPr>
            </w:pPr>
            <w:r w:rsidRPr="001011B2">
              <w:rPr>
                <w:rFonts w:eastAsia="Times New Roman" w:cs="Arial"/>
                <w:noProof w:val="0"/>
                <w:color w:val="000000"/>
                <w:szCs w:val="18"/>
                <w:lang w:val="en-GB" w:eastAsia="en-US"/>
              </w:rPr>
              <w:t xml:space="preserve">Annual cash flow discount rate (IRR): </w:t>
            </w:r>
            <w:r w:rsidRPr="001011B2">
              <w:rPr>
                <w:rFonts w:eastAsia="Times New Roman" w:cs="Arial"/>
                <w:noProof w:val="0"/>
                <w:color w:val="000000" w:themeColor="text1"/>
                <w:szCs w:val="18"/>
                <w:lang w:val="en-US" w:eastAsia="en-US"/>
              </w:rPr>
              <w:t>8,23%</w:t>
            </w:r>
          </w:p>
        </w:tc>
        <w:tc>
          <w:tcPr>
            <w:tcW w:w="4300" w:type="dxa"/>
            <w:shd w:val="clear" w:color="auto" w:fill="auto"/>
            <w:vAlign w:val="bottom"/>
            <w:hideMark/>
          </w:tcPr>
          <w:p w:rsidR="00F27D27" w:rsidRPr="001011B2" w:rsidRDefault="00F27D27" w:rsidP="001011B2">
            <w:pPr>
              <w:rPr>
                <w:rFonts w:eastAsia="Times New Roman" w:cs="Calibri"/>
                <w:noProof w:val="0"/>
                <w:color w:val="000000"/>
                <w:szCs w:val="18"/>
                <w:lang w:val="en-US" w:eastAsia="en-US"/>
              </w:rPr>
            </w:pPr>
            <w:r w:rsidRPr="001011B2">
              <w:rPr>
                <w:rFonts w:eastAsia="Times New Roman" w:cs="Arial"/>
                <w:noProof w:val="0"/>
                <w:color w:val="000000"/>
                <w:szCs w:val="18"/>
                <w:lang w:val="en-GB" w:eastAsia="en-US"/>
              </w:rPr>
              <w:t xml:space="preserve">The lower the cash flow discount rate, </w:t>
            </w:r>
            <w:r w:rsidRPr="001011B2">
              <w:rPr>
                <w:noProof w:val="0"/>
                <w:szCs w:val="18"/>
                <w:lang w:val="en-GB" w:eastAsia="en-US"/>
              </w:rPr>
              <w:t>the higher the fair value</w:t>
            </w:r>
          </w:p>
        </w:tc>
      </w:tr>
      <w:tr w:rsidR="00F27D27" w:rsidRPr="001011B2" w:rsidTr="00F27D27">
        <w:trPr>
          <w:trHeight w:val="558"/>
        </w:trPr>
        <w:tc>
          <w:tcPr>
            <w:tcW w:w="630" w:type="dxa"/>
            <w:shd w:val="clear" w:color="auto" w:fill="auto"/>
            <w:noWrap/>
            <w:vAlign w:val="bottom"/>
            <w:hideMark/>
          </w:tcPr>
          <w:p w:rsidR="00F27D27" w:rsidRPr="001011B2" w:rsidRDefault="00F27D27" w:rsidP="001011B2">
            <w:pPr>
              <w:widowControl w:val="0"/>
              <w:rPr>
                <w:rFonts w:eastAsia="Times New Roman" w:cs="Arial"/>
                <w:noProof w:val="0"/>
                <w:color w:val="000000" w:themeColor="text1"/>
                <w:szCs w:val="18"/>
                <w:lang w:val="en-US" w:eastAsia="en-US"/>
              </w:rPr>
            </w:pPr>
            <w:r w:rsidRPr="001011B2">
              <w:rPr>
                <w:rFonts w:eastAsia="Times New Roman" w:cs="Arial"/>
                <w:noProof w:val="0"/>
                <w:color w:val="000000" w:themeColor="text1"/>
                <w:szCs w:val="18"/>
                <w:lang w:val="en-US" w:eastAsia="en-US"/>
              </w:rPr>
              <w:t>6</w:t>
            </w:r>
          </w:p>
        </w:tc>
        <w:tc>
          <w:tcPr>
            <w:tcW w:w="2189" w:type="dxa"/>
            <w:shd w:val="clear" w:color="auto" w:fill="auto"/>
            <w:vAlign w:val="center"/>
            <w:hideMark/>
          </w:tcPr>
          <w:p w:rsidR="00F27D27" w:rsidRPr="001011B2" w:rsidRDefault="00F27D27" w:rsidP="001011B2">
            <w:pPr>
              <w:jc w:val="center"/>
              <w:rPr>
                <w:rFonts w:eastAsia="Times New Roman" w:cs="Calibri"/>
                <w:noProof w:val="0"/>
                <w:color w:val="000000"/>
                <w:szCs w:val="18"/>
                <w:lang w:val="en-US" w:eastAsia="en-US"/>
              </w:rPr>
            </w:pPr>
            <w:r w:rsidRPr="001011B2">
              <w:rPr>
                <w:rFonts w:eastAsia="Times New Roman" w:cs="Arial"/>
                <w:noProof w:val="0"/>
                <w:color w:val="000000"/>
                <w:szCs w:val="18"/>
                <w:lang w:val="en-GB" w:eastAsia="en-US"/>
              </w:rPr>
              <w:t>Loans and advances granted</w:t>
            </w:r>
          </w:p>
        </w:tc>
        <w:tc>
          <w:tcPr>
            <w:tcW w:w="2071" w:type="dxa"/>
            <w:shd w:val="clear" w:color="auto" w:fill="auto"/>
            <w:vAlign w:val="center"/>
            <w:hideMark/>
          </w:tcPr>
          <w:p w:rsidR="00F27D27" w:rsidRPr="00F27D27" w:rsidRDefault="00F27D27" w:rsidP="00F27D27">
            <w:pPr>
              <w:jc w:val="right"/>
              <w:rPr>
                <w:rFonts w:eastAsia="Times New Roman" w:cs="Calibri"/>
                <w:noProof w:val="0"/>
                <w:color w:val="000000"/>
                <w:szCs w:val="16"/>
                <w:lang w:val="en-US" w:eastAsia="en-US"/>
              </w:rPr>
            </w:pPr>
            <w:r w:rsidRPr="00F27D27">
              <w:rPr>
                <w:rFonts w:eastAsia="Times New Roman" w:cs="Calibri"/>
                <w:noProof w:val="0"/>
                <w:color w:val="000000"/>
                <w:szCs w:val="16"/>
                <w:lang w:val="en-US" w:eastAsia="en-US"/>
              </w:rPr>
              <w:t xml:space="preserve">          12.111.428 </w:t>
            </w:r>
          </w:p>
        </w:tc>
        <w:tc>
          <w:tcPr>
            <w:tcW w:w="2520" w:type="dxa"/>
            <w:shd w:val="clear" w:color="auto" w:fill="auto"/>
            <w:vAlign w:val="center"/>
            <w:hideMark/>
          </w:tcPr>
          <w:p w:rsidR="00F27D27" w:rsidRPr="001011B2" w:rsidRDefault="00F27D27" w:rsidP="001011B2">
            <w:pPr>
              <w:rPr>
                <w:rFonts w:eastAsia="Times New Roman" w:cs="Calibri"/>
                <w:noProof w:val="0"/>
                <w:color w:val="000000"/>
                <w:szCs w:val="18"/>
                <w:lang w:val="en-US" w:eastAsia="en-US"/>
              </w:rPr>
            </w:pPr>
            <w:r w:rsidRPr="001011B2">
              <w:rPr>
                <w:rFonts w:eastAsia="Times New Roman" w:cs="Calibri"/>
                <w:noProof w:val="0"/>
                <w:color w:val="000000"/>
                <w:szCs w:val="18"/>
                <w:lang w:val="en-US" w:eastAsia="en-US"/>
              </w:rPr>
              <w:t xml:space="preserve"> </w:t>
            </w:r>
            <w:r w:rsidRPr="001011B2">
              <w:rPr>
                <w:rFonts w:cs="Arial"/>
                <w:noProof w:val="0"/>
                <w:szCs w:val="18"/>
                <w:lang w:val="en-GB" w:eastAsia="en-US"/>
              </w:rPr>
              <w:t>Income approach - discounted cash flow method</w:t>
            </w:r>
          </w:p>
        </w:tc>
        <w:tc>
          <w:tcPr>
            <w:tcW w:w="2938" w:type="dxa"/>
            <w:shd w:val="clear" w:color="auto" w:fill="auto"/>
            <w:vAlign w:val="center"/>
          </w:tcPr>
          <w:p w:rsidR="00F27D27" w:rsidRPr="001011B2" w:rsidRDefault="00F27D27" w:rsidP="001011B2">
            <w:pPr>
              <w:widowControl w:val="0"/>
              <w:rPr>
                <w:rFonts w:eastAsia="Times New Roman" w:cs="Arial"/>
                <w:noProof w:val="0"/>
                <w:color w:val="000000" w:themeColor="text1"/>
                <w:szCs w:val="18"/>
                <w:lang w:val="en-US" w:eastAsia="en-US"/>
              </w:rPr>
            </w:pPr>
          </w:p>
        </w:tc>
        <w:tc>
          <w:tcPr>
            <w:tcW w:w="4300" w:type="dxa"/>
            <w:shd w:val="clear" w:color="auto" w:fill="auto"/>
            <w:vAlign w:val="bottom"/>
          </w:tcPr>
          <w:p w:rsidR="00F27D27" w:rsidRPr="001011B2" w:rsidRDefault="00F27D27" w:rsidP="001011B2">
            <w:pPr>
              <w:rPr>
                <w:rFonts w:eastAsia="Times New Roman" w:cs="Calibri"/>
                <w:noProof w:val="0"/>
                <w:color w:val="000000"/>
                <w:szCs w:val="18"/>
                <w:lang w:val="en-US" w:eastAsia="en-US"/>
              </w:rPr>
            </w:pPr>
          </w:p>
        </w:tc>
      </w:tr>
      <w:tr w:rsidR="00F27D27" w:rsidRPr="001011B2" w:rsidTr="00F27D27">
        <w:trPr>
          <w:trHeight w:val="683"/>
        </w:trPr>
        <w:tc>
          <w:tcPr>
            <w:tcW w:w="630" w:type="dxa"/>
            <w:shd w:val="clear" w:color="auto" w:fill="auto"/>
            <w:noWrap/>
            <w:vAlign w:val="bottom"/>
            <w:hideMark/>
          </w:tcPr>
          <w:p w:rsidR="00F27D27" w:rsidRPr="001011B2" w:rsidRDefault="00F27D27" w:rsidP="001011B2">
            <w:pPr>
              <w:widowControl w:val="0"/>
              <w:rPr>
                <w:rFonts w:eastAsia="Times New Roman" w:cs="Arial"/>
                <w:noProof w:val="0"/>
                <w:color w:val="000000" w:themeColor="text1"/>
                <w:szCs w:val="18"/>
                <w:lang w:val="en-US" w:eastAsia="en-US"/>
              </w:rPr>
            </w:pPr>
            <w:r w:rsidRPr="001011B2">
              <w:rPr>
                <w:rFonts w:eastAsia="Times New Roman" w:cs="Arial"/>
                <w:noProof w:val="0"/>
                <w:color w:val="000000" w:themeColor="text1"/>
                <w:szCs w:val="18"/>
                <w:lang w:val="en-US" w:eastAsia="en-US"/>
              </w:rPr>
              <w:t>7</w:t>
            </w:r>
          </w:p>
        </w:tc>
        <w:tc>
          <w:tcPr>
            <w:tcW w:w="2189" w:type="dxa"/>
            <w:shd w:val="clear" w:color="auto" w:fill="auto"/>
            <w:vAlign w:val="center"/>
            <w:hideMark/>
          </w:tcPr>
          <w:p w:rsidR="00F27D27" w:rsidRPr="001011B2" w:rsidRDefault="00F27D27" w:rsidP="001011B2">
            <w:pPr>
              <w:jc w:val="center"/>
              <w:rPr>
                <w:rFonts w:eastAsia="Times New Roman" w:cs="Calibri"/>
                <w:noProof w:val="0"/>
                <w:color w:val="000000"/>
                <w:szCs w:val="18"/>
                <w:lang w:val="en-US" w:eastAsia="en-US"/>
              </w:rPr>
            </w:pPr>
            <w:r w:rsidRPr="001011B2">
              <w:rPr>
                <w:rFonts w:cs="Arial"/>
                <w:noProof w:val="0"/>
                <w:szCs w:val="18"/>
                <w:lang w:val="en-GB" w:eastAsia="en-US"/>
              </w:rPr>
              <w:t xml:space="preserve">Unquoted </w:t>
            </w:r>
            <w:r w:rsidRPr="001011B2">
              <w:rPr>
                <w:rFonts w:eastAsia="Times New Roman" w:cs="Arial"/>
                <w:noProof w:val="0"/>
                <w:color w:val="000000"/>
                <w:szCs w:val="18"/>
                <w:lang w:val="en-GB" w:eastAsia="en-US"/>
              </w:rPr>
              <w:t>fund units - Smart Money</w:t>
            </w:r>
          </w:p>
        </w:tc>
        <w:tc>
          <w:tcPr>
            <w:tcW w:w="2071" w:type="dxa"/>
            <w:shd w:val="clear" w:color="auto" w:fill="auto"/>
            <w:vAlign w:val="center"/>
            <w:hideMark/>
          </w:tcPr>
          <w:p w:rsidR="00F27D27" w:rsidRPr="00F27D27" w:rsidRDefault="00F27D27" w:rsidP="00F27D27">
            <w:pPr>
              <w:jc w:val="right"/>
              <w:rPr>
                <w:rFonts w:eastAsia="Times New Roman" w:cs="Calibri"/>
                <w:noProof w:val="0"/>
                <w:color w:val="000000"/>
                <w:szCs w:val="16"/>
                <w:lang w:val="en-US" w:eastAsia="en-US"/>
              </w:rPr>
            </w:pPr>
            <w:r w:rsidRPr="00F27D27">
              <w:rPr>
                <w:rFonts w:eastAsia="Times New Roman" w:cs="Calibri"/>
                <w:noProof w:val="0"/>
                <w:color w:val="000000"/>
                <w:szCs w:val="16"/>
                <w:lang w:val="en-US" w:eastAsia="en-US"/>
              </w:rPr>
              <w:t xml:space="preserve">           2.716.064 </w:t>
            </w:r>
          </w:p>
        </w:tc>
        <w:tc>
          <w:tcPr>
            <w:tcW w:w="2520" w:type="dxa"/>
            <w:shd w:val="clear" w:color="auto" w:fill="auto"/>
            <w:vAlign w:val="center"/>
            <w:hideMark/>
          </w:tcPr>
          <w:p w:rsidR="00F27D27" w:rsidRPr="001011B2" w:rsidRDefault="00F27D27" w:rsidP="001011B2">
            <w:pPr>
              <w:rPr>
                <w:rFonts w:eastAsia="Times New Roman" w:cs="Calibri"/>
                <w:noProof w:val="0"/>
                <w:color w:val="000000"/>
                <w:szCs w:val="18"/>
                <w:lang w:val="en-US" w:eastAsia="en-US"/>
              </w:rPr>
            </w:pPr>
            <w:r w:rsidRPr="001011B2">
              <w:rPr>
                <w:rFonts w:eastAsia="Times New Roman" w:cs="Calibri"/>
                <w:noProof w:val="0"/>
                <w:color w:val="000000"/>
                <w:szCs w:val="18"/>
                <w:lang w:val="en-US" w:eastAsia="en-US"/>
              </w:rPr>
              <w:t xml:space="preserve"> </w:t>
            </w:r>
            <w:r w:rsidRPr="001011B2">
              <w:rPr>
                <w:rFonts w:eastAsia="Times New Roman" w:cs="Arial"/>
                <w:noProof w:val="0"/>
                <w:color w:val="000000"/>
                <w:szCs w:val="18"/>
                <w:lang w:val="en-GB" w:eastAsia="en-US"/>
              </w:rPr>
              <w:t xml:space="preserve">Cost approach - </w:t>
            </w:r>
            <w:r w:rsidRPr="001011B2">
              <w:rPr>
                <w:rFonts w:cs="Arial"/>
                <w:noProof w:val="0"/>
                <w:szCs w:val="18"/>
                <w:lang w:val="en-GB" w:eastAsia="en-US"/>
              </w:rPr>
              <w:t>adjusted net asset method</w:t>
            </w:r>
          </w:p>
        </w:tc>
        <w:tc>
          <w:tcPr>
            <w:tcW w:w="2938" w:type="dxa"/>
            <w:shd w:val="clear" w:color="auto" w:fill="auto"/>
            <w:vAlign w:val="center"/>
          </w:tcPr>
          <w:p w:rsidR="00F27D27" w:rsidRPr="001011B2" w:rsidRDefault="00F27D27" w:rsidP="001011B2">
            <w:pPr>
              <w:widowControl w:val="0"/>
              <w:rPr>
                <w:rFonts w:eastAsia="Times New Roman" w:cs="Arial"/>
                <w:noProof w:val="0"/>
                <w:color w:val="000000" w:themeColor="text1"/>
                <w:szCs w:val="18"/>
                <w:lang w:val="en-US" w:eastAsia="en-US"/>
              </w:rPr>
            </w:pPr>
          </w:p>
        </w:tc>
        <w:tc>
          <w:tcPr>
            <w:tcW w:w="4300" w:type="dxa"/>
            <w:shd w:val="clear" w:color="auto" w:fill="auto"/>
            <w:vAlign w:val="bottom"/>
          </w:tcPr>
          <w:p w:rsidR="00F27D27" w:rsidRPr="001011B2" w:rsidRDefault="00F27D27" w:rsidP="001011B2">
            <w:pPr>
              <w:widowControl w:val="0"/>
              <w:rPr>
                <w:rFonts w:eastAsia="Times New Roman" w:cs="Arial"/>
                <w:noProof w:val="0"/>
                <w:color w:val="000000" w:themeColor="text1"/>
                <w:szCs w:val="18"/>
                <w:lang w:val="en-US" w:eastAsia="en-US"/>
              </w:rPr>
            </w:pPr>
          </w:p>
        </w:tc>
      </w:tr>
      <w:tr w:rsidR="001011B2" w:rsidRPr="001011B2" w:rsidTr="003B56E8">
        <w:trPr>
          <w:trHeight w:val="170"/>
        </w:trPr>
        <w:tc>
          <w:tcPr>
            <w:tcW w:w="630" w:type="dxa"/>
            <w:shd w:val="clear" w:color="auto" w:fill="auto"/>
            <w:noWrap/>
            <w:vAlign w:val="bottom"/>
          </w:tcPr>
          <w:p w:rsidR="001011B2" w:rsidRPr="001011B2" w:rsidRDefault="001011B2" w:rsidP="001011B2">
            <w:pPr>
              <w:widowControl w:val="0"/>
              <w:rPr>
                <w:rFonts w:eastAsia="Times New Roman" w:cs="Arial"/>
                <w:noProof w:val="0"/>
                <w:color w:val="000000" w:themeColor="text1"/>
                <w:szCs w:val="18"/>
                <w:lang w:val="en-US" w:eastAsia="en-US"/>
              </w:rPr>
            </w:pPr>
          </w:p>
        </w:tc>
        <w:tc>
          <w:tcPr>
            <w:tcW w:w="2189" w:type="dxa"/>
            <w:shd w:val="clear" w:color="auto" w:fill="auto"/>
            <w:vAlign w:val="bottom"/>
          </w:tcPr>
          <w:p w:rsidR="001011B2" w:rsidRPr="001011B2" w:rsidRDefault="001011B2" w:rsidP="001011B2">
            <w:pPr>
              <w:widowControl w:val="0"/>
              <w:rPr>
                <w:rFonts w:eastAsia="Times New Roman" w:cs="Arial"/>
                <w:noProof w:val="0"/>
                <w:color w:val="000000" w:themeColor="text1"/>
                <w:szCs w:val="18"/>
                <w:lang w:val="en-US" w:eastAsia="en-US"/>
              </w:rPr>
            </w:pPr>
          </w:p>
        </w:tc>
        <w:tc>
          <w:tcPr>
            <w:tcW w:w="2071" w:type="dxa"/>
            <w:shd w:val="clear" w:color="auto" w:fill="auto"/>
            <w:vAlign w:val="bottom"/>
          </w:tcPr>
          <w:p w:rsidR="001011B2" w:rsidRPr="001011B2" w:rsidRDefault="001011B2" w:rsidP="001011B2">
            <w:pPr>
              <w:widowControl w:val="0"/>
              <w:jc w:val="right"/>
              <w:rPr>
                <w:rFonts w:eastAsia="Times New Roman" w:cs="Arial"/>
                <w:noProof w:val="0"/>
                <w:color w:val="000000" w:themeColor="text1"/>
                <w:szCs w:val="18"/>
                <w:lang w:val="en-US" w:eastAsia="en-US"/>
              </w:rPr>
            </w:pPr>
          </w:p>
        </w:tc>
        <w:tc>
          <w:tcPr>
            <w:tcW w:w="2520" w:type="dxa"/>
            <w:shd w:val="clear" w:color="auto" w:fill="auto"/>
            <w:vAlign w:val="center"/>
          </w:tcPr>
          <w:p w:rsidR="001011B2" w:rsidRPr="001011B2" w:rsidRDefault="001011B2" w:rsidP="001011B2">
            <w:pPr>
              <w:widowControl w:val="0"/>
              <w:rPr>
                <w:rFonts w:eastAsia="Times New Roman" w:cs="Arial"/>
                <w:noProof w:val="0"/>
                <w:color w:val="000000" w:themeColor="text1"/>
                <w:szCs w:val="18"/>
                <w:lang w:val="en-US" w:eastAsia="en-US"/>
              </w:rPr>
            </w:pPr>
          </w:p>
        </w:tc>
        <w:tc>
          <w:tcPr>
            <w:tcW w:w="2938" w:type="dxa"/>
            <w:shd w:val="clear" w:color="auto" w:fill="auto"/>
            <w:vAlign w:val="center"/>
          </w:tcPr>
          <w:p w:rsidR="001011B2" w:rsidRPr="001011B2" w:rsidRDefault="001011B2" w:rsidP="001011B2">
            <w:pPr>
              <w:widowControl w:val="0"/>
              <w:rPr>
                <w:rFonts w:eastAsia="Times New Roman" w:cs="Arial"/>
                <w:noProof w:val="0"/>
                <w:color w:val="000000" w:themeColor="text1"/>
                <w:szCs w:val="18"/>
                <w:lang w:val="en-US" w:eastAsia="en-US"/>
              </w:rPr>
            </w:pPr>
          </w:p>
        </w:tc>
        <w:tc>
          <w:tcPr>
            <w:tcW w:w="4300" w:type="dxa"/>
            <w:shd w:val="clear" w:color="auto" w:fill="auto"/>
            <w:vAlign w:val="bottom"/>
          </w:tcPr>
          <w:p w:rsidR="001011B2" w:rsidRPr="001011B2" w:rsidRDefault="001011B2" w:rsidP="001011B2">
            <w:pPr>
              <w:spacing w:before="80" w:after="40"/>
              <w:rPr>
                <w:rFonts w:cs="Arial"/>
                <w:noProof w:val="0"/>
                <w:szCs w:val="18"/>
                <w:lang w:val="en-GB" w:eastAsia="en-US"/>
              </w:rPr>
            </w:pPr>
          </w:p>
        </w:tc>
      </w:tr>
      <w:tr w:rsidR="001011B2" w:rsidRPr="001011B2" w:rsidTr="003B56E8">
        <w:trPr>
          <w:trHeight w:val="179"/>
        </w:trPr>
        <w:tc>
          <w:tcPr>
            <w:tcW w:w="630" w:type="dxa"/>
            <w:shd w:val="clear" w:color="auto" w:fill="auto"/>
            <w:noWrap/>
            <w:vAlign w:val="bottom"/>
            <w:hideMark/>
          </w:tcPr>
          <w:p w:rsidR="001011B2" w:rsidRPr="001011B2" w:rsidRDefault="001011B2" w:rsidP="001011B2">
            <w:pPr>
              <w:widowControl w:val="0"/>
              <w:rPr>
                <w:rFonts w:eastAsia="Times New Roman" w:cs="Arial"/>
                <w:b/>
                <w:bCs/>
                <w:noProof w:val="0"/>
                <w:color w:val="000000" w:themeColor="text1"/>
                <w:szCs w:val="18"/>
                <w:lang w:val="en-US" w:eastAsia="en-US"/>
              </w:rPr>
            </w:pPr>
            <w:r w:rsidRPr="001011B2">
              <w:rPr>
                <w:rFonts w:eastAsia="Times New Roman" w:cs="Arial"/>
                <w:b/>
                <w:bCs/>
                <w:noProof w:val="0"/>
                <w:color w:val="000000" w:themeColor="text1"/>
                <w:szCs w:val="18"/>
                <w:lang w:val="en-US" w:eastAsia="en-US"/>
              </w:rPr>
              <w:t> </w:t>
            </w:r>
          </w:p>
        </w:tc>
        <w:tc>
          <w:tcPr>
            <w:tcW w:w="2189" w:type="dxa"/>
            <w:shd w:val="clear" w:color="auto" w:fill="auto"/>
            <w:noWrap/>
            <w:vAlign w:val="bottom"/>
            <w:hideMark/>
          </w:tcPr>
          <w:p w:rsidR="001011B2" w:rsidRPr="001011B2" w:rsidRDefault="001011B2" w:rsidP="001011B2">
            <w:pPr>
              <w:widowControl w:val="0"/>
              <w:rPr>
                <w:rFonts w:eastAsia="Times New Roman" w:cs="Arial"/>
                <w:b/>
                <w:bCs/>
                <w:noProof w:val="0"/>
                <w:color w:val="000000" w:themeColor="text1"/>
                <w:szCs w:val="18"/>
                <w:lang w:val="en-US" w:eastAsia="en-US"/>
              </w:rPr>
            </w:pPr>
            <w:r w:rsidRPr="001011B2">
              <w:rPr>
                <w:rFonts w:eastAsia="Times New Roman" w:cs="Arial"/>
                <w:b/>
                <w:bCs/>
                <w:noProof w:val="0"/>
                <w:color w:val="000000" w:themeColor="text1"/>
                <w:szCs w:val="18"/>
                <w:lang w:val="en-US" w:eastAsia="en-US"/>
              </w:rPr>
              <w:t>Total</w:t>
            </w:r>
          </w:p>
        </w:tc>
        <w:tc>
          <w:tcPr>
            <w:tcW w:w="2071" w:type="dxa"/>
            <w:shd w:val="clear" w:color="auto" w:fill="auto"/>
            <w:noWrap/>
            <w:vAlign w:val="bottom"/>
            <w:hideMark/>
          </w:tcPr>
          <w:p w:rsidR="001011B2" w:rsidRPr="001011B2" w:rsidRDefault="001011B2" w:rsidP="001011B2">
            <w:pPr>
              <w:widowControl w:val="0"/>
              <w:jc w:val="right"/>
              <w:rPr>
                <w:rFonts w:eastAsia="Times New Roman" w:cs="Arial"/>
                <w:b/>
                <w:bCs/>
                <w:noProof w:val="0"/>
                <w:color w:val="000000" w:themeColor="text1"/>
                <w:szCs w:val="18"/>
                <w:lang w:val="en-US" w:eastAsia="en-US"/>
              </w:rPr>
            </w:pPr>
          </w:p>
          <w:p w:rsidR="001011B2" w:rsidRPr="001011B2" w:rsidRDefault="001011B2" w:rsidP="00F27D27">
            <w:pPr>
              <w:jc w:val="right"/>
              <w:rPr>
                <w:rFonts w:eastAsia="Times New Roman" w:cs="Arial"/>
                <w:b/>
                <w:bCs/>
                <w:noProof w:val="0"/>
                <w:color w:val="000000" w:themeColor="text1"/>
                <w:szCs w:val="18"/>
                <w:lang w:val="en-US" w:eastAsia="en-US"/>
              </w:rPr>
            </w:pPr>
            <w:r w:rsidRPr="001011B2">
              <w:rPr>
                <w:rFonts w:ascii="Arial" w:hAnsi="Arial" w:cs="Arial"/>
                <w:b/>
                <w:bCs/>
                <w:color w:val="000000" w:themeColor="text1"/>
                <w:szCs w:val="18"/>
              </w:rPr>
              <w:t xml:space="preserve">             </w:t>
            </w:r>
            <w:r w:rsidRPr="001011B2">
              <w:rPr>
                <w:rFonts w:cs="Arial"/>
                <w:b/>
                <w:bCs/>
                <w:color w:val="000000" w:themeColor="text1"/>
                <w:szCs w:val="18"/>
              </w:rPr>
              <w:t>2</w:t>
            </w:r>
            <w:r w:rsidR="00F27D27">
              <w:rPr>
                <w:rFonts w:cs="Arial"/>
                <w:b/>
                <w:bCs/>
                <w:color w:val="000000" w:themeColor="text1"/>
                <w:szCs w:val="18"/>
              </w:rPr>
              <w:t>3</w:t>
            </w:r>
            <w:r w:rsidRPr="001011B2">
              <w:rPr>
                <w:rFonts w:cs="Arial"/>
                <w:b/>
                <w:bCs/>
                <w:color w:val="000000" w:themeColor="text1"/>
                <w:szCs w:val="18"/>
              </w:rPr>
              <w:t>.</w:t>
            </w:r>
            <w:r w:rsidR="00F27D27">
              <w:rPr>
                <w:rFonts w:cs="Arial"/>
                <w:b/>
                <w:bCs/>
                <w:color w:val="000000" w:themeColor="text1"/>
                <w:szCs w:val="18"/>
              </w:rPr>
              <w:t>854</w:t>
            </w:r>
            <w:r w:rsidRPr="001011B2">
              <w:rPr>
                <w:rFonts w:cs="Arial"/>
                <w:b/>
                <w:bCs/>
                <w:color w:val="000000" w:themeColor="text1"/>
                <w:szCs w:val="18"/>
              </w:rPr>
              <w:t>.</w:t>
            </w:r>
            <w:r w:rsidR="00F27D27">
              <w:rPr>
                <w:rFonts w:cs="Arial"/>
                <w:b/>
                <w:bCs/>
                <w:color w:val="000000" w:themeColor="text1"/>
                <w:szCs w:val="18"/>
              </w:rPr>
              <w:t>302</w:t>
            </w:r>
          </w:p>
        </w:tc>
        <w:tc>
          <w:tcPr>
            <w:tcW w:w="2520" w:type="dxa"/>
            <w:shd w:val="clear" w:color="auto" w:fill="auto"/>
            <w:noWrap/>
            <w:vAlign w:val="bottom"/>
            <w:hideMark/>
          </w:tcPr>
          <w:p w:rsidR="001011B2" w:rsidRPr="001011B2" w:rsidRDefault="001011B2" w:rsidP="001011B2">
            <w:pPr>
              <w:widowControl w:val="0"/>
              <w:rPr>
                <w:rFonts w:eastAsia="Times New Roman" w:cs="Arial"/>
                <w:b/>
                <w:bCs/>
                <w:noProof w:val="0"/>
                <w:color w:val="000000" w:themeColor="text1"/>
                <w:szCs w:val="18"/>
                <w:lang w:val="en-US" w:eastAsia="en-US"/>
              </w:rPr>
            </w:pPr>
            <w:r w:rsidRPr="001011B2">
              <w:rPr>
                <w:rFonts w:eastAsia="Times New Roman" w:cs="Arial"/>
                <w:b/>
                <w:bCs/>
                <w:noProof w:val="0"/>
                <w:color w:val="000000" w:themeColor="text1"/>
                <w:szCs w:val="18"/>
                <w:lang w:val="en-US" w:eastAsia="en-US"/>
              </w:rPr>
              <w:t> </w:t>
            </w:r>
          </w:p>
        </w:tc>
        <w:tc>
          <w:tcPr>
            <w:tcW w:w="2938" w:type="dxa"/>
            <w:shd w:val="clear" w:color="auto" w:fill="auto"/>
            <w:noWrap/>
            <w:vAlign w:val="bottom"/>
            <w:hideMark/>
          </w:tcPr>
          <w:p w:rsidR="001011B2" w:rsidRPr="001011B2" w:rsidRDefault="001011B2" w:rsidP="001011B2">
            <w:pPr>
              <w:widowControl w:val="0"/>
              <w:rPr>
                <w:rFonts w:eastAsia="Times New Roman" w:cs="Arial"/>
                <w:noProof w:val="0"/>
                <w:color w:val="000000" w:themeColor="text1"/>
                <w:szCs w:val="18"/>
                <w:lang w:val="en-US" w:eastAsia="en-US"/>
              </w:rPr>
            </w:pPr>
            <w:r w:rsidRPr="001011B2">
              <w:rPr>
                <w:rFonts w:eastAsia="Times New Roman" w:cs="Arial"/>
                <w:noProof w:val="0"/>
                <w:color w:val="000000" w:themeColor="text1"/>
                <w:szCs w:val="18"/>
                <w:lang w:val="en-US" w:eastAsia="en-US"/>
              </w:rPr>
              <w:t> </w:t>
            </w:r>
          </w:p>
        </w:tc>
        <w:tc>
          <w:tcPr>
            <w:tcW w:w="4300" w:type="dxa"/>
            <w:shd w:val="clear" w:color="auto" w:fill="auto"/>
            <w:noWrap/>
            <w:vAlign w:val="bottom"/>
            <w:hideMark/>
          </w:tcPr>
          <w:p w:rsidR="001011B2" w:rsidRPr="001011B2" w:rsidRDefault="001011B2" w:rsidP="001011B2">
            <w:pPr>
              <w:widowControl w:val="0"/>
              <w:rPr>
                <w:rFonts w:eastAsia="Times New Roman" w:cs="Arial"/>
                <w:noProof w:val="0"/>
                <w:color w:val="000000" w:themeColor="text1"/>
                <w:szCs w:val="18"/>
                <w:lang w:val="en-US" w:eastAsia="en-US"/>
              </w:rPr>
            </w:pPr>
            <w:r w:rsidRPr="001011B2">
              <w:rPr>
                <w:rFonts w:eastAsia="Times New Roman" w:cs="Arial"/>
                <w:noProof w:val="0"/>
                <w:color w:val="000000" w:themeColor="text1"/>
                <w:szCs w:val="18"/>
                <w:lang w:val="en-US" w:eastAsia="en-US"/>
              </w:rPr>
              <w:t> </w:t>
            </w:r>
          </w:p>
        </w:tc>
      </w:tr>
    </w:tbl>
    <w:p w:rsidR="00D24CA3" w:rsidRDefault="00D24CA3" w:rsidP="00846FED">
      <w:pPr>
        <w:pStyle w:val="ListParagraph"/>
        <w:widowControl w:val="0"/>
        <w:ind w:left="0"/>
        <w:rPr>
          <w:rFonts w:ascii="Verdana" w:hAnsi="Verdana" w:cs="Arial"/>
          <w:b/>
          <w:i/>
          <w:sz w:val="18"/>
          <w:szCs w:val="18"/>
          <w:lang w:val="fr-FR"/>
        </w:rPr>
        <w:sectPr w:rsidR="00D24CA3" w:rsidSect="001011B2">
          <w:pgSz w:w="16840" w:h="11907" w:orient="landscape" w:code="9"/>
          <w:pgMar w:top="1440" w:right="1134" w:bottom="1134" w:left="1134" w:header="567" w:footer="567" w:gutter="0"/>
          <w:paperSrc w:first="260"/>
          <w:cols w:space="720"/>
          <w:docGrid w:linePitch="360"/>
        </w:sectPr>
      </w:pPr>
    </w:p>
    <w:p w:rsidR="00D24CA3" w:rsidRPr="00BE5884" w:rsidRDefault="00D24CA3" w:rsidP="00D24CA3">
      <w:pPr>
        <w:widowControl w:val="0"/>
        <w:rPr>
          <w:rFonts w:cs="Arial"/>
          <w:b/>
          <w:bCs/>
          <w:szCs w:val="18"/>
          <w:lang w:val="fr-FR"/>
        </w:rPr>
      </w:pPr>
      <w:r w:rsidRPr="00BE5884">
        <w:rPr>
          <w:rFonts w:cs="Arial"/>
          <w:b/>
          <w:bCs/>
          <w:szCs w:val="18"/>
          <w:lang w:val="fr-FR"/>
        </w:rPr>
        <w:lastRenderedPageBreak/>
        <w:t xml:space="preserve">33.  </w:t>
      </w:r>
      <w:r w:rsidR="001011B2" w:rsidRPr="00EE33D8">
        <w:rPr>
          <w:rFonts w:cs="Calibri"/>
          <w:b/>
          <w:bCs/>
          <w:noProof w:val="0"/>
          <w:szCs w:val="18"/>
          <w:lang w:val="en-GB"/>
        </w:rPr>
        <w:t>FAIR VALUE HIERARCHY</w:t>
      </w:r>
      <w:r w:rsidR="001011B2" w:rsidRPr="00C06BCE">
        <w:rPr>
          <w:rFonts w:cs="Arial"/>
          <w:b/>
          <w:bCs/>
          <w:szCs w:val="18"/>
          <w:lang w:val="fr-FR"/>
        </w:rPr>
        <w:t xml:space="preserve"> (</w:t>
      </w:r>
      <w:r w:rsidR="001011B2">
        <w:rPr>
          <w:rFonts w:cs="Arial"/>
          <w:b/>
          <w:bCs/>
          <w:szCs w:val="18"/>
          <w:lang w:val="fr-FR"/>
        </w:rPr>
        <w:t>continued</w:t>
      </w:r>
      <w:r w:rsidR="001011B2" w:rsidRPr="00C06BCE">
        <w:rPr>
          <w:rFonts w:cs="Arial"/>
          <w:b/>
          <w:bCs/>
          <w:szCs w:val="18"/>
          <w:lang w:val="fr-FR"/>
        </w:rPr>
        <w:t>)</w:t>
      </w:r>
    </w:p>
    <w:p w:rsidR="00DC1551" w:rsidRPr="00BE5884" w:rsidRDefault="00DC1551" w:rsidP="00D24CA3">
      <w:pPr>
        <w:pStyle w:val="ListParagraph"/>
        <w:widowControl w:val="0"/>
        <w:ind w:left="0"/>
        <w:jc w:val="left"/>
        <w:rPr>
          <w:rFonts w:ascii="Verdana" w:hAnsi="Verdana" w:cs="Arial"/>
          <w:b/>
          <w:i/>
          <w:sz w:val="18"/>
          <w:szCs w:val="18"/>
          <w:lang w:val="fr-FR"/>
        </w:rPr>
      </w:pPr>
    </w:p>
    <w:p w:rsidR="001011B2" w:rsidRPr="00EE33D8" w:rsidRDefault="001011B2" w:rsidP="00194779">
      <w:pPr>
        <w:pStyle w:val="ListParagraph"/>
        <w:ind w:left="0"/>
        <w:rPr>
          <w:rFonts w:ascii="Verdana" w:hAnsi="Verdana" w:cs="Calibri"/>
          <w:sz w:val="18"/>
          <w:szCs w:val="18"/>
        </w:rPr>
      </w:pPr>
      <w:r w:rsidRPr="00EE33D8">
        <w:rPr>
          <w:rFonts w:ascii="Verdana" w:hAnsi="Verdana" w:cs="Calibri"/>
          <w:b/>
          <w:bCs/>
          <w:i/>
          <w:iCs/>
          <w:sz w:val="18"/>
          <w:szCs w:val="18"/>
        </w:rPr>
        <w:t>Price / Book value multiple</w:t>
      </w:r>
      <w:r w:rsidRPr="00EE33D8">
        <w:rPr>
          <w:rFonts w:ascii="Verdana" w:hAnsi="Verdana" w:cs="Calibri"/>
          <w:sz w:val="18"/>
          <w:szCs w:val="18"/>
        </w:rPr>
        <w:t xml:space="preserve">: often expressed simply as "price-to-book", this multiple measures a company's market price based on its book value (net assets). It reflects how many times the book value per share investors are ready to pay for a share. The Price / Book value ratio multiple varies significantly based on the industry. </w:t>
      </w:r>
    </w:p>
    <w:p w:rsidR="001011B2" w:rsidRPr="00EE33D8" w:rsidRDefault="001011B2" w:rsidP="00194779">
      <w:pPr>
        <w:pStyle w:val="ListParagraph"/>
        <w:ind w:left="0"/>
        <w:rPr>
          <w:rFonts w:ascii="Verdana" w:hAnsi="Verdana" w:cs="Calibri"/>
          <w:sz w:val="18"/>
          <w:szCs w:val="18"/>
        </w:rPr>
      </w:pPr>
    </w:p>
    <w:p w:rsidR="001011B2" w:rsidRPr="00EE33D8" w:rsidRDefault="001011B2" w:rsidP="00194779">
      <w:pPr>
        <w:pStyle w:val="ListParagraph"/>
        <w:ind w:left="0"/>
        <w:rPr>
          <w:rFonts w:ascii="Verdana" w:hAnsi="Verdana" w:cs="Calibri"/>
          <w:sz w:val="18"/>
          <w:szCs w:val="18"/>
        </w:rPr>
      </w:pPr>
      <w:r w:rsidRPr="00EE33D8">
        <w:rPr>
          <w:rFonts w:ascii="Verdana" w:hAnsi="Verdana" w:cs="Calibri"/>
          <w:sz w:val="18"/>
          <w:szCs w:val="18"/>
        </w:rPr>
        <w:t>A company that requires more assets (e.g. a manufacturing company with factory space and machinery) will generally post a significantly lower price-to-book than a company whose earnings result from rendering services (e.g. a consulting firm).</w:t>
      </w:r>
    </w:p>
    <w:p w:rsidR="001011B2" w:rsidRPr="00EE33D8" w:rsidRDefault="001011B2" w:rsidP="00194779">
      <w:pPr>
        <w:pStyle w:val="ListParagraph"/>
        <w:ind w:left="0"/>
        <w:rPr>
          <w:rFonts w:ascii="Verdana" w:hAnsi="Verdana" w:cs="Calibri"/>
          <w:sz w:val="18"/>
          <w:szCs w:val="18"/>
        </w:rPr>
      </w:pPr>
    </w:p>
    <w:p w:rsidR="001011B2" w:rsidRPr="00EE33D8" w:rsidRDefault="001011B2" w:rsidP="00194779">
      <w:pPr>
        <w:pStyle w:val="ListParagraph"/>
        <w:ind w:left="0"/>
        <w:rPr>
          <w:rFonts w:ascii="Verdana" w:hAnsi="Verdana" w:cs="Calibri"/>
          <w:sz w:val="18"/>
          <w:szCs w:val="18"/>
        </w:rPr>
      </w:pPr>
      <w:r w:rsidRPr="00EE33D8">
        <w:rPr>
          <w:rFonts w:ascii="Verdana" w:hAnsi="Verdana" w:cs="Calibri"/>
          <w:b/>
          <w:bCs/>
          <w:i/>
          <w:iCs/>
          <w:sz w:val="18"/>
          <w:szCs w:val="18"/>
        </w:rPr>
        <w:t>Weighted average cost of capital</w:t>
      </w:r>
      <w:r w:rsidRPr="00EE33D8">
        <w:rPr>
          <w:rFonts w:ascii="Verdana" w:hAnsi="Verdana" w:cs="Calibri"/>
          <w:sz w:val="18"/>
          <w:szCs w:val="18"/>
        </w:rPr>
        <w:t>: represents the calculation of a company’s cost of capital in nominal terms (including inflation), based on the “Capital Asset Pricing Model”. All capital sources – shares, bonds and any other long-term debts - are included in the weighted average cost of capital calculation.</w:t>
      </w:r>
    </w:p>
    <w:p w:rsidR="001011B2" w:rsidRPr="00EE33D8" w:rsidRDefault="001011B2" w:rsidP="00194779">
      <w:pPr>
        <w:pStyle w:val="ListParagraph"/>
        <w:ind w:left="0"/>
        <w:rPr>
          <w:rFonts w:ascii="Verdana" w:hAnsi="Verdana" w:cs="Calibri"/>
          <w:sz w:val="18"/>
          <w:szCs w:val="18"/>
        </w:rPr>
      </w:pPr>
    </w:p>
    <w:p w:rsidR="001011B2" w:rsidRPr="00EE33D8" w:rsidRDefault="001011B2" w:rsidP="00194779">
      <w:pPr>
        <w:pStyle w:val="ListParagraph"/>
        <w:ind w:left="0"/>
        <w:rPr>
          <w:rFonts w:ascii="Verdana" w:hAnsi="Verdana" w:cs="Calibri"/>
          <w:sz w:val="18"/>
          <w:szCs w:val="18"/>
        </w:rPr>
      </w:pPr>
      <w:r w:rsidRPr="00EE33D8">
        <w:rPr>
          <w:rFonts w:ascii="Verdana" w:hAnsi="Verdana" w:cs="Calibri"/>
          <w:b/>
          <w:bCs/>
          <w:i/>
          <w:iCs/>
          <w:sz w:val="18"/>
          <w:szCs w:val="18"/>
        </w:rPr>
        <w:t>Discount for lack of control</w:t>
      </w:r>
      <w:r w:rsidRPr="00EE33D8">
        <w:rPr>
          <w:rFonts w:ascii="Verdana" w:hAnsi="Verdana" w:cs="Calibri"/>
          <w:sz w:val="18"/>
          <w:szCs w:val="18"/>
        </w:rPr>
        <w:t>: represents the discount applied to reflect the absence of the power of control and it is used within the discounted cash flow method, in order to determine the value of a minority interest in the equity of the revalued company.</w:t>
      </w:r>
    </w:p>
    <w:p w:rsidR="001011B2" w:rsidRPr="00EE33D8" w:rsidRDefault="001011B2" w:rsidP="00194779">
      <w:pPr>
        <w:pStyle w:val="ListParagraph"/>
        <w:ind w:left="0"/>
        <w:rPr>
          <w:rFonts w:ascii="Verdana" w:hAnsi="Verdana" w:cs="Calibri"/>
          <w:sz w:val="18"/>
          <w:szCs w:val="18"/>
        </w:rPr>
      </w:pPr>
    </w:p>
    <w:p w:rsidR="001011B2" w:rsidRPr="00EE33D8" w:rsidRDefault="001011B2" w:rsidP="00194779">
      <w:pPr>
        <w:pStyle w:val="ListParagraph"/>
        <w:ind w:left="0"/>
        <w:rPr>
          <w:rFonts w:ascii="Verdana" w:hAnsi="Verdana" w:cs="Calibri"/>
          <w:sz w:val="18"/>
          <w:szCs w:val="18"/>
        </w:rPr>
      </w:pPr>
      <w:r w:rsidRPr="00EE33D8">
        <w:rPr>
          <w:rFonts w:ascii="Verdana" w:hAnsi="Verdana" w:cs="Calibri"/>
          <w:b/>
          <w:bCs/>
          <w:i/>
          <w:iCs/>
          <w:sz w:val="18"/>
          <w:szCs w:val="18"/>
        </w:rPr>
        <w:t xml:space="preserve">Discount for lack of </w:t>
      </w:r>
      <w:r>
        <w:rPr>
          <w:rFonts w:ascii="Verdana" w:hAnsi="Verdana" w:cs="Calibri"/>
          <w:b/>
          <w:bCs/>
          <w:i/>
          <w:iCs/>
          <w:sz w:val="18"/>
          <w:szCs w:val="18"/>
        </w:rPr>
        <w:t>liquidity</w:t>
      </w:r>
      <w:r w:rsidRPr="00EE33D8">
        <w:rPr>
          <w:rFonts w:ascii="Verdana" w:hAnsi="Verdana" w:cs="Calibri"/>
          <w:sz w:val="18"/>
          <w:szCs w:val="18"/>
        </w:rPr>
        <w:t>: represents the discount applied to the comparable market multiples, in order to reflect the liquidity differences between the revalued company from the portfolio and its comparable peer group. Valuators estimate the discount for lack of marketability based on their professional judgement after considering market liquidity conditions and company-specific factors.</w:t>
      </w:r>
    </w:p>
    <w:p w:rsidR="00804C0D" w:rsidRPr="00BE5884" w:rsidRDefault="00804C0D" w:rsidP="00194779">
      <w:pPr>
        <w:pStyle w:val="ListParagraph"/>
        <w:widowControl w:val="0"/>
        <w:ind w:left="0"/>
        <w:rPr>
          <w:rFonts w:ascii="Verdana" w:hAnsi="Verdana" w:cs="Arial"/>
          <w:sz w:val="18"/>
          <w:szCs w:val="18"/>
          <w:lang w:val="fr-FR"/>
        </w:rPr>
      </w:pPr>
    </w:p>
    <w:p w:rsidR="004F2F2D" w:rsidRPr="00EE33D8" w:rsidRDefault="004F2F2D" w:rsidP="00194779">
      <w:pPr>
        <w:pStyle w:val="ListParagraph"/>
        <w:ind w:left="0"/>
        <w:rPr>
          <w:rFonts w:ascii="Verdana" w:hAnsi="Verdana" w:cs="Calibri"/>
          <w:sz w:val="18"/>
          <w:szCs w:val="18"/>
        </w:rPr>
      </w:pPr>
      <w:r w:rsidRPr="004F2F2D">
        <w:rPr>
          <w:rFonts w:ascii="Verdana" w:hAnsi="Verdana" w:cs="Arial"/>
          <w:sz w:val="18"/>
          <w:szCs w:val="18"/>
        </w:rPr>
        <w:t>To assess the unquoted majority equity instruments held in Facos SA in amount of RON 4,785. Evaluare si a metodologiei de lucru recomandate de catre ANEVAR. The valuation report for Facos was prepared by Darian DRS, and the one for Minesa by Mr. Marius Sufana.</w:t>
      </w:r>
    </w:p>
    <w:p w:rsidR="00D24CA3" w:rsidRPr="00BE5884" w:rsidRDefault="00D24CA3" w:rsidP="00294A11">
      <w:pPr>
        <w:pStyle w:val="ListParagraph"/>
        <w:widowControl w:val="0"/>
        <w:ind w:left="0"/>
        <w:rPr>
          <w:rFonts w:ascii="Verdana" w:hAnsi="Verdana" w:cs="Arial"/>
          <w:sz w:val="18"/>
          <w:szCs w:val="18"/>
          <w:lang w:val="fr-FR"/>
        </w:rPr>
      </w:pPr>
    </w:p>
    <w:p w:rsidR="00EE3791" w:rsidRPr="00BE5884" w:rsidRDefault="00D24CA3" w:rsidP="00294A11">
      <w:pPr>
        <w:pStyle w:val="Heading3"/>
        <w:keepNext w:val="0"/>
        <w:widowControl w:val="0"/>
        <w:tabs>
          <w:tab w:val="left" w:pos="8292"/>
        </w:tabs>
        <w:jc w:val="both"/>
        <w:rPr>
          <w:rFonts w:ascii="Verdana" w:hAnsi="Verdana"/>
          <w:sz w:val="18"/>
          <w:szCs w:val="18"/>
        </w:rPr>
      </w:pPr>
      <w:bookmarkStart w:id="33" w:name="_Toc478416168"/>
      <w:r w:rsidRPr="00BE5884">
        <w:rPr>
          <w:rFonts w:ascii="Verdana" w:hAnsi="Verdana"/>
          <w:sz w:val="18"/>
          <w:szCs w:val="18"/>
        </w:rPr>
        <w:t xml:space="preserve">34. </w:t>
      </w:r>
      <w:bookmarkEnd w:id="33"/>
      <w:r w:rsidR="004F2F2D" w:rsidRPr="00EE33D8">
        <w:rPr>
          <w:rFonts w:ascii="Verdana" w:hAnsi="Verdana" w:cs="Calibri"/>
          <w:noProof w:val="0"/>
          <w:sz w:val="18"/>
          <w:szCs w:val="18"/>
          <w:lang w:val="en-GB"/>
        </w:rPr>
        <w:t>AFFILIATES</w:t>
      </w:r>
    </w:p>
    <w:p w:rsidR="004F2F2D" w:rsidRPr="00EE33D8" w:rsidRDefault="004F2F2D" w:rsidP="00194779">
      <w:pPr>
        <w:keepNext/>
        <w:jc w:val="both"/>
        <w:rPr>
          <w:rFonts w:cs="Calibri"/>
          <w:b/>
          <w:bCs/>
          <w:noProof w:val="0"/>
          <w:szCs w:val="18"/>
          <w:lang w:val="en-GB"/>
        </w:rPr>
      </w:pPr>
      <w:bookmarkStart w:id="34" w:name="_Toc478416169"/>
      <w:r w:rsidRPr="00EE33D8">
        <w:rPr>
          <w:rFonts w:cs="Calibri"/>
          <w:b/>
          <w:bCs/>
          <w:noProof w:val="0"/>
          <w:szCs w:val="18"/>
          <w:lang w:val="en-GB"/>
        </w:rPr>
        <w:t xml:space="preserve">Benefits of key management personnel </w:t>
      </w:r>
    </w:p>
    <w:p w:rsidR="004F2F2D" w:rsidRPr="00EE33D8" w:rsidRDefault="004F2F2D" w:rsidP="004F2F2D">
      <w:pPr>
        <w:keepNext/>
        <w:rPr>
          <w:rFonts w:cs="Calibri"/>
          <w:b/>
          <w:bCs/>
          <w:noProof w:val="0"/>
          <w:szCs w:val="18"/>
          <w:lang w:val="en-GB"/>
        </w:rPr>
      </w:pPr>
    </w:p>
    <w:p w:rsidR="004F2F2D" w:rsidRPr="00EE33D8" w:rsidRDefault="004F2F2D" w:rsidP="00194779">
      <w:pPr>
        <w:keepNext/>
        <w:jc w:val="both"/>
        <w:rPr>
          <w:rFonts w:cs="Calibri"/>
          <w:noProof w:val="0"/>
          <w:szCs w:val="18"/>
          <w:lang w:val="en-GB"/>
        </w:rPr>
      </w:pPr>
      <w:r w:rsidRPr="00EE33D8">
        <w:rPr>
          <w:rFonts w:cs="Calibri"/>
          <w:noProof w:val="0"/>
          <w:szCs w:val="18"/>
          <w:lang w:val="en-GB"/>
        </w:rPr>
        <w:t xml:space="preserve">Transactions with affiliated parties, in the form of key management personnel, refer to the benefits granted to members of the Board of Administration and members of the executive management, which were presented in the </w:t>
      </w:r>
      <w:r w:rsidRPr="00EE33D8">
        <w:rPr>
          <w:rFonts w:cs="Calibri"/>
          <w:i/>
          <w:iCs/>
          <w:noProof w:val="0"/>
          <w:szCs w:val="18"/>
          <w:lang w:val="en-GB"/>
        </w:rPr>
        <w:t>Employee-related Expenses</w:t>
      </w:r>
      <w:r w:rsidRPr="00EE33D8">
        <w:rPr>
          <w:rFonts w:cs="Calibri"/>
          <w:noProof w:val="0"/>
          <w:szCs w:val="18"/>
          <w:lang w:val="en-GB"/>
        </w:rPr>
        <w:t xml:space="preserve"> note. </w:t>
      </w:r>
    </w:p>
    <w:p w:rsidR="004F2F2D" w:rsidRPr="00EE33D8" w:rsidRDefault="004F2F2D" w:rsidP="00194779">
      <w:pPr>
        <w:keepNext/>
        <w:jc w:val="both"/>
        <w:rPr>
          <w:rFonts w:cs="Calibri"/>
          <w:b/>
          <w:bCs/>
          <w:noProof w:val="0"/>
          <w:szCs w:val="18"/>
          <w:lang w:val="en-GB"/>
        </w:rPr>
      </w:pPr>
    </w:p>
    <w:p w:rsidR="004F2F2D" w:rsidRPr="00EE33D8" w:rsidRDefault="004F2F2D" w:rsidP="00194779">
      <w:pPr>
        <w:keepNext/>
        <w:jc w:val="both"/>
        <w:rPr>
          <w:rFonts w:cs="Calibri"/>
          <w:b/>
          <w:bCs/>
          <w:noProof w:val="0"/>
          <w:szCs w:val="18"/>
          <w:lang w:val="en-GB"/>
        </w:rPr>
      </w:pPr>
      <w:r w:rsidRPr="00EE33D8">
        <w:rPr>
          <w:rFonts w:cs="Calibri"/>
          <w:b/>
          <w:bCs/>
          <w:noProof w:val="0"/>
          <w:szCs w:val="18"/>
          <w:lang w:val="en-GB"/>
        </w:rPr>
        <w:t>Investments in associates</w:t>
      </w:r>
    </w:p>
    <w:p w:rsidR="004F2F2D" w:rsidRPr="00EE33D8" w:rsidRDefault="004F2F2D" w:rsidP="00194779">
      <w:pPr>
        <w:keepNext/>
        <w:jc w:val="both"/>
        <w:rPr>
          <w:rFonts w:cs="Calibri"/>
          <w:b/>
          <w:bCs/>
          <w:noProof w:val="0"/>
          <w:szCs w:val="18"/>
          <w:lang w:val="en-GB"/>
        </w:rPr>
      </w:pPr>
    </w:p>
    <w:p w:rsidR="00D24CA3" w:rsidRPr="004F2F2D" w:rsidRDefault="004F2F2D" w:rsidP="00194779">
      <w:pPr>
        <w:keepNext/>
        <w:jc w:val="both"/>
        <w:rPr>
          <w:rFonts w:cs="Calibri"/>
          <w:noProof w:val="0"/>
          <w:szCs w:val="18"/>
          <w:lang w:val="en-GB"/>
        </w:rPr>
      </w:pPr>
      <w:r w:rsidRPr="00EE33D8">
        <w:rPr>
          <w:rFonts w:cs="Calibri"/>
          <w:noProof w:val="0"/>
          <w:szCs w:val="18"/>
          <w:lang w:val="en-GB"/>
        </w:rPr>
        <w:t xml:space="preserve">Note 18 </w:t>
      </w:r>
      <w:r w:rsidRPr="00EE33D8">
        <w:rPr>
          <w:rFonts w:cs="Calibri"/>
          <w:i/>
          <w:iCs/>
          <w:noProof w:val="0"/>
          <w:szCs w:val="18"/>
          <w:lang w:val="en-GB"/>
        </w:rPr>
        <w:t>Investments in Associates</w:t>
      </w:r>
      <w:r w:rsidRPr="00EE33D8">
        <w:rPr>
          <w:rFonts w:cs="Calibri"/>
          <w:noProof w:val="0"/>
          <w:szCs w:val="18"/>
          <w:lang w:val="en-GB"/>
        </w:rPr>
        <w:t xml:space="preserve"> in these financial statements presents all associates and transactions that have taken place within the period.</w:t>
      </w:r>
    </w:p>
    <w:bookmarkEnd w:id="34"/>
    <w:p w:rsidR="00422E0E" w:rsidRDefault="00422E0E" w:rsidP="00422E0E">
      <w:pPr>
        <w:rPr>
          <w:noProof w:val="0"/>
          <w:szCs w:val="18"/>
          <w:lang w:val="en-GB"/>
        </w:rPr>
      </w:pPr>
    </w:p>
    <w:p w:rsidR="00422E0E" w:rsidRPr="00EE33D8" w:rsidRDefault="00422E0E" w:rsidP="00422E0E">
      <w:pPr>
        <w:rPr>
          <w:rFonts w:cs="Calibri"/>
          <w:noProof w:val="0"/>
          <w:szCs w:val="18"/>
          <w:lang w:val="en-GB"/>
        </w:rPr>
      </w:pPr>
      <w:r w:rsidRPr="00EE33D8">
        <w:rPr>
          <w:rFonts w:cs="Calibri"/>
          <w:noProof w:val="0"/>
          <w:szCs w:val="18"/>
          <w:lang w:val="en-GB"/>
        </w:rPr>
        <w:t xml:space="preserve">These financial statements were approved today, </w:t>
      </w:r>
      <w:r>
        <w:rPr>
          <w:rFonts w:cs="Calibri"/>
          <w:noProof w:val="0"/>
          <w:szCs w:val="18"/>
          <w:lang w:val="en-GB"/>
        </w:rPr>
        <w:t>August</w:t>
      </w:r>
      <w:r w:rsidRPr="00EE33D8">
        <w:rPr>
          <w:rFonts w:cs="Calibri"/>
          <w:noProof w:val="0"/>
          <w:szCs w:val="18"/>
          <w:lang w:val="en-GB"/>
        </w:rPr>
        <w:t xml:space="preserve"> </w:t>
      </w:r>
      <w:r w:rsidR="00F27D27">
        <w:rPr>
          <w:rFonts w:cs="Calibri"/>
          <w:noProof w:val="0"/>
          <w:szCs w:val="18"/>
          <w:lang w:val="en-GB"/>
        </w:rPr>
        <w:t>14</w:t>
      </w:r>
      <w:r w:rsidRPr="00EE33D8">
        <w:rPr>
          <w:rFonts w:cs="Calibri"/>
          <w:noProof w:val="0"/>
          <w:szCs w:val="18"/>
          <w:lang w:val="en-GB"/>
        </w:rPr>
        <w:t>, 20</w:t>
      </w:r>
      <w:r>
        <w:rPr>
          <w:rFonts w:cs="Calibri"/>
          <w:noProof w:val="0"/>
          <w:szCs w:val="18"/>
          <w:lang w:val="en-GB"/>
        </w:rPr>
        <w:t>20</w:t>
      </w:r>
      <w:r w:rsidRPr="00EE33D8">
        <w:rPr>
          <w:rFonts w:cs="Calibri"/>
          <w:noProof w:val="0"/>
          <w:szCs w:val="18"/>
          <w:lang w:val="en-GB"/>
        </w:rPr>
        <w:t>.</w:t>
      </w:r>
    </w:p>
    <w:p w:rsidR="00422E0E" w:rsidRPr="006C4F15" w:rsidRDefault="00422E0E" w:rsidP="00422E0E">
      <w:pPr>
        <w:widowControl w:val="0"/>
        <w:jc w:val="both"/>
        <w:rPr>
          <w:rFonts w:cs="Calibri"/>
          <w:b/>
          <w:szCs w:val="18"/>
        </w:rPr>
      </w:pPr>
    </w:p>
    <w:p w:rsidR="00F27D27" w:rsidRPr="006C4F15" w:rsidRDefault="00F27D27" w:rsidP="00F27D27">
      <w:pPr>
        <w:widowControl w:val="0"/>
        <w:jc w:val="both"/>
        <w:rPr>
          <w:rFonts w:cs="Calibri"/>
          <w:b/>
          <w:szCs w:val="18"/>
        </w:rPr>
      </w:pPr>
      <w:r>
        <w:rPr>
          <w:rFonts w:cs="Calibri"/>
          <w:b/>
          <w:noProof w:val="0"/>
          <w:szCs w:val="18"/>
          <w:lang w:val="en-GB"/>
        </w:rPr>
        <w:t>General Manager</w:t>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sidRPr="002821AE">
        <w:rPr>
          <w:rFonts w:cs="Calibri"/>
          <w:b/>
          <w:szCs w:val="18"/>
        </w:rPr>
        <w:t xml:space="preserve">Economic </w:t>
      </w:r>
      <w:r>
        <w:rPr>
          <w:rFonts w:cs="Calibri"/>
          <w:b/>
          <w:szCs w:val="18"/>
        </w:rPr>
        <w:t>Director</w:t>
      </w:r>
    </w:p>
    <w:p w:rsidR="00F27D27" w:rsidRPr="006C4F15" w:rsidRDefault="00F27D27" w:rsidP="00F27D27">
      <w:pPr>
        <w:widowControl w:val="0"/>
        <w:rPr>
          <w:rFonts w:cs="Calibri"/>
          <w:b/>
          <w:szCs w:val="18"/>
        </w:rPr>
      </w:pPr>
      <w:r>
        <w:rPr>
          <w:rFonts w:cs="Calibri"/>
          <w:b/>
          <w:szCs w:val="18"/>
        </w:rPr>
        <w:t>Monica Ivan</w:t>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r>
      <w:r>
        <w:rPr>
          <w:rFonts w:cs="Calibri"/>
          <w:b/>
          <w:szCs w:val="18"/>
        </w:rPr>
        <w:tab/>
        <w:t xml:space="preserve">            </w:t>
      </w:r>
      <w:r w:rsidRPr="006C4F15">
        <w:rPr>
          <w:rFonts w:cs="Calibri"/>
          <w:b/>
          <w:szCs w:val="18"/>
        </w:rPr>
        <w:t>Sandu Pali</w:t>
      </w:r>
    </w:p>
    <w:p w:rsidR="00F27D27" w:rsidRDefault="00F27D27" w:rsidP="00D24CA3">
      <w:pPr>
        <w:widowControl w:val="0"/>
        <w:rPr>
          <w:b/>
          <w:szCs w:val="18"/>
          <w:lang w:val="fr-FR"/>
        </w:rPr>
      </w:pPr>
    </w:p>
    <w:p w:rsidR="00F27D27" w:rsidRDefault="00F27D27" w:rsidP="00D24CA3">
      <w:pPr>
        <w:widowControl w:val="0"/>
        <w:rPr>
          <w:b/>
          <w:szCs w:val="18"/>
          <w:lang w:val="fr-FR"/>
        </w:rPr>
      </w:pPr>
    </w:p>
    <w:p w:rsidR="00F27D27" w:rsidRDefault="00F27D27" w:rsidP="00D24CA3">
      <w:pPr>
        <w:widowControl w:val="0"/>
        <w:rPr>
          <w:b/>
          <w:szCs w:val="18"/>
          <w:lang w:val="fr-FR"/>
        </w:rPr>
      </w:pPr>
    </w:p>
    <w:p w:rsidR="00F27D27" w:rsidRDefault="00F27D27" w:rsidP="00D24CA3">
      <w:pPr>
        <w:widowControl w:val="0"/>
        <w:rPr>
          <w:b/>
          <w:szCs w:val="18"/>
          <w:lang w:val="fr-FR"/>
        </w:rPr>
      </w:pPr>
    </w:p>
    <w:p w:rsidR="00F27D27" w:rsidRDefault="00F27D27" w:rsidP="00D24CA3">
      <w:pPr>
        <w:widowControl w:val="0"/>
        <w:rPr>
          <w:b/>
          <w:szCs w:val="18"/>
          <w:lang w:val="fr-FR"/>
        </w:rPr>
      </w:pPr>
    </w:p>
    <w:p w:rsidR="00F27D27" w:rsidRDefault="00F27D27" w:rsidP="00D24CA3">
      <w:pPr>
        <w:widowControl w:val="0"/>
        <w:rPr>
          <w:b/>
          <w:szCs w:val="18"/>
          <w:lang w:val="fr-FR"/>
        </w:rPr>
      </w:pPr>
    </w:p>
    <w:p w:rsidR="00F27D27" w:rsidRDefault="00F27D27" w:rsidP="00D24CA3">
      <w:pPr>
        <w:widowControl w:val="0"/>
        <w:rPr>
          <w:b/>
          <w:szCs w:val="18"/>
          <w:lang w:val="fr-FR"/>
        </w:rPr>
      </w:pPr>
    </w:p>
    <w:p w:rsidR="00F27D27" w:rsidRDefault="00F27D27" w:rsidP="00D24CA3">
      <w:pPr>
        <w:widowControl w:val="0"/>
        <w:rPr>
          <w:b/>
          <w:szCs w:val="18"/>
          <w:lang w:val="fr-FR"/>
        </w:rPr>
      </w:pPr>
    </w:p>
    <w:p w:rsidR="00F27D27" w:rsidRDefault="00F27D27" w:rsidP="00D24CA3">
      <w:pPr>
        <w:widowControl w:val="0"/>
        <w:rPr>
          <w:b/>
          <w:szCs w:val="18"/>
          <w:lang w:val="fr-FR"/>
        </w:rPr>
      </w:pPr>
    </w:p>
    <w:p w:rsidR="00F27D27" w:rsidRDefault="00F27D27" w:rsidP="00D24CA3">
      <w:pPr>
        <w:widowControl w:val="0"/>
        <w:rPr>
          <w:b/>
          <w:szCs w:val="18"/>
          <w:lang w:val="fr-FR"/>
        </w:rPr>
      </w:pPr>
    </w:p>
    <w:p w:rsidR="00F27D27" w:rsidRDefault="00F27D27" w:rsidP="00D24CA3">
      <w:pPr>
        <w:widowControl w:val="0"/>
        <w:rPr>
          <w:b/>
          <w:szCs w:val="18"/>
          <w:lang w:val="fr-FR"/>
        </w:rPr>
      </w:pPr>
    </w:p>
    <w:p w:rsidR="00F27D27" w:rsidRDefault="00F27D27" w:rsidP="00D24CA3">
      <w:pPr>
        <w:widowControl w:val="0"/>
        <w:rPr>
          <w:b/>
          <w:szCs w:val="18"/>
          <w:lang w:val="fr-FR"/>
        </w:rPr>
      </w:pPr>
    </w:p>
    <w:p w:rsidR="00F27D27" w:rsidRDefault="00F27D27" w:rsidP="00D24CA3">
      <w:pPr>
        <w:widowControl w:val="0"/>
        <w:rPr>
          <w:b/>
          <w:szCs w:val="18"/>
          <w:lang w:val="fr-FR"/>
        </w:rPr>
      </w:pPr>
    </w:p>
    <w:p w:rsidR="00F27D27" w:rsidRDefault="00F27D27" w:rsidP="00D24CA3">
      <w:pPr>
        <w:widowControl w:val="0"/>
        <w:rPr>
          <w:b/>
          <w:szCs w:val="18"/>
          <w:lang w:val="fr-FR"/>
        </w:rPr>
      </w:pPr>
    </w:p>
    <w:p w:rsidR="00F27D27" w:rsidRDefault="00F27D27" w:rsidP="00D24CA3">
      <w:pPr>
        <w:widowControl w:val="0"/>
        <w:rPr>
          <w:b/>
          <w:szCs w:val="18"/>
          <w:lang w:val="fr-FR"/>
        </w:rPr>
      </w:pPr>
    </w:p>
    <w:p w:rsidR="00F27D27" w:rsidRDefault="00F27D27" w:rsidP="00D24CA3">
      <w:pPr>
        <w:widowControl w:val="0"/>
        <w:rPr>
          <w:b/>
          <w:szCs w:val="18"/>
          <w:lang w:val="fr-FR"/>
        </w:rPr>
      </w:pPr>
    </w:p>
    <w:p w:rsidR="00F27D27" w:rsidRDefault="00F27D27" w:rsidP="00D24CA3">
      <w:pPr>
        <w:widowControl w:val="0"/>
        <w:rPr>
          <w:b/>
          <w:szCs w:val="18"/>
          <w:lang w:val="fr-FR"/>
        </w:rPr>
      </w:pPr>
    </w:p>
    <w:p w:rsidR="00123B59" w:rsidRDefault="00422E0E" w:rsidP="00D24CA3">
      <w:pPr>
        <w:widowControl w:val="0"/>
        <w:rPr>
          <w:b/>
          <w:szCs w:val="18"/>
          <w:lang w:val="fr-FR"/>
        </w:rPr>
      </w:pPr>
      <w:r>
        <w:rPr>
          <w:lang w:val="en-US" w:eastAsia="en-US"/>
        </w:rPr>
        <w:lastRenderedPageBreak/>
        <mc:AlternateContent>
          <mc:Choice Requires="wps">
            <w:drawing>
              <wp:anchor distT="0" distB="0" distL="114300" distR="114300" simplePos="0" relativeHeight="251828736" behindDoc="0" locked="0" layoutInCell="1" allowOverlap="1" wp14:anchorId="3253A1DA" wp14:editId="4D74E5F0">
                <wp:simplePos x="0" y="0"/>
                <wp:positionH relativeFrom="column">
                  <wp:posOffset>-673735</wp:posOffset>
                </wp:positionH>
                <wp:positionV relativeFrom="paragraph">
                  <wp:posOffset>-1222375</wp:posOffset>
                </wp:positionV>
                <wp:extent cx="7572375" cy="6677660"/>
                <wp:effectExtent l="0" t="0" r="9525" b="889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2375" cy="6677660"/>
                        </a:xfrm>
                        <a:custGeom>
                          <a:avLst/>
                          <a:gdLst>
                            <a:gd name="T0" fmla="*/ 0 w 9368"/>
                            <a:gd name="T1" fmla="*/ 0 h 8261"/>
                            <a:gd name="T2" fmla="*/ 0 w 9368"/>
                            <a:gd name="T3" fmla="*/ 8261 h 8261"/>
                            <a:gd name="T4" fmla="*/ 9368 w 9368"/>
                            <a:gd name="T5" fmla="*/ 2854 h 8261"/>
                            <a:gd name="T6" fmla="*/ 9368 w 9368"/>
                            <a:gd name="T7" fmla="*/ 0 h 8261"/>
                            <a:gd name="T8" fmla="*/ 0 w 9368"/>
                            <a:gd name="T9" fmla="*/ 0 h 8261"/>
                          </a:gdLst>
                          <a:ahLst/>
                          <a:cxnLst>
                            <a:cxn ang="0">
                              <a:pos x="T0" y="T1"/>
                            </a:cxn>
                            <a:cxn ang="0">
                              <a:pos x="T2" y="T3"/>
                            </a:cxn>
                            <a:cxn ang="0">
                              <a:pos x="T4" y="T5"/>
                            </a:cxn>
                            <a:cxn ang="0">
                              <a:pos x="T6" y="T7"/>
                            </a:cxn>
                            <a:cxn ang="0">
                              <a:pos x="T8" y="T9"/>
                            </a:cxn>
                          </a:cxnLst>
                          <a:rect l="0" t="0" r="r" b="b"/>
                          <a:pathLst>
                            <a:path w="9368" h="8261">
                              <a:moveTo>
                                <a:pt x="0" y="0"/>
                              </a:moveTo>
                              <a:lnTo>
                                <a:pt x="0" y="8261"/>
                              </a:lnTo>
                              <a:lnTo>
                                <a:pt x="9368" y="2854"/>
                              </a:lnTo>
                              <a:lnTo>
                                <a:pt x="9368" y="0"/>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6D4A1" id="Freeform 4" o:spid="_x0000_s1026" style="position:absolute;margin-left:-53.05pt;margin-top:-96.25pt;width:596.25pt;height:525.8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68,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oAwMAAJ4HAAAOAAAAZHJzL2Uyb0RvYy54bWysVdtu2zAMfR+wfxD0OGC1c7OToE4xtOgw&#10;oOsKNPsARZZjY7KlSUqc7utHypc6abMVw15sSTw6Inkk8vLqUEqyF8YWqkro6CKkRFRcpUW1Tej3&#10;9e3HOSXWsSplUlUioU/C0qvV+3eXtV6KscqVTIUhQFLZZa0Tmjunl0FgeS5KZi+UFhUYM2VK5mBq&#10;tkFqWA3spQzGYRgFtTKpNooLa2H1pjHSlefPMsHdtyyzwhGZUPDN+a/x3w1+g9UlW24N03nBWzfY&#10;P3hRsqKCQ3uqG+YY2ZniBVVZcKOsytwFV2WgsqzgwscA0YzCk2gec6aFjwWSY3WfJvv/aPn9/sGQ&#10;Ik3olJKKlSDRrRECE06mmJ1a2yWAHvWDwfisvlP8hwVDcGTBiQUM2dRfVQosbOeUz8ghMyXuhFjJ&#10;wSf+qU+8ODjCYTGexeNJPKOEgy2K4jiKvDQBW3bb+c66z0J5Kra/s65RLoWRz3vaer8GlbNSgogf&#10;AhKSmiwm0byVuceMjjA5mY+j0SlmfIR5nWcywCAHeZ0KUtu7hO6c8Qri72Hj+Wx6hi0awP7AFg9g&#10;4RkqeJz9iedytTjCPAcI2my77LO8E4QfqlYRGBGGVSD010Ari/KjPKDx2qcbKACF8p0BgwYInqA2&#10;fwVDlhE8exMYkojg+E1gSBOCF0Nw404bq4E6c1phDCVQYTa4hy01c5iibkjqhPp7SfKE+suHllLt&#10;xVp5jDt5KnDas1VWL1HdDQZgZ+7+2pM1x0EYeLPaQDpE9z9Bdk+wM3f/BtYIeYrhUlnRqIUxe9n6&#10;4DFng2dslSzS20JKDNlXfHEtDdkzqNWb7chfG7kroZ40a/EsDNuKDctQ15vlzoWewR96RC79JasU&#10;HtY4hyu+gmHRaqrcRqVPUMCMapoENDUY5Mr8oqSGBpFQ+3PHjKBEfqmgAi9G0yl2FD+ZQgGDiRla&#10;NkMLqzhQJdRReBQ4vHZNF9ppU2xzOKmJt1KfoHBmBZY371/jVTuBJuCDaxsWdpnh3KOe2+rqNwAA&#10;AP//AwBQSwMEFAAGAAgAAAAhADCbqOjhAAAADgEAAA8AAABkcnMvZG93bnJldi54bWxMj8FOwzAM&#10;hu9IvENkJG5bkolVbWk6IRDsgoQYHDimjWmrNU6VZFt5e9IT3Gz50+/vr3azHdkZfRgcKZBrAQyp&#10;dWagTsHnx/MqBxaiJqNHR6jgBwPs6uurSpfGXegdz4fYsRRCodQK+hinkvPQ9mh1WLsJKd2+nbc6&#10;ptV33Hh9SeF25BshMm71QOlDryd87LE9Hk5WwT7Sy+C/5Gt7LJ6mN9Hs5zzpqdub+eEeWMQ5/sGw&#10;6Cd1qJNT405kAhsVrKTIZGKXqdhsgS2MyLM7YI2CfFtI4HXF/9eofwEAAP//AwBQSwECLQAUAAYA&#10;CAAAACEAtoM4kv4AAADhAQAAEwAAAAAAAAAAAAAAAAAAAAAAW0NvbnRlbnRfVHlwZXNdLnhtbFBL&#10;AQItABQABgAIAAAAIQA4/SH/1gAAAJQBAAALAAAAAAAAAAAAAAAAAC8BAABfcmVscy8ucmVsc1BL&#10;AQItABQABgAIAAAAIQBhp/PoAwMAAJ4HAAAOAAAAAAAAAAAAAAAAAC4CAABkcnMvZTJvRG9jLnht&#10;bFBLAQItABQABgAIAAAAIQAwm6jo4QAAAA4BAAAPAAAAAAAAAAAAAAAAAF0FAABkcnMvZG93bnJl&#10;di54bWxQSwUGAAAAAAQABADzAAAAawYAAAAA&#10;" path="m,l,8261,9368,2854,9368,,,xe" fillcolor="#bfbfbf [2412]" stroked="f">
                <v:path arrowok="t" o:connecttype="custom" o:connectlocs="0,0;0,6677660;7572375,2306990;7572375,0;0,0" o:connectangles="0,0,0,0,0"/>
              </v:shape>
            </w:pict>
          </mc:Fallback>
        </mc:AlternateContent>
      </w:r>
      <w:r>
        <w:rPr>
          <w:lang w:val="en-US" w:eastAsia="en-US"/>
        </w:rPr>
        <mc:AlternateContent>
          <mc:Choice Requires="wps">
            <w:drawing>
              <wp:anchor distT="0" distB="0" distL="114300" distR="114300" simplePos="0" relativeHeight="251830784" behindDoc="0" locked="0" layoutInCell="1" allowOverlap="1" wp14:anchorId="18A5F571" wp14:editId="31C5ADF1">
                <wp:simplePos x="0" y="0"/>
                <wp:positionH relativeFrom="column">
                  <wp:posOffset>-1233170</wp:posOffset>
                </wp:positionH>
                <wp:positionV relativeFrom="paragraph">
                  <wp:posOffset>2809240</wp:posOffset>
                </wp:positionV>
                <wp:extent cx="9688830" cy="2898140"/>
                <wp:effectExtent l="0" t="0" r="26670" b="16510"/>
                <wp:wrapNone/>
                <wp:docPr id="1" name="Right Tri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688830" cy="2898140"/>
                        </a:xfrm>
                        <a:custGeom>
                          <a:avLst/>
                          <a:gdLst>
                            <a:gd name="T0" fmla="*/ 1530706 w 9688522"/>
                            <a:gd name="T1" fmla="*/ 2743193 h 2847329"/>
                            <a:gd name="T2" fmla="*/ 7 w 9688522"/>
                            <a:gd name="T3" fmla="*/ 2692757 h 2847329"/>
                            <a:gd name="T4" fmla="*/ 4481620 w 9688522"/>
                            <a:gd name="T5" fmla="*/ 0 h 2847329"/>
                            <a:gd name="T6" fmla="*/ 9115862 w 9688522"/>
                            <a:gd name="T7" fmla="*/ 2686043 h 2847329"/>
                            <a:gd name="T8" fmla="*/ 9198410 w 9688522"/>
                            <a:gd name="T9" fmla="*/ 2736843 h 2847329"/>
                            <a:gd name="T10" fmla="*/ 9101193 w 9688522"/>
                            <a:gd name="T11" fmla="*/ 2743193 h 2847329"/>
                            <a:gd name="T12" fmla="*/ 1530706 w 9688522"/>
                            <a:gd name="T13" fmla="*/ 2743193 h 284732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88522" h="2847329">
                              <a:moveTo>
                                <a:pt x="1530657" y="2695099"/>
                              </a:moveTo>
                              <a:cubicBezTo>
                                <a:pt x="1534495" y="2683889"/>
                                <a:pt x="-3831" y="2656757"/>
                                <a:pt x="7" y="2645547"/>
                              </a:cubicBezTo>
                              <a:lnTo>
                                <a:pt x="4481478" y="0"/>
                              </a:lnTo>
                              <a:lnTo>
                                <a:pt x="9115572" y="2638951"/>
                              </a:lnTo>
                              <a:cubicBezTo>
                                <a:pt x="9887921" y="3081896"/>
                                <a:pt x="9200563" y="2679502"/>
                                <a:pt x="9198118" y="2688860"/>
                              </a:cubicBezTo>
                              <a:cubicBezTo>
                                <a:pt x="9195673" y="2698218"/>
                                <a:pt x="10365056" y="2688860"/>
                                <a:pt x="9100904" y="2695099"/>
                              </a:cubicBezTo>
                              <a:lnTo>
                                <a:pt x="1530657" y="2695099"/>
                              </a:lnTo>
                              <a:close/>
                            </a:path>
                          </a:pathLst>
                        </a:custGeom>
                        <a:solidFill>
                          <a:schemeClr val="bg1">
                            <a:lumMod val="100000"/>
                            <a:lumOff val="0"/>
                          </a:schemeClr>
                        </a:solidFill>
                        <a:ln w="25400">
                          <a:solidFill>
                            <a:srgbClr val="FFFFFF"/>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87CC95" id="Right Triangle 15" o:spid="_x0000_s1026" style="position:absolute;margin-left:-97.1pt;margin-top:221.2pt;width:762.9pt;height:228.2pt;flip:x;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88522,284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bWVAQAAPoLAAAOAAAAZHJzL2Uyb0RvYy54bWysVm2PozYQ/l6p/8HiY6VbsHmzo82e2rtu&#10;W+nannrpD3DABFTA1Cab7P36jm1gTW6TU6vmAwH88Ixnnpnx3L89dy16Eko3st8G+C4KkOgLWTb9&#10;YRv8uXt8QwOkR96XvJW92AbPQgdvH7795v40bASRtWxLoRCQ9HpzGrZBPY7DJgx1UYuO6zs5iB4W&#10;K6k6PsKjOoSl4idg79qQRFEWnqQqByULoTW8fe8WgwfLX1WiGH+vKi1G1G4D2Ntor8pe9+YaPtzz&#10;zUHxoW6KaRv8P+yi400PRheq93zk6KiaL6i6plBSy2q8K2QXyqpqCmF9AG9wdOHNp5oPwvoCwdHD&#10;Eib9/9EWvz19VKgpQbsA9bwDif5oDvWIdqrh/aEVCKcmSKdBbwD7afiojJt6+CCLvzQshKsV86AB&#10;g/anX2UJZPw4ShuYc6U6VLXN8LMxZTjAeXS2SjwvSojziAp4yTJKaQyCFbBGKKM4sVqFfGOIzOfF&#10;UY8/CWnv+dMHPTopS7izQpSTOztgqboWVP0uBGfiKI8ydELGQkrIlAALGKKwgEmexJjFqEaEJnlM&#10;2CWYeOD8OmfswUjGSJ7m1zkTD5wkFGckus6ceuDoOmfmwRjGKc3Idc7cA5OMZlFyIwJQ3Uu4GGY0&#10;wTd2yzwwyeOM3mLGvmwMR9gocV22f6Ub9oX7ekqs9PtaTmBfwAhlEfxQlqZxdpk9UFgvwbuN9AW8&#10;jfTVu430pbuN9HW7iSS+Zl8goXYPc3Xyei7Y4txPFQt3CFrONthBDE0JD1KbBmEKGLrADpsAAgng&#10;bP2/wNMVHMQ18PgqPFvBQS8Dt13uVfZ8BQcpDDy/yk5XcIiygdvW8So7W8FN1hs8vuosxNiPjUll&#10;+8HKXWdpiquCQ/Dy+FMBguNv71Jy4KORw9LCLTq5/mu6I6pN+3XNz6x38knspEWORhtTPFkKSQd7&#10;gNaWRmz29AVZHPdN8YP4fPFdkjAoAPsdjSmdmutgad/ENIaKtotpBv1y2qhdnK0laZosMqxstL1v&#10;y3TRJHdCzIfIjJj/nVnTG9PcRZRkMWXpLMOMe80XRmnOiNtuHFFM2VTqEymMKWkGPcR6k0OMpkNn&#10;tgmHG3a7g3ZLoeHOqbXy6VXLmEF0ZmpGCfDYU9BR4yjOUrA9R3nmhsqygYSuGrHI5f9avLWx2fmJ&#10;9arkM65opRauVk1q2aJdcsykpndya9k25WPTtian7NQn3rUKPXGY1/YHNyi0xw6GCfcOtgw/5yW8&#10;h+HOvZ+DtlBYqyv2tjeZTdIEvrfWVqbVYb8YfrS/SYYVh5LHvrQhrgUvf5zuR9607h68a6E72aHI&#10;zEFucNrL8hlmIiXd+AnjMtzUUn0O0AlGz22g/z5yJQLU/tLDbMdwAtMOGu1DAgkJD8pf2fsrvC+A&#10;ahsUIxS1e3g3ugn3OCgzy80DVy+/h2msasykZHfo9jU9wIBpYzYNw2aC9Z8t6mVkf/gHAAD//wMA&#10;UEsDBBQABgAIAAAAIQCwGfgJ4gAAAA0BAAAPAAAAZHJzL2Rvd25yZXYueG1sTI/BTsMwEETvSPyD&#10;tUjcWidpaNM0ToUqwRlaoMrNjZc4Il5HsZuGv8c9leNqnmbeFtvJdGzEwbWWBMTzCBhSbVVLjYCP&#10;w8ssA+a8JCU7SyjgFx1sy/u7QubKXugdx71vWCghl0sB2vs+59zVGo10c9sjhezbDkb6cA4NV4O8&#10;hHLT8SSKltzIlsKClj3uNNY/+7MR8GkTXb1VzbGvV69VO66q3dfhSYjHh+l5A8zj5G8wXPWDOpTB&#10;6WTPpBzrBMzidZoEVkCaJimwK7JYxEtgJwHZOsuAlwX//0X5BwAA//8DAFBLAQItABQABgAIAAAA&#10;IQC2gziS/gAAAOEBAAATAAAAAAAAAAAAAAAAAAAAAABbQ29udGVudF9UeXBlc10ueG1sUEsBAi0A&#10;FAAGAAgAAAAhADj9If/WAAAAlAEAAAsAAAAAAAAAAAAAAAAALwEAAF9yZWxzLy5yZWxzUEsBAi0A&#10;FAAGAAgAAAAhACAuxtZUBAAA+gsAAA4AAAAAAAAAAAAAAAAALgIAAGRycy9lMm9Eb2MueG1sUEsB&#10;Ai0AFAAGAAgAAAAhALAZ+AniAAAADQEAAA8AAAAAAAAAAAAAAAAArgYAAGRycy9kb3ducmV2Lnht&#10;bFBLBQYAAAAABAAEAPMAAAC9BwAAAAA=&#10;" path="m1530657,2695099c1534495,2683889,-3831,2656757,7,2645547l4481478,,9115572,2638951v772349,442945,84991,40551,82546,49909c9195673,2698218,10365056,2688860,9100904,2695099r-7570247,xe" fillcolor="white [3212]" strokecolor="white" strokeweight="2pt">
                <v:path arrowok="t" o:connecttype="custom" o:connectlocs="1530755,2792146;7,2740810;4481762,0;9116152,2733976;9198702,2785682;9101482,2792146;1530755,2792146" o:connectangles="0,0,0,0,0,0,0"/>
              </v:shape>
            </w:pict>
          </mc:Fallback>
        </mc:AlternateContent>
      </w:r>
      <w:r>
        <w:rPr>
          <w:lang w:val="en-US" w:eastAsia="en-US"/>
        </w:rPr>
        <mc:AlternateContent>
          <mc:Choice Requires="wps">
            <w:drawing>
              <wp:anchor distT="0" distB="0" distL="114300" distR="114300" simplePos="0" relativeHeight="251836928" behindDoc="0" locked="0" layoutInCell="1" allowOverlap="1" wp14:anchorId="07AED1BE" wp14:editId="58B11BAC">
                <wp:simplePos x="0" y="0"/>
                <wp:positionH relativeFrom="column">
                  <wp:posOffset>3790950</wp:posOffset>
                </wp:positionH>
                <wp:positionV relativeFrom="paragraph">
                  <wp:posOffset>1707515</wp:posOffset>
                </wp:positionV>
                <wp:extent cx="3114675" cy="2856865"/>
                <wp:effectExtent l="0" t="0" r="28575" b="19685"/>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4675" cy="2856865"/>
                        </a:xfrm>
                        <a:custGeom>
                          <a:avLst/>
                          <a:gdLst>
                            <a:gd name="T0" fmla="*/ 3388 w 5724"/>
                            <a:gd name="T1" fmla="*/ 18 h 5250"/>
                            <a:gd name="T2" fmla="*/ 3388 w 5724"/>
                            <a:gd name="T3" fmla="*/ 6 h 5250"/>
                            <a:gd name="T4" fmla="*/ 3371 w 5724"/>
                            <a:gd name="T5" fmla="*/ 0 h 5250"/>
                            <a:gd name="T6" fmla="*/ 0 w 5724"/>
                            <a:gd name="T7" fmla="*/ 1945 h 5250"/>
                            <a:gd name="T8" fmla="*/ 5724 w 5724"/>
                            <a:gd name="T9" fmla="*/ 5250 h 5250"/>
                            <a:gd name="T10" fmla="*/ 5724 w 5724"/>
                            <a:gd name="T11" fmla="*/ 1366 h 5250"/>
                            <a:gd name="T12" fmla="*/ 3388 w 5724"/>
                            <a:gd name="T13" fmla="*/ 18 h 5250"/>
                          </a:gdLst>
                          <a:ahLst/>
                          <a:cxnLst>
                            <a:cxn ang="0">
                              <a:pos x="T0" y="T1"/>
                            </a:cxn>
                            <a:cxn ang="0">
                              <a:pos x="T2" y="T3"/>
                            </a:cxn>
                            <a:cxn ang="0">
                              <a:pos x="T4" y="T5"/>
                            </a:cxn>
                            <a:cxn ang="0">
                              <a:pos x="T6" y="T7"/>
                            </a:cxn>
                            <a:cxn ang="0">
                              <a:pos x="T8" y="T9"/>
                            </a:cxn>
                            <a:cxn ang="0">
                              <a:pos x="T10" y="T11"/>
                            </a:cxn>
                            <a:cxn ang="0">
                              <a:pos x="T12" y="T13"/>
                            </a:cxn>
                          </a:cxnLst>
                          <a:rect l="0" t="0" r="r" b="b"/>
                          <a:pathLst>
                            <a:path w="5724" h="5250">
                              <a:moveTo>
                                <a:pt x="3388" y="18"/>
                              </a:moveTo>
                              <a:lnTo>
                                <a:pt x="3388" y="6"/>
                              </a:lnTo>
                              <a:lnTo>
                                <a:pt x="3371" y="0"/>
                              </a:lnTo>
                              <a:lnTo>
                                <a:pt x="0" y="1945"/>
                              </a:lnTo>
                              <a:lnTo>
                                <a:pt x="5724" y="5250"/>
                              </a:lnTo>
                              <a:lnTo>
                                <a:pt x="5724" y="1366"/>
                              </a:lnTo>
                              <a:lnTo>
                                <a:pt x="3388" y="18"/>
                              </a:lnTo>
                              <a:close/>
                            </a:path>
                          </a:pathLst>
                        </a:custGeom>
                        <a:solidFill>
                          <a:srgbClr val="0065AA"/>
                        </a:solidFill>
                        <a:ln>
                          <a:solidFill>
                            <a:srgbClr val="0065AA"/>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986C6" id="Freeform 11" o:spid="_x0000_s1026" style="position:absolute;margin-left:298.5pt;margin-top:134.45pt;width:245.25pt;height:224.9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24,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aFOAMAAO8IAAAOAAAAZHJzL2Uyb0RvYy54bWysVttu2zAMfR+wfxD0OGB1HMfOBXWLokWH&#10;AbsUaPYBiizHxmxLk5Q43dePlC912joLhr0kknl8RB6Soi+vD2VB9kKbXFYx9S8mlIiKyySvtjH9&#10;sb7/uKDEWFYlrJCViOmTMPT66v27y1qtxFRmskiEJkBSmVWtYppZq1aeZ3gmSmYupBIVGFOpS2Zh&#10;q7deolkN7GXhTSeTyKulTpSWXBgDT+8aI71y/GkquP2epkZYUsQUfLPuV7vfDf56V5dstdVMZTlv&#10;3WD/4EXJ8goO7anumGVkp/NXVGXOtTQytRdclp5M05wLFwNE409eRPOYMSVcLCCOUb1M5v/R8m/7&#10;B03yBHLnU1KxEnJ0r4VAxQk8An1qZVYAe1QPGiM06ovkPw0YvCMLbgxgyKb+KhOgYTsrnSaHVJf4&#10;JkRLDk76p156cbCEw8PA92fRPKSEg226CKNFFOLhHlt1r/OdsZ+EdFRs/8XYJncJrJzySev+GvKc&#10;lgWk8YNHgmCxIDUJ59NZm+seBvH2MH9BMhJOw64getB0ADrBFQxg0QjVbIAJgrk/4hZo0Ls1GaGK&#10;jjBvhzcfYPzlLByhgv7sj0OVRrxaDmGg0wibP9T+BB0WW3+sH0Rjmvln6u8PE3CUTCigbVciLOuq&#10;hh+qtmxgRRheVhNXq0oarFGsISjEtWsAoAAU1tgIGJxEcNAW7GkwlAGCu+o+DYZEI3h+FjOkEsHL&#10;s8CYKUQ3Pf7XEDERDn4UZPNaq6SGy/blNaspgWt207SeYhYTgELiktQxdX1JMlhg76GllHuxlg5j&#10;MRPYdO5of9HG9YwoqjeRUQvszN2/agnnUHwQi+t1iKAzd/8NrJEHG+ckWxMAsHWXxyhhj8RyP8n5&#10;OuTONV5II5pbERV012OvKiZjcEUaWeTJfV4UqKXR281tocme4RycROHNTevCEaxwVX706Kw3XdDt&#10;QMAZ0AyNjUyeYB5o2Uxd+EqARSb1b0pqmLgxNb92TAtKis8VjLSlP5uB6tZtZiAXbPTQshlaWMWB&#10;KqaWQvvi8tY2Y32ndL7N4CTf1VMlb2AOpTlOCzewGq/aDUxVJ2L7BYBje7h3qOfvlKs/AAAA//8D&#10;AFBLAwQUAAYACAAAACEAX2JYs+EAAAAMAQAADwAAAGRycy9kb3ducmV2LnhtbEyPwU7DMBBE70j8&#10;g7VI3KjToDZOyKYCJMSJA21B4ubESxIRr6PYbQNfj3uC42hGM2/KzWwHcaTJ944RlosEBHHjTM8t&#10;wn73dKNA+KDZ6MExIXyTh011eVHqwrgTv9JxG1oRS9gXGqELYSyk9E1HVvuFG4mj9+kmq0OUUyvN&#10;pE+x3A4yTZK1tLrnuNDpkR47ar62B4vw8TDWqubmZ/eSvu+fc8lveXqLeH0139+BCDSHvzCc8SM6&#10;VJGpdgc2XgwIqzyLXwJCulY5iHMiUdkKRI2QLZUCWZXy/4nqFwAA//8DAFBLAQItABQABgAIAAAA&#10;IQC2gziS/gAAAOEBAAATAAAAAAAAAAAAAAAAAAAAAABbQ29udGVudF9UeXBlc10ueG1sUEsBAi0A&#10;FAAGAAgAAAAhADj9If/WAAAAlAEAAAsAAAAAAAAAAAAAAAAALwEAAF9yZWxzLy5yZWxzUEsBAi0A&#10;FAAGAAgAAAAhALhjBoU4AwAA7wgAAA4AAAAAAAAAAAAAAAAALgIAAGRycy9lMm9Eb2MueG1sUEsB&#10;Ai0AFAAGAAgAAAAhAF9iWLPhAAAADAEAAA8AAAAAAAAAAAAAAAAAkgUAAGRycy9kb3ducmV2Lnht&#10;bFBLBQYAAAAABAAEAPMAAACgBgAAAAA=&#10;" path="m3388,18r,-12l3371,,,1945,5724,5250r,-3884l3388,18xe" fillcolor="#0065aa" strokecolor="#0065aa">
                <v:path arrowok="t" o:connecttype="custom" o:connectlocs="1843557,9795;1843557,3265;1834306,0;0,1058400;3114675,2856865;3114675,743329;1843557,9795" o:connectangles="0,0,0,0,0,0,0"/>
              </v:shape>
            </w:pict>
          </mc:Fallback>
        </mc:AlternateContent>
      </w:r>
      <w:r>
        <w:rPr>
          <w:lang w:val="en-US" w:eastAsia="en-US"/>
        </w:rPr>
        <mc:AlternateContent>
          <mc:Choice Requires="wps">
            <w:drawing>
              <wp:anchor distT="0" distB="0" distL="114300" distR="114300" simplePos="0" relativeHeight="251837952" behindDoc="0" locked="0" layoutInCell="1" allowOverlap="1" wp14:anchorId="1D7F716C" wp14:editId="3D2F1134">
                <wp:simplePos x="0" y="0"/>
                <wp:positionH relativeFrom="column">
                  <wp:posOffset>5623560</wp:posOffset>
                </wp:positionH>
                <wp:positionV relativeFrom="paragraph">
                  <wp:posOffset>979805</wp:posOffset>
                </wp:positionV>
                <wp:extent cx="1283970" cy="1473835"/>
                <wp:effectExtent l="0" t="0" r="0" b="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3970" cy="1473835"/>
                        </a:xfrm>
                        <a:custGeom>
                          <a:avLst/>
                          <a:gdLst>
                            <a:gd name="T0" fmla="*/ 2334 w 2334"/>
                            <a:gd name="T1" fmla="*/ 0 h 2715"/>
                            <a:gd name="T2" fmla="*/ 0 w 2334"/>
                            <a:gd name="T3" fmla="*/ 1349 h 2715"/>
                            <a:gd name="T4" fmla="*/ 0 w 2334"/>
                            <a:gd name="T5" fmla="*/ 1366 h 2715"/>
                            <a:gd name="T6" fmla="*/ 2334 w 2334"/>
                            <a:gd name="T7" fmla="*/ 2715 h 2715"/>
                            <a:gd name="T8" fmla="*/ 2334 w 2334"/>
                            <a:gd name="T9" fmla="*/ 0 h 2715"/>
                          </a:gdLst>
                          <a:ahLst/>
                          <a:cxnLst>
                            <a:cxn ang="0">
                              <a:pos x="T0" y="T1"/>
                            </a:cxn>
                            <a:cxn ang="0">
                              <a:pos x="T2" y="T3"/>
                            </a:cxn>
                            <a:cxn ang="0">
                              <a:pos x="T4" y="T5"/>
                            </a:cxn>
                            <a:cxn ang="0">
                              <a:pos x="T6" y="T7"/>
                            </a:cxn>
                            <a:cxn ang="0">
                              <a:pos x="T8" y="T9"/>
                            </a:cxn>
                          </a:cxnLst>
                          <a:rect l="0" t="0" r="r" b="b"/>
                          <a:pathLst>
                            <a:path w="2334" h="2715">
                              <a:moveTo>
                                <a:pt x="2334" y="0"/>
                              </a:moveTo>
                              <a:lnTo>
                                <a:pt x="0" y="1349"/>
                              </a:lnTo>
                              <a:lnTo>
                                <a:pt x="0" y="1366"/>
                              </a:lnTo>
                              <a:lnTo>
                                <a:pt x="2334" y="2715"/>
                              </a:lnTo>
                              <a:lnTo>
                                <a:pt x="2334" y="0"/>
                              </a:lnTo>
                              <a:close/>
                            </a:path>
                          </a:pathLst>
                        </a:custGeom>
                        <a:solidFill>
                          <a:srgbClr val="BECF3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79ED5A" id="Freeform 12" o:spid="_x0000_s1026" style="position:absolute;margin-left:442.8pt;margin-top:77.15pt;width:101.1pt;height:116.0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4,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Fz+AIAAHYHAAAOAAAAZHJzL2Uyb0RvYy54bWysVdtu1DAQfUfiHyw/ItHctntTsxW0LEIq&#10;UKnLB3gdZxOR2Mb2brZ8PTPOpWnRrirES2JnTs54zrHHV9fHuiIHYWypZEqji5ASIbnKSrlL6Y/N&#10;+v2cEuuYzFilpEjpo7D0evX2zVWjlyJWhaoyYQiQSLtsdEoL5/QyCCwvRM3shdJCQjBXpmYOpmYX&#10;ZIY1wF5XQRyG06BRJtNGcWEtfL1tg3Tl+fNccPc9z61wpEoprM35p/HPLT6D1RVb7gzTRcm7ZbB/&#10;WEXNSglJB6pb5hjZm/IvqrrkRlmVuwuu6kDlecmFrwGqicIX1TwUTAtfC4hj9SCT/X+0/Nvh3pAy&#10;A+9iSiSrwaO1EQIVJ/AJ9Gm0XQLsQd8brNDqO8V/WggEzyI4sYAh2+aryoCG7Z3ymhxzU+OfUC05&#10;eukfB+nF0REOH6N4nixm4BCHWDSZJfPkEpMHbNn/zvfWfRbKU7HDnXWtdxmMvPJZt/wNsOR1BTa+&#10;C0icJBPS+Ffn9QCLRrCQFCSeRT4lmDhgQJOBKjzBk4wwUTJZnKCajGCnqC5HmCiZTk9QTUewMwXO&#10;xjAo7gQbnNChxjNsixFsLBc4tOs9YEVvCz/KzhcYEYbdIPSbQSuLmwBNAqc3UWcyoNDEE2CwAcHJ&#10;q8AgNIL77XOeGaRE8OxVzKAUghdjMJQPGbpaDfSbl53GUAKdZov/sKVmDiXqh6RJKUpOSQED3H8Y&#10;qdVBbJTHONSqRUBm364g4ROgkmNgqynuwW6Ffbh/a8/Xw6bTs7AhbX8wIHNP1L9bwgHZL7AP80pZ&#10;0Z5irNwf50ECVG50pK2qymxdVhUWbs1ue1MZcmDQtz9+ulmDRi3PM1jlN41U+Fsbxi++L2EranvX&#10;VmWP0JaMaps/XFYwKJT5TUkDjT+l9teeGUFJ9UVCZ11Ekwko5PxkcjmLYWLGke04wiQHqpQ6Cpsc&#10;hzeuvV322pS7AjJF3lOpPkA7zEtsWn597aq6CTR3r013EeHtMZ571NN1ufoDAAD//wMAUEsDBBQA&#10;BgAIAAAAIQDb4b6n4wAAAAwBAAAPAAAAZHJzL2Rvd25yZXYueG1sTI9dS8NAEEXfBf/DMoIv0m7s&#10;R1xjNkUEK1QQ2mr1cZuMSTA7G7LbJv33Tp/0cbiHO+emi8E24oidrx1puB1HIJByV9RUanjfPo8U&#10;CB8MFaZxhBpO6GGRXV6kJilcT2s8bkIpuIR8YjRUIbSJlD6v0Bo/di0SZ9+usybw2ZWy6EzP5baR&#10;kyiKpTU18YfKtPhUYf6zOVgNgVYnuZvUX6/Le/x42S5vPnf9m9bXV8PjA4iAQ/iD4azP6pCx094d&#10;qPCi0aDUPGaUg/lsCuJMROqO1+w1TFU8A5ml8v+I7BcAAP//AwBQSwECLQAUAAYACAAAACEAtoM4&#10;kv4AAADhAQAAEwAAAAAAAAAAAAAAAAAAAAAAW0NvbnRlbnRfVHlwZXNdLnhtbFBLAQItABQABgAI&#10;AAAAIQA4/SH/1gAAAJQBAAALAAAAAAAAAAAAAAAAAC8BAABfcmVscy8ucmVsc1BLAQItABQABgAI&#10;AAAAIQDbvEFz+AIAAHYHAAAOAAAAAAAAAAAAAAAAAC4CAABkcnMvZTJvRG9jLnhtbFBLAQItABQA&#10;BgAIAAAAIQDb4b6n4wAAAAwBAAAPAAAAAAAAAAAAAAAAAFIFAABkcnMvZG93bnJldi54bWxQSwUG&#10;AAAAAAQABADzAAAAYgYAAAAA&#10;" path="m2334,l,1349r,17l2334,2715,2334,xe" fillcolor="#becf34" stroked="f">
                <v:path arrowok="t" o:connecttype="custom" o:connectlocs="1283970,0;0,732303;0,741532;1283970,1473835;1283970,0" o:connectangles="0,0,0,0,0"/>
              </v:shape>
            </w:pict>
          </mc:Fallback>
        </mc:AlternateContent>
      </w:r>
      <w:r>
        <w:rPr>
          <w:lang w:val="en-US" w:eastAsia="en-US"/>
        </w:rPr>
        <mc:AlternateContent>
          <mc:Choice Requires="wps">
            <w:drawing>
              <wp:anchor distT="0" distB="0" distL="114300" distR="114300" simplePos="0" relativeHeight="251838976" behindDoc="0" locked="0" layoutInCell="1" allowOverlap="1" wp14:anchorId="51B3D0FB" wp14:editId="7A6505E5">
                <wp:simplePos x="0" y="0"/>
                <wp:positionH relativeFrom="margin">
                  <wp:posOffset>2411095</wp:posOffset>
                </wp:positionH>
                <wp:positionV relativeFrom="paragraph">
                  <wp:posOffset>5492115</wp:posOffset>
                </wp:positionV>
                <wp:extent cx="2987040" cy="390525"/>
                <wp:effectExtent l="0" t="0" r="381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12E" w:rsidRPr="007C4B7D" w:rsidRDefault="0047712E" w:rsidP="000344F8">
                            <w:pPr>
                              <w:autoSpaceDE w:val="0"/>
                              <w:autoSpaceDN w:val="0"/>
                              <w:adjustRightInd w:val="0"/>
                              <w:spacing w:line="288" w:lineRule="auto"/>
                              <w:textAlignment w:val="center"/>
                              <w:rPr>
                                <w:rFonts w:cs="Raleway"/>
                                <w:sz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189.85pt;margin-top:432.45pt;width:235.2pt;height:30.75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lp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LIVGfoVQpO9z246RG2ocuWqervRPlVIS7WDeE7eiOlGBpKKsjONzfds6sT&#10;jjIg2+GDqCAM2WthgcZadqZ0UAwE6NClx1NnTColbAZJvPRCOCrh7DLxFsHChiDpfLuXSr+jokPG&#10;yLCEzlt0crhT2mRD0tnFBOOiYG1ru9/yZxvgOO1AbLhqzkwWtpk/Ei/ZxJs4dMIg2jihl+fOTbEO&#10;najwl4v8Ml+vc/+nieuHacOqinITZhaWH/5Z444SnyRxkpYSLasMnElJyd123Up0ICDswn7Hgpy5&#10;uc/TsEUALi8o+UHo3QaJU0Tx0gmLcOEkSy92PD+5TSIvTMK8eE7pjnH675TQkOHE9NHS+S03z36v&#10;uZG0YxpGR8u6DMcnJ5IaCW54ZVurCWsn+6wUJv2nUkC750ZbwRqNTmrV43a0L2Npohsxb0X1CAqW&#10;AgQGWoSxB0Yj5HeMBhghGVbf9kRSjNr3HF6BmTezIWdjOxuEl3A1wxqjyVzraS7te8l2DSBP74yL&#10;G3gpNbMifsri+L5gLFguxxFm5s75v/V6GrSrXwAAAP//AwBQSwMEFAAGAAgAAAAhAC5nTYjhAAAA&#10;CwEAAA8AAABkcnMvZG93bnJldi54bWxMj8FOwzAQRO9I/IO1SNyo3VLSJGRTVQhOSIg0HDg6sZtY&#10;jdchdtvw95gTHFfzNPO22M52YGc9eeMIYbkQwDS1ThnqED7ql7sUmA+SlBwcaYRv7WFbXl8VMlfu&#10;QpU+70PHYgn5XCL0IYw5577ttZV+4UZNMTu4ycoQz6njapKXWG4HvhIi4VYaigu9HPVTr9vj/mQR&#10;dp9UPZuvt+a9OlSmrjNBr8kR8fZm3j0CC3oOfzD86kd1KKNT406kPBsQ7jfZJqIIabLOgEUifRBL&#10;YA1CtkrWwMuC//+h/AEAAP//AwBQSwECLQAUAAYACAAAACEAtoM4kv4AAADhAQAAEwAAAAAAAAAA&#10;AAAAAAAAAAAAW0NvbnRlbnRfVHlwZXNdLnhtbFBLAQItABQABgAIAAAAIQA4/SH/1gAAAJQBAAAL&#10;AAAAAAAAAAAAAAAAAC8BAABfcmVscy8ucmVsc1BLAQItABQABgAIAAAAIQCOkElprwIAALAFAAAO&#10;AAAAAAAAAAAAAAAAAC4CAABkcnMvZTJvRG9jLnhtbFBLAQItABQABgAIAAAAIQAuZ02I4QAAAAsB&#10;AAAPAAAAAAAAAAAAAAAAAAkFAABkcnMvZG93bnJldi54bWxQSwUGAAAAAAQABADzAAAAFwYAAAAA&#10;" filled="f" stroked="f">
                <v:textbox inset="0,0,0,0">
                  <w:txbxContent>
                    <w:p w:rsidR="0047712E" w:rsidRPr="007C4B7D" w:rsidRDefault="0047712E" w:rsidP="000344F8">
                      <w:pPr>
                        <w:autoSpaceDE w:val="0"/>
                        <w:autoSpaceDN w:val="0"/>
                        <w:adjustRightInd w:val="0"/>
                        <w:spacing w:line="288" w:lineRule="auto"/>
                        <w:textAlignment w:val="center"/>
                        <w:rPr>
                          <w:rFonts w:cs="Raleway"/>
                          <w:sz w:val="20"/>
                          <w:lang w:val="en-GB"/>
                        </w:rPr>
                      </w:pPr>
                    </w:p>
                  </w:txbxContent>
                </v:textbox>
                <w10:wrap anchorx="margin"/>
              </v:shape>
            </w:pict>
          </mc:Fallback>
        </mc:AlternateContent>
      </w:r>
      <w:r>
        <w:rPr>
          <w:lang w:val="en-US" w:eastAsia="en-US"/>
        </w:rPr>
        <mc:AlternateContent>
          <mc:Choice Requires="wps">
            <w:drawing>
              <wp:anchor distT="4294967295" distB="4294967295" distL="114300" distR="114300" simplePos="0" relativeHeight="251831808" behindDoc="0" locked="0" layoutInCell="1" allowOverlap="1" wp14:anchorId="10A024CB" wp14:editId="6AB04A4C">
                <wp:simplePos x="0" y="0"/>
                <wp:positionH relativeFrom="column">
                  <wp:posOffset>-673735</wp:posOffset>
                </wp:positionH>
                <wp:positionV relativeFrom="paragraph">
                  <wp:posOffset>6151880</wp:posOffset>
                </wp:positionV>
                <wp:extent cx="3474720" cy="0"/>
                <wp:effectExtent l="0" t="38100" r="11430" b="381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4720" cy="0"/>
                        </a:xfrm>
                        <a:prstGeom prst="straightConnector1">
                          <a:avLst/>
                        </a:prstGeom>
                        <a:noFill/>
                        <a:ln w="76200">
                          <a:solidFill>
                            <a:srgbClr val="BECF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FBD668" id="Straight Arrow Connector 5" o:spid="_x0000_s1026" type="#_x0000_t32" style="position:absolute;margin-left:-53.05pt;margin-top:484.4pt;width:273.6pt;height:0;z-index:251831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Kh1gEAAIwDAAAOAAAAZHJzL2Uyb0RvYy54bWysU01v2zAMvQ/YfxB0X5ykaTsYcYotbXbp&#10;1gDpfgAjy7YwWRQoJU7+/SjlY912G3YRJFHvke+Rmj8ceiv2moJBV8nJaCyFdgpr49pKfn9dffgo&#10;RYjgarDodCWPOsiHxft388GXeood2lqTYBIXysFXsovRl0URVKd7CCP02nGwQeoh8pHaoiYYmL23&#10;xXQ8visGpNoTKh0C3z6egnKR+ZtGq/jSNEFHYSvJtcW8Ul63aS0WcyhbAt8ZdS4D/qGKHozjpFeq&#10;R4ggdmT+ouqNIgzYxJHCvsCmMUpnDaxmMv5DzaYDr7MWNif4q03h/9Gqb/s1CVNX8lYKBz23aBMJ&#10;TNtF8YkIB7FE59hGJHGb3Bp8KBm0dGtKetXBbfwzqh9BOFx24Fqdq349eqaaJETxGyQdguec2+Er&#10;1vwGdhGzdYeG+kTJpohD7tDx2iF9iELx5c3sfnY/5UaqS6yA8gL0FOIXjb1Im0qGs46rgElOA/vn&#10;EFNZUF4AKavDlbE2j4N1Yqjk/R3PV0YEtKZO0fQuULtdWhJ74In6/LRc3cyySI68fUa4c3Vm6zTU&#10;T+d9BGNPe85u3dmbZMfJ2C3WxzVdPOOW5zLP45lm6u05o399osVPAAAA//8DAFBLAwQUAAYACAAA&#10;ACEAEye1ud4AAAAMAQAADwAAAGRycy9kb3ducmV2LnhtbEyPTUvDQBCG74L/YRnBW7u7pYY2zaZI&#10;QfAkNhbB2yY7JsH9CNltk/57RxD0OO88vB/FfnaWXXCMffAK5FIAQ98E0/tWwentabEBFpP2Rtvg&#10;UcEVI+zL25tC5yZM/oiXKrWMTHzMtYIupSHnPDYdOh2XYUBPv88wOp3oHFtuRj2RubN8JUTGne49&#10;JXR6wEOHzVd1dgqEOb1cH4bn48ry9+ZQfbwOtZyUur+bH3fAEs7pD4af+lQdSupUh7M3kVkFCyky&#10;SayCbbahEYSs15KU+lfhZcH/jyi/AQAA//8DAFBLAQItABQABgAIAAAAIQC2gziS/gAAAOEBAAAT&#10;AAAAAAAAAAAAAAAAAAAAAABbQ29udGVudF9UeXBlc10ueG1sUEsBAi0AFAAGAAgAAAAhADj9If/W&#10;AAAAlAEAAAsAAAAAAAAAAAAAAAAALwEAAF9yZWxzLy5yZWxzUEsBAi0AFAAGAAgAAAAhAENOoqHW&#10;AQAAjAMAAA4AAAAAAAAAAAAAAAAALgIAAGRycy9lMm9Eb2MueG1sUEsBAi0AFAAGAAgAAAAhABMn&#10;tbneAAAADAEAAA8AAAAAAAAAAAAAAAAAMAQAAGRycy9kb3ducmV2LnhtbFBLBQYAAAAABAAEAPMA&#10;AAA7BQAAAAA=&#10;" strokecolor="#becf34" strokeweight="6pt"/>
            </w:pict>
          </mc:Fallback>
        </mc:AlternateContent>
      </w:r>
      <w:r>
        <w:rPr>
          <w:lang w:val="en-US" w:eastAsia="en-US"/>
        </w:rPr>
        <mc:AlternateContent>
          <mc:Choice Requires="wps">
            <w:drawing>
              <wp:anchor distT="0" distB="0" distL="114300" distR="114300" simplePos="0" relativeHeight="251832832" behindDoc="0" locked="0" layoutInCell="1" allowOverlap="1" wp14:anchorId="081F3B8D" wp14:editId="313C3FF4">
                <wp:simplePos x="0" y="0"/>
                <wp:positionH relativeFrom="margin">
                  <wp:posOffset>2845435</wp:posOffset>
                </wp:positionH>
                <wp:positionV relativeFrom="paragraph">
                  <wp:posOffset>7111365</wp:posOffset>
                </wp:positionV>
                <wp:extent cx="3402965" cy="462915"/>
                <wp:effectExtent l="0" t="0" r="6985" b="133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12E" w:rsidRPr="007C4B7D" w:rsidRDefault="0047712E" w:rsidP="000344F8">
                            <w:pPr>
                              <w:autoSpaceDE w:val="0"/>
                              <w:autoSpaceDN w:val="0"/>
                              <w:adjustRightInd w:val="0"/>
                              <w:spacing w:line="288" w:lineRule="auto"/>
                              <w:textAlignment w:val="center"/>
                              <w:rPr>
                                <w:rFonts w:cs="Raleway"/>
                                <w:b/>
                                <w:bCs/>
                                <w:lang w:val="en-GB"/>
                              </w:rPr>
                            </w:pPr>
                            <w:r>
                              <w:rPr>
                                <w:rFonts w:cs="Raleway"/>
                                <w:b/>
                                <w:bCs/>
                                <w:lang w:val="en-GB"/>
                              </w:rPr>
                              <w:t>BRK Financial Group</w:t>
                            </w:r>
                          </w:p>
                          <w:p w:rsidR="0047712E" w:rsidRPr="007C4B7D" w:rsidRDefault="0047712E" w:rsidP="000344F8">
                            <w:pPr>
                              <w:autoSpaceDE w:val="0"/>
                              <w:autoSpaceDN w:val="0"/>
                              <w:adjustRightInd w:val="0"/>
                              <w:spacing w:line="288" w:lineRule="auto"/>
                              <w:textAlignment w:val="center"/>
                              <w:rPr>
                                <w:rFonts w:cs="Raleway"/>
                                <w:b/>
                                <w:bCs/>
                                <w:sz w:val="20"/>
                                <w:szCs w:val="20"/>
                                <w:lang w:val="en-GB"/>
                              </w:rPr>
                            </w:pPr>
                            <w:r>
                              <w:rPr>
                                <w:rFonts w:cs="Raleway"/>
                                <w:b/>
                                <w:bCs/>
                                <w:sz w:val="20"/>
                                <w:szCs w:val="20"/>
                                <w:lang w:val="en-GB"/>
                              </w:rPr>
                              <w:t>Calea Moților 119</w:t>
                            </w:r>
                            <w:r w:rsidRPr="007C4B7D">
                              <w:rPr>
                                <w:rFonts w:cs="Raleway"/>
                                <w:b/>
                                <w:bCs/>
                                <w:sz w:val="20"/>
                                <w:szCs w:val="20"/>
                                <w:lang w:val="en-GB"/>
                              </w:rPr>
                              <w:t xml:space="preserve">, </w:t>
                            </w:r>
                            <w:r>
                              <w:rPr>
                                <w:rFonts w:cs="Raleway"/>
                                <w:b/>
                                <w:bCs/>
                                <w:sz w:val="20"/>
                                <w:szCs w:val="20"/>
                                <w:lang w:val="en-GB"/>
                              </w:rPr>
                              <w:t>Cluj-Napoca</w:t>
                            </w:r>
                            <w:r w:rsidRPr="007C4B7D">
                              <w:rPr>
                                <w:rFonts w:cs="Raleway"/>
                                <w:b/>
                                <w:bCs/>
                                <w:sz w:val="20"/>
                                <w:szCs w:val="20"/>
                                <w:lang w:val="en-GB"/>
                              </w:rPr>
                              <w:t>,</w:t>
                            </w:r>
                            <w:r>
                              <w:rPr>
                                <w:rFonts w:cs="Raleway"/>
                                <w:b/>
                                <w:bCs/>
                                <w:sz w:val="20"/>
                                <w:szCs w:val="20"/>
                                <w:lang w:val="en-GB"/>
                              </w:rPr>
                              <w:t xml:space="preserve"> Romania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margin-left:224.05pt;margin-top:559.95pt;width:267.95pt;height:36.45pt;z-index:2518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MnsA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ixEkHLXqgo0a3YkRLU52hVyk43ffgpkfYhi5bpqq/E+VXhbhYN4Tv6I2UYmgoqSA739x0z65O&#10;OMqAbIcPooIwZK+FBRpr2ZnSQTEQoEOXHk+dMamUsHkZekESLTAq4SyMgsRf2BAknW/3Uul3VHTI&#10;GBmW0HmLTg53SptsSDq7mGBcFKxtbfdb/mwDHKcdiA1XzZnJwjbzR+Ilm3gTh04YRBsn9PLcuSnW&#10;oRMV/nKRX+brde7/NHH9MG1YVVFuwszC8sM/a9xR4pMkTtJSomWVgTMpKbnbrluJDgSEXdjvWJAz&#10;N/d5GrYIwOUFJT8IvdsgcYooXjphES6cZOnFjucnt0nkhUmYF88p3TFO/50SGjKcLILFJKbfcvPs&#10;95obSTumYXS0rMtwfHIiqZHghle2tZqwdrLPSmHSfyoFtHtutBWs0eikVj1uR/syYhPdiHkrqkdQ&#10;sBQgMJApjD0wGiG/YzTACMmw+rYnkmLUvufwCsy8mQ05G9vZILyEqxnWGE3mWk9zad9LtmsAeXpn&#10;XNzAS6mZFfFTFsf3BWPBcjmOMDN3zv+t19OgXf0CAAD//wMAUEsDBBQABgAIAAAAIQCaXl8J4QAA&#10;AA0BAAAPAAAAZHJzL2Rvd25yZXYueG1sTI/BTsMwEETvSPyDtUjcqJMqquIQp6oQnJAQaXrg6MRu&#10;YjVeh9htw9+zPcFxZ55mZ8rt4kZ2MXOwHiWkqwSYwc5ri72EQ/P2lAMLUaFWo0cj4ccE2Fb3d6Uq&#10;tL9ibS772DMKwVAoCUOMU8F56AbjVFj5ySB5Rz87Femce65ndaVwN/J1kmy4Uxbpw6Am8zKY7rQ/&#10;Owm7L6xf7fdH+1kfa9s0IsH3zUnKx4dl9wwsmiX+wXCrT9Whok6tP6MObJSQZXlKKBlpKgQwQkSe&#10;0bz2Jol1Drwq+f8V1S8AAAD//wMAUEsBAi0AFAAGAAgAAAAhALaDOJL+AAAA4QEAABMAAAAAAAAA&#10;AAAAAAAAAAAAAFtDb250ZW50X1R5cGVzXS54bWxQSwECLQAUAAYACAAAACEAOP0h/9YAAACUAQAA&#10;CwAAAAAAAAAAAAAAAAAvAQAAX3JlbHMvLnJlbHNQSwECLQAUAAYACAAAACEAjs5jJ7ACAACwBQAA&#10;DgAAAAAAAAAAAAAAAAAuAgAAZHJzL2Uyb0RvYy54bWxQSwECLQAUAAYACAAAACEAml5fCeEAAAAN&#10;AQAADwAAAAAAAAAAAAAAAAAKBQAAZHJzL2Rvd25yZXYueG1sUEsFBgAAAAAEAAQA8wAAABgGAAAA&#10;AA==&#10;" filled="f" stroked="f">
                <v:textbox inset="0,0,0,0">
                  <w:txbxContent>
                    <w:p w:rsidR="0047712E" w:rsidRPr="007C4B7D" w:rsidRDefault="0047712E" w:rsidP="000344F8">
                      <w:pPr>
                        <w:autoSpaceDE w:val="0"/>
                        <w:autoSpaceDN w:val="0"/>
                        <w:adjustRightInd w:val="0"/>
                        <w:spacing w:line="288" w:lineRule="auto"/>
                        <w:textAlignment w:val="center"/>
                        <w:rPr>
                          <w:rFonts w:cs="Raleway"/>
                          <w:b/>
                          <w:bCs/>
                          <w:lang w:val="en-GB"/>
                        </w:rPr>
                      </w:pPr>
                      <w:r>
                        <w:rPr>
                          <w:rFonts w:cs="Raleway"/>
                          <w:b/>
                          <w:bCs/>
                          <w:lang w:val="en-GB"/>
                        </w:rPr>
                        <w:t>BRK Financial Group</w:t>
                      </w:r>
                    </w:p>
                    <w:p w:rsidR="0047712E" w:rsidRPr="007C4B7D" w:rsidRDefault="0047712E" w:rsidP="000344F8">
                      <w:pPr>
                        <w:autoSpaceDE w:val="0"/>
                        <w:autoSpaceDN w:val="0"/>
                        <w:adjustRightInd w:val="0"/>
                        <w:spacing w:line="288" w:lineRule="auto"/>
                        <w:textAlignment w:val="center"/>
                        <w:rPr>
                          <w:rFonts w:cs="Raleway"/>
                          <w:b/>
                          <w:bCs/>
                          <w:sz w:val="20"/>
                          <w:szCs w:val="20"/>
                          <w:lang w:val="en-GB"/>
                        </w:rPr>
                      </w:pPr>
                      <w:r>
                        <w:rPr>
                          <w:rFonts w:cs="Raleway"/>
                          <w:b/>
                          <w:bCs/>
                          <w:sz w:val="20"/>
                          <w:szCs w:val="20"/>
                          <w:lang w:val="en-GB"/>
                        </w:rPr>
                        <w:t>Calea Moților 119</w:t>
                      </w:r>
                      <w:r w:rsidRPr="007C4B7D">
                        <w:rPr>
                          <w:rFonts w:cs="Raleway"/>
                          <w:b/>
                          <w:bCs/>
                          <w:sz w:val="20"/>
                          <w:szCs w:val="20"/>
                          <w:lang w:val="en-GB"/>
                        </w:rPr>
                        <w:t xml:space="preserve">, </w:t>
                      </w:r>
                      <w:r>
                        <w:rPr>
                          <w:rFonts w:cs="Raleway"/>
                          <w:b/>
                          <w:bCs/>
                          <w:sz w:val="20"/>
                          <w:szCs w:val="20"/>
                          <w:lang w:val="en-GB"/>
                        </w:rPr>
                        <w:t>Cluj-Napoca</w:t>
                      </w:r>
                      <w:r w:rsidRPr="007C4B7D">
                        <w:rPr>
                          <w:rFonts w:cs="Raleway"/>
                          <w:b/>
                          <w:bCs/>
                          <w:sz w:val="20"/>
                          <w:szCs w:val="20"/>
                          <w:lang w:val="en-GB"/>
                        </w:rPr>
                        <w:t>,</w:t>
                      </w:r>
                      <w:r>
                        <w:rPr>
                          <w:rFonts w:cs="Raleway"/>
                          <w:b/>
                          <w:bCs/>
                          <w:sz w:val="20"/>
                          <w:szCs w:val="20"/>
                          <w:lang w:val="en-GB"/>
                        </w:rPr>
                        <w:t xml:space="preserve"> Romania</w:t>
                      </w:r>
                    </w:p>
                  </w:txbxContent>
                </v:textbox>
                <w10:wrap anchorx="margin"/>
              </v:shape>
            </w:pict>
          </mc:Fallback>
        </mc:AlternateContent>
      </w:r>
      <w:r>
        <w:rPr>
          <w:lang w:val="en-US" w:eastAsia="en-US"/>
        </w:rPr>
        <mc:AlternateContent>
          <mc:Choice Requires="wps">
            <w:drawing>
              <wp:anchor distT="0" distB="0" distL="114300" distR="114300" simplePos="0" relativeHeight="251833856" behindDoc="0" locked="0" layoutInCell="1" allowOverlap="1" wp14:anchorId="6F6E422A" wp14:editId="73ED2CE1">
                <wp:simplePos x="0" y="0"/>
                <wp:positionH relativeFrom="margin">
                  <wp:posOffset>2835910</wp:posOffset>
                </wp:positionH>
                <wp:positionV relativeFrom="paragraph">
                  <wp:posOffset>6501765</wp:posOffset>
                </wp:positionV>
                <wp:extent cx="1549400" cy="403225"/>
                <wp:effectExtent l="0" t="0" r="12700" b="158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12E" w:rsidRPr="007C4B7D" w:rsidRDefault="0047712E" w:rsidP="000344F8">
                            <w:pPr>
                              <w:autoSpaceDE w:val="0"/>
                              <w:autoSpaceDN w:val="0"/>
                              <w:adjustRightInd w:val="0"/>
                              <w:spacing w:line="288" w:lineRule="auto"/>
                              <w:textAlignment w:val="center"/>
                              <w:rPr>
                                <w:rFonts w:cs="Raleway"/>
                                <w:b/>
                                <w:bCs/>
                                <w:sz w:val="20"/>
                                <w:szCs w:val="20"/>
                                <w:lang w:val="en-GB"/>
                              </w:rPr>
                            </w:pPr>
                            <w:r w:rsidRPr="007C4B7D">
                              <w:rPr>
                                <w:rFonts w:cs="Raleway"/>
                                <w:b/>
                                <w:bCs/>
                                <w:sz w:val="20"/>
                                <w:szCs w:val="20"/>
                                <w:lang w:val="en-GB"/>
                              </w:rPr>
                              <w:t>+(</w:t>
                            </w:r>
                            <w:r>
                              <w:rPr>
                                <w:rFonts w:cs="Raleway"/>
                                <w:b/>
                                <w:bCs/>
                                <w:sz w:val="20"/>
                                <w:szCs w:val="20"/>
                                <w:lang w:val="en-GB"/>
                              </w:rPr>
                              <w:t>40</w:t>
                            </w:r>
                            <w:r w:rsidRPr="007C4B7D">
                              <w:rPr>
                                <w:rFonts w:cs="Raleway"/>
                                <w:b/>
                                <w:bCs/>
                                <w:sz w:val="20"/>
                                <w:szCs w:val="20"/>
                                <w:lang w:val="en-GB"/>
                              </w:rPr>
                              <w:t xml:space="preserve">) </w:t>
                            </w:r>
                            <w:r>
                              <w:rPr>
                                <w:rFonts w:cs="Raleway"/>
                                <w:b/>
                                <w:bCs/>
                                <w:sz w:val="20"/>
                                <w:szCs w:val="20"/>
                                <w:lang w:val="en-GB"/>
                              </w:rPr>
                              <w:t>0364</w:t>
                            </w:r>
                            <w:r w:rsidRPr="007C4B7D">
                              <w:rPr>
                                <w:rFonts w:cs="Raleway"/>
                                <w:b/>
                                <w:bCs/>
                                <w:sz w:val="20"/>
                                <w:szCs w:val="20"/>
                                <w:lang w:val="en-GB"/>
                              </w:rPr>
                              <w:t xml:space="preserve"> </w:t>
                            </w:r>
                            <w:r>
                              <w:rPr>
                                <w:rFonts w:cs="Raleway"/>
                                <w:b/>
                                <w:bCs/>
                                <w:sz w:val="20"/>
                                <w:szCs w:val="20"/>
                                <w:lang w:val="en-GB"/>
                              </w:rPr>
                              <w:t>401</w:t>
                            </w:r>
                            <w:r w:rsidRPr="007C4B7D">
                              <w:rPr>
                                <w:rFonts w:cs="Raleway"/>
                                <w:b/>
                                <w:bCs/>
                                <w:sz w:val="20"/>
                                <w:szCs w:val="20"/>
                                <w:lang w:val="en-GB"/>
                              </w:rPr>
                              <w:t xml:space="preserve"> </w:t>
                            </w:r>
                            <w:r>
                              <w:rPr>
                                <w:rFonts w:cs="Raleway"/>
                                <w:b/>
                                <w:bCs/>
                                <w:sz w:val="20"/>
                                <w:szCs w:val="20"/>
                                <w:lang w:val="en-GB"/>
                              </w:rPr>
                              <w:t>709</w:t>
                            </w:r>
                          </w:p>
                          <w:p w:rsidR="0047712E" w:rsidRPr="007C4B7D" w:rsidRDefault="0047712E" w:rsidP="000344F8">
                            <w:pPr>
                              <w:spacing w:line="288" w:lineRule="auto"/>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margin-left:223.3pt;margin-top:511.95pt;width:122pt;height:31.7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QPrgIAALA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EOjBG2hRY9sMOhODmhhq9N3OgGnhw7czADb0GXHVHf3sviqkZCrmootu1VK9jWjJWQX2Jv+ydUR&#10;R1uQTf9BlhCG7ox0QEOlWls6KAYCdOjS07EzNpXChpxFcUTgqICziFyG4cyFoMl0u1PavGOyRdZI&#10;sYLOO3S6v9fGZkOTycUGEzLnTeO634izDXAcdyA2XLVnNgvXzB8xideL9SLyonC+9iKSZd5tvoq8&#10;eR5czbLLbLXKgp82bhAlNS9LJmyYSVhB9GeNO0h8lMRRWlo2vLRwNiWttptVo9CegrBz9x0KcuLm&#10;n6fhigBcXlAKwojchbGXzxdXXpRHMy++IguPBPFdPCdQ9yw/p3TPBft3SqhPcTyDPjo6v+VG3Pea&#10;G01abmB0NLwF7R6daGIluBala62hvBntk1LY9J9LAe2eGu0EazU6qtUMm8G9jNhGt2LeyPIJFKwk&#10;CAy0CGMPjFqq7xj1MEJSrL/tqGIYNe8FvAI7byZDTcZmMqgo4GqKDUajuTLjXNp1im9rQB7fmZC3&#10;8FIq7kT8nMXhfcFYcFwOI8zOndN/5/U8aJe/AAAA//8DAFBLAwQUAAYACAAAACEAB47IveAAAAAN&#10;AQAADwAAAGRycy9kb3ducmV2LnhtbEyPwU7DMBBE70j8g7VI3KjdEpkmjVNVCE5IiDQcODqxm0SN&#10;1yF22/D3bE9w3Jmn2Zl8O7uBne0Ueo8KlgsBzGLjTY+tgs/q9WENLESNRg8erYIfG2Bb3N7kOjP+&#10;gqU972PLKARDphV0MY4Z56HprNNh4UeL5B385HSkc2q5mfSFwt3AV0JI7nSP9KHTo33ubHPcn5yC&#10;3ReWL/33e/1RHsq+qlKBb/Ko1P3dvNsAi3aOfzBc61N1KKhT7U9oAhsUJImUhJIhVo8pMEJkKkiq&#10;r9L6KQFe5Pz/iuIXAAD//wMAUEsBAi0AFAAGAAgAAAAhALaDOJL+AAAA4QEAABMAAAAAAAAAAAAA&#10;AAAAAAAAAFtDb250ZW50X1R5cGVzXS54bWxQSwECLQAUAAYACAAAACEAOP0h/9YAAACUAQAACwAA&#10;AAAAAAAAAAAAAAAvAQAAX3JlbHMvLnJlbHNQSwECLQAUAAYACAAAACEAj7QkD64CAACwBQAADgAA&#10;AAAAAAAAAAAAAAAuAgAAZHJzL2Uyb0RvYy54bWxQSwECLQAUAAYACAAAACEAB47IveAAAAANAQAA&#10;DwAAAAAAAAAAAAAAAAAIBQAAZHJzL2Rvd25yZXYueG1sUEsFBgAAAAAEAAQA8wAAABUGAAAAAA==&#10;" filled="f" stroked="f">
                <v:textbox inset="0,0,0,0">
                  <w:txbxContent>
                    <w:p w:rsidR="0047712E" w:rsidRPr="007C4B7D" w:rsidRDefault="0047712E" w:rsidP="000344F8">
                      <w:pPr>
                        <w:autoSpaceDE w:val="0"/>
                        <w:autoSpaceDN w:val="0"/>
                        <w:adjustRightInd w:val="0"/>
                        <w:spacing w:line="288" w:lineRule="auto"/>
                        <w:textAlignment w:val="center"/>
                        <w:rPr>
                          <w:rFonts w:cs="Raleway"/>
                          <w:b/>
                          <w:bCs/>
                          <w:sz w:val="20"/>
                          <w:szCs w:val="20"/>
                          <w:lang w:val="en-GB"/>
                        </w:rPr>
                      </w:pPr>
                      <w:r w:rsidRPr="007C4B7D">
                        <w:rPr>
                          <w:rFonts w:cs="Raleway"/>
                          <w:b/>
                          <w:bCs/>
                          <w:sz w:val="20"/>
                          <w:szCs w:val="20"/>
                          <w:lang w:val="en-GB"/>
                        </w:rPr>
                        <w:t>+(</w:t>
                      </w:r>
                      <w:r>
                        <w:rPr>
                          <w:rFonts w:cs="Raleway"/>
                          <w:b/>
                          <w:bCs/>
                          <w:sz w:val="20"/>
                          <w:szCs w:val="20"/>
                          <w:lang w:val="en-GB"/>
                        </w:rPr>
                        <w:t>40</w:t>
                      </w:r>
                      <w:r w:rsidRPr="007C4B7D">
                        <w:rPr>
                          <w:rFonts w:cs="Raleway"/>
                          <w:b/>
                          <w:bCs/>
                          <w:sz w:val="20"/>
                          <w:szCs w:val="20"/>
                          <w:lang w:val="en-GB"/>
                        </w:rPr>
                        <w:t xml:space="preserve">) </w:t>
                      </w:r>
                      <w:r>
                        <w:rPr>
                          <w:rFonts w:cs="Raleway"/>
                          <w:b/>
                          <w:bCs/>
                          <w:sz w:val="20"/>
                          <w:szCs w:val="20"/>
                          <w:lang w:val="en-GB"/>
                        </w:rPr>
                        <w:t>0364</w:t>
                      </w:r>
                      <w:r w:rsidRPr="007C4B7D">
                        <w:rPr>
                          <w:rFonts w:cs="Raleway"/>
                          <w:b/>
                          <w:bCs/>
                          <w:sz w:val="20"/>
                          <w:szCs w:val="20"/>
                          <w:lang w:val="en-GB"/>
                        </w:rPr>
                        <w:t xml:space="preserve"> </w:t>
                      </w:r>
                      <w:r>
                        <w:rPr>
                          <w:rFonts w:cs="Raleway"/>
                          <w:b/>
                          <w:bCs/>
                          <w:sz w:val="20"/>
                          <w:szCs w:val="20"/>
                          <w:lang w:val="en-GB"/>
                        </w:rPr>
                        <w:t>401</w:t>
                      </w:r>
                      <w:r w:rsidRPr="007C4B7D">
                        <w:rPr>
                          <w:rFonts w:cs="Raleway"/>
                          <w:b/>
                          <w:bCs/>
                          <w:sz w:val="20"/>
                          <w:szCs w:val="20"/>
                          <w:lang w:val="en-GB"/>
                        </w:rPr>
                        <w:t xml:space="preserve"> </w:t>
                      </w:r>
                      <w:r>
                        <w:rPr>
                          <w:rFonts w:cs="Raleway"/>
                          <w:b/>
                          <w:bCs/>
                          <w:sz w:val="20"/>
                          <w:szCs w:val="20"/>
                          <w:lang w:val="en-GB"/>
                        </w:rPr>
                        <w:t>709</w:t>
                      </w:r>
                    </w:p>
                    <w:p w:rsidR="0047712E" w:rsidRPr="007C4B7D" w:rsidRDefault="0047712E" w:rsidP="000344F8">
                      <w:pPr>
                        <w:spacing w:line="288" w:lineRule="auto"/>
                        <w:rPr>
                          <w:sz w:val="20"/>
                          <w:szCs w:val="20"/>
                        </w:rPr>
                      </w:pPr>
                    </w:p>
                  </w:txbxContent>
                </v:textbox>
                <w10:wrap anchorx="margin"/>
              </v:shape>
            </w:pict>
          </mc:Fallback>
        </mc:AlternateContent>
      </w:r>
      <w:r>
        <w:rPr>
          <w:lang w:val="en-US" w:eastAsia="en-US"/>
        </w:rPr>
        <mc:AlternateContent>
          <mc:Choice Requires="wps">
            <w:drawing>
              <wp:anchor distT="0" distB="0" distL="114300" distR="114300" simplePos="0" relativeHeight="251834880" behindDoc="0" locked="0" layoutInCell="1" allowOverlap="1" wp14:anchorId="6CDFBC08" wp14:editId="5E3D6854">
                <wp:simplePos x="0" y="0"/>
                <wp:positionH relativeFrom="margin">
                  <wp:posOffset>4596765</wp:posOffset>
                </wp:positionH>
                <wp:positionV relativeFrom="paragraph">
                  <wp:posOffset>6500495</wp:posOffset>
                </wp:positionV>
                <wp:extent cx="1920240" cy="466725"/>
                <wp:effectExtent l="0" t="0" r="381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12E" w:rsidRPr="007C4B7D" w:rsidRDefault="0047712E" w:rsidP="000344F8">
                            <w:pPr>
                              <w:autoSpaceDE w:val="0"/>
                              <w:autoSpaceDN w:val="0"/>
                              <w:adjustRightInd w:val="0"/>
                              <w:spacing w:line="288" w:lineRule="auto"/>
                              <w:textAlignment w:val="center"/>
                              <w:rPr>
                                <w:rFonts w:cs="Raleway"/>
                                <w:b/>
                                <w:bCs/>
                                <w:sz w:val="20"/>
                                <w:szCs w:val="20"/>
                                <w:lang w:val="en-GB"/>
                              </w:rPr>
                            </w:pPr>
                            <w:r>
                              <w:rPr>
                                <w:rFonts w:cs="Raleway"/>
                                <w:b/>
                                <w:bCs/>
                                <w:sz w:val="20"/>
                                <w:szCs w:val="20"/>
                                <w:lang w:val="en-GB"/>
                              </w:rPr>
                              <w:t>office</w:t>
                            </w:r>
                            <w:r w:rsidRPr="007C4B7D">
                              <w:rPr>
                                <w:rFonts w:cs="Raleway"/>
                                <w:b/>
                                <w:bCs/>
                                <w:sz w:val="20"/>
                                <w:szCs w:val="20"/>
                                <w:lang w:val="en-GB"/>
                              </w:rPr>
                              <w:t>@</w:t>
                            </w:r>
                            <w:r>
                              <w:rPr>
                                <w:rFonts w:cs="Raleway"/>
                                <w:b/>
                                <w:bCs/>
                                <w:sz w:val="20"/>
                                <w:szCs w:val="20"/>
                                <w:lang w:val="en-GB"/>
                              </w:rPr>
                              <w:t>brk.ro</w:t>
                            </w:r>
                          </w:p>
                          <w:p w:rsidR="0047712E" w:rsidRPr="007C4B7D" w:rsidRDefault="0047712E" w:rsidP="000344F8">
                            <w:pPr>
                              <w:spacing w:line="288" w:lineRule="auto"/>
                              <w:rPr>
                                <w:sz w:val="20"/>
                                <w:szCs w:val="20"/>
                              </w:rPr>
                            </w:pPr>
                            <w:r w:rsidRPr="007C4B7D">
                              <w:rPr>
                                <w:rFonts w:cs="Raleway"/>
                                <w:b/>
                                <w:bCs/>
                                <w:sz w:val="20"/>
                                <w:szCs w:val="20"/>
                                <w:lang w:val="en-GB"/>
                              </w:rPr>
                              <w:t>www.</w:t>
                            </w:r>
                            <w:r>
                              <w:rPr>
                                <w:rFonts w:cs="Raleway"/>
                                <w:b/>
                                <w:bCs/>
                                <w:sz w:val="20"/>
                                <w:szCs w:val="20"/>
                                <w:lang w:val="en-GB"/>
                              </w:rPr>
                              <w:t>brk.ro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margin-left:361.95pt;margin-top:511.85pt;width:151.2pt;height:36.75pt;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7ohrwIAALE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cYcdJCi+7poNFaDCg21ek7lYDTXQdueoBt6LJlqrpbUXxTiItNTfie3kgp+pqSErLzzU334uqI&#10;owzIrv8oSghDDlpYoKGSrSkdFAMBOnTp4dwZk0phQsaBF4RwVMBZGEWLYG5DkGS63Uml31PRImOk&#10;WELnLTo53iptsiHJ5GKCcZGzprHdb/izDXAcdyA2XDVnJgvbzMfYi7fL7TJ0wiDaOqGXZc5Nvgmd&#10;KPcX8+xdttlk/k8T1w+TmpUl5SbMJCw//LPGnSQ+SuIsLSUaVho4k5KS+92mkehIQNi5/U4FuXBz&#10;n6dhiwBcXlDyobDrIHbyaLlwwjycO/HCWzqeH6/jyAvjMMufU7plnP47JdSD5ubQR0vnt9w8+73m&#10;RpKWaRgdDWtTvDw7kcRIcMtL21pNWDPaF6Uw6T+VAto9NdoK1mh0VKsedoN9Gb4dE0bNO1E+gISl&#10;AIWBGGHugVEL+QOjHmZIitX3A5EUo+YDh2dgBs5kyMnYTQbhBVxNscZoNDd6HEyHTrJ9DcjjQ+Pi&#10;Bp5KxayKn7I4PTCYC5bMaYaZwXP5b72eJu3qFwAAAP//AwBQSwMEFAAGAAgAAAAhAM1my4jhAAAA&#10;DgEAAA8AAABkcnMvZG93bnJldi54bWxMj8FOhDAQhu8mvkMzJt7c1pKAIGWzMXoyMbJ48FhoF5ql&#10;U6TdXXx7y8m9zeT/8s835XaxIznr2RuHAh43DIjGzimDvYCv5u3hCYgPEpUcHWoBv9rDtrq9KWWh&#10;3AVrfd6HnsQS9IUUMIQwFZT6btBW+o2bNMbs4GYrQ1znnqpZXmK5HSlnLKVWGowXBjnpl0F3x/3J&#10;Cth9Y/1qfj7az/pQm6bJGb6nRyHu75bdM5Cgl/APw6of1aGKTq07ofJkFJDxJI9oDBhPMiArwnia&#10;AGnXKc840Kqk129UfwAAAP//AwBQSwECLQAUAAYACAAAACEAtoM4kv4AAADhAQAAEwAAAAAAAAAA&#10;AAAAAAAAAAAAW0NvbnRlbnRfVHlwZXNdLnhtbFBLAQItABQABgAIAAAAIQA4/SH/1gAAAJQBAAAL&#10;AAAAAAAAAAAAAAAAAC8BAABfcmVscy8ucmVsc1BLAQItABQABgAIAAAAIQAYu7ohrwIAALEFAAAO&#10;AAAAAAAAAAAAAAAAAC4CAABkcnMvZTJvRG9jLnhtbFBLAQItABQABgAIAAAAIQDNZsuI4QAAAA4B&#10;AAAPAAAAAAAAAAAAAAAAAAkFAABkcnMvZG93bnJldi54bWxQSwUGAAAAAAQABADzAAAAFwYAAAAA&#10;" filled="f" stroked="f">
                <v:textbox inset="0,0,0,0">
                  <w:txbxContent>
                    <w:p w:rsidR="0047712E" w:rsidRPr="007C4B7D" w:rsidRDefault="0047712E" w:rsidP="000344F8">
                      <w:pPr>
                        <w:autoSpaceDE w:val="0"/>
                        <w:autoSpaceDN w:val="0"/>
                        <w:adjustRightInd w:val="0"/>
                        <w:spacing w:line="288" w:lineRule="auto"/>
                        <w:textAlignment w:val="center"/>
                        <w:rPr>
                          <w:rFonts w:cs="Raleway"/>
                          <w:b/>
                          <w:bCs/>
                          <w:sz w:val="20"/>
                          <w:szCs w:val="20"/>
                          <w:lang w:val="en-GB"/>
                        </w:rPr>
                      </w:pPr>
                      <w:r>
                        <w:rPr>
                          <w:rFonts w:cs="Raleway"/>
                          <w:b/>
                          <w:bCs/>
                          <w:sz w:val="20"/>
                          <w:szCs w:val="20"/>
                          <w:lang w:val="en-GB"/>
                        </w:rPr>
                        <w:t>office</w:t>
                      </w:r>
                      <w:r w:rsidRPr="007C4B7D">
                        <w:rPr>
                          <w:rFonts w:cs="Raleway"/>
                          <w:b/>
                          <w:bCs/>
                          <w:sz w:val="20"/>
                          <w:szCs w:val="20"/>
                          <w:lang w:val="en-GB"/>
                        </w:rPr>
                        <w:t>@</w:t>
                      </w:r>
                      <w:r>
                        <w:rPr>
                          <w:rFonts w:cs="Raleway"/>
                          <w:b/>
                          <w:bCs/>
                          <w:sz w:val="20"/>
                          <w:szCs w:val="20"/>
                          <w:lang w:val="en-GB"/>
                        </w:rPr>
                        <w:t>brk.ro</w:t>
                      </w:r>
                    </w:p>
                    <w:p w:rsidR="0047712E" w:rsidRPr="007C4B7D" w:rsidRDefault="0047712E" w:rsidP="000344F8">
                      <w:pPr>
                        <w:spacing w:line="288" w:lineRule="auto"/>
                        <w:rPr>
                          <w:sz w:val="20"/>
                          <w:szCs w:val="20"/>
                        </w:rPr>
                      </w:pPr>
                      <w:r w:rsidRPr="007C4B7D">
                        <w:rPr>
                          <w:rFonts w:cs="Raleway"/>
                          <w:b/>
                          <w:bCs/>
                          <w:sz w:val="20"/>
                          <w:szCs w:val="20"/>
                          <w:lang w:val="en-GB"/>
                        </w:rPr>
                        <w:t>www.</w:t>
                      </w:r>
                      <w:r>
                        <w:rPr>
                          <w:rFonts w:cs="Raleway"/>
                          <w:b/>
                          <w:bCs/>
                          <w:sz w:val="20"/>
                          <w:szCs w:val="20"/>
                          <w:lang w:val="en-GB"/>
                        </w:rPr>
                        <w:t>brk.ro</w:t>
                      </w:r>
                    </w:p>
                  </w:txbxContent>
                </v:textbox>
                <w10:wrap anchorx="margin"/>
              </v:shape>
            </w:pict>
          </mc:Fallback>
        </mc:AlternateContent>
      </w:r>
      <w:r w:rsidRPr="000344F8">
        <w:rPr>
          <w:b/>
          <w:szCs w:val="18"/>
          <w:lang w:val="en-US" w:eastAsia="en-US"/>
        </w:rPr>
        <w:drawing>
          <wp:anchor distT="0" distB="0" distL="114300" distR="114300" simplePos="0" relativeHeight="251829760" behindDoc="0" locked="0" layoutInCell="1" allowOverlap="1" wp14:anchorId="74D84E3B" wp14:editId="293E26F8">
            <wp:simplePos x="0" y="0"/>
            <wp:positionH relativeFrom="column">
              <wp:posOffset>-744220</wp:posOffset>
            </wp:positionH>
            <wp:positionV relativeFrom="paragraph">
              <wp:posOffset>-1245870</wp:posOffset>
            </wp:positionV>
            <wp:extent cx="10205720" cy="680402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5720" cy="6804025"/>
                    </a:xfrm>
                    <a:prstGeom prst="rect">
                      <a:avLst/>
                    </a:prstGeom>
                    <a:noFill/>
                  </pic:spPr>
                </pic:pic>
              </a:graphicData>
            </a:graphic>
          </wp:anchor>
        </w:drawing>
      </w:r>
      <w:r>
        <w:rPr>
          <w:lang w:val="en-US" w:eastAsia="en-US"/>
        </w:rPr>
        <mc:AlternateContent>
          <mc:Choice Requires="wps">
            <w:drawing>
              <wp:anchor distT="0" distB="0" distL="114300" distR="114300" simplePos="0" relativeHeight="251835904" behindDoc="0" locked="0" layoutInCell="1" allowOverlap="1" wp14:anchorId="5069C38C" wp14:editId="047FA855">
                <wp:simplePos x="0" y="0"/>
                <wp:positionH relativeFrom="column">
                  <wp:posOffset>-743585</wp:posOffset>
                </wp:positionH>
                <wp:positionV relativeFrom="paragraph">
                  <wp:posOffset>-1262380</wp:posOffset>
                </wp:positionV>
                <wp:extent cx="7645400" cy="6800850"/>
                <wp:effectExtent l="19050" t="0" r="0" b="0"/>
                <wp:wrapNone/>
                <wp:docPr id="10" name="Freeform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645400" cy="6800850"/>
                        </a:xfrm>
                        <a:custGeom>
                          <a:avLst/>
                          <a:gdLst>
                            <a:gd name="T0" fmla="*/ 7808 w 9364"/>
                            <a:gd name="T1" fmla="*/ 0 h 8303"/>
                            <a:gd name="T2" fmla="*/ 7808 w 9364"/>
                            <a:gd name="T3" fmla="*/ 1989 h 8303"/>
                            <a:gd name="T4" fmla="*/ 0 w 9364"/>
                            <a:gd name="T5" fmla="*/ 6499 h 8303"/>
                            <a:gd name="T6" fmla="*/ 0 w 9364"/>
                            <a:gd name="T7" fmla="*/ 8303 h 8303"/>
                            <a:gd name="T8" fmla="*/ 9364 w 9364"/>
                            <a:gd name="T9" fmla="*/ 2895 h 8303"/>
                            <a:gd name="T10" fmla="*/ 9364 w 9364"/>
                            <a:gd name="T11" fmla="*/ 0 h 8303"/>
                            <a:gd name="T12" fmla="*/ 7808 w 9364"/>
                            <a:gd name="T13" fmla="*/ 0 h 8303"/>
                            <a:gd name="connsiteX0" fmla="*/ 8313 w 10000"/>
                            <a:gd name="connsiteY0" fmla="*/ 0 h 10071"/>
                            <a:gd name="connsiteX1" fmla="*/ 8338 w 10000"/>
                            <a:gd name="connsiteY1" fmla="*/ 2467 h 10071"/>
                            <a:gd name="connsiteX2" fmla="*/ 0 w 10000"/>
                            <a:gd name="connsiteY2" fmla="*/ 7898 h 10071"/>
                            <a:gd name="connsiteX3" fmla="*/ 0 w 10000"/>
                            <a:gd name="connsiteY3" fmla="*/ 10071 h 10071"/>
                            <a:gd name="connsiteX4" fmla="*/ 10000 w 10000"/>
                            <a:gd name="connsiteY4" fmla="*/ 3558 h 10071"/>
                            <a:gd name="connsiteX5" fmla="*/ 10000 w 10000"/>
                            <a:gd name="connsiteY5" fmla="*/ 71 h 10071"/>
                            <a:gd name="connsiteX6" fmla="*/ 8313 w 10000"/>
                            <a:gd name="connsiteY6" fmla="*/ 0 h 10071"/>
                            <a:gd name="connsiteX0" fmla="*/ 8313 w 10000"/>
                            <a:gd name="connsiteY0" fmla="*/ 0 h 10071"/>
                            <a:gd name="connsiteX1" fmla="*/ 8338 w 10000"/>
                            <a:gd name="connsiteY1" fmla="*/ 2467 h 10071"/>
                            <a:gd name="connsiteX2" fmla="*/ 0 w 10000"/>
                            <a:gd name="connsiteY2" fmla="*/ 7898 h 10071"/>
                            <a:gd name="connsiteX3" fmla="*/ 0 w 10000"/>
                            <a:gd name="connsiteY3" fmla="*/ 10071 h 10071"/>
                            <a:gd name="connsiteX4" fmla="*/ 10000 w 10000"/>
                            <a:gd name="connsiteY4" fmla="*/ 3558 h 10071"/>
                            <a:gd name="connsiteX5" fmla="*/ 10000 w 10000"/>
                            <a:gd name="connsiteY5" fmla="*/ 0 h 10071"/>
                            <a:gd name="connsiteX6" fmla="*/ 8313 w 10000"/>
                            <a:gd name="connsiteY6" fmla="*/ 0 h 10071"/>
                            <a:gd name="connsiteX0" fmla="*/ 8313 w 10000"/>
                            <a:gd name="connsiteY0" fmla="*/ 0 h 10071"/>
                            <a:gd name="connsiteX1" fmla="*/ 8338 w 10000"/>
                            <a:gd name="connsiteY1" fmla="*/ 2467 h 10071"/>
                            <a:gd name="connsiteX2" fmla="*/ 0 w 10000"/>
                            <a:gd name="connsiteY2" fmla="*/ 7898 h 10071"/>
                            <a:gd name="connsiteX3" fmla="*/ 0 w 10000"/>
                            <a:gd name="connsiteY3" fmla="*/ 10071 h 10071"/>
                            <a:gd name="connsiteX4" fmla="*/ 10000 w 10000"/>
                            <a:gd name="connsiteY4" fmla="*/ 3558 h 10071"/>
                            <a:gd name="connsiteX5" fmla="*/ 10000 w 10000"/>
                            <a:gd name="connsiteY5" fmla="*/ 0 h 10071"/>
                            <a:gd name="connsiteX6" fmla="*/ 8313 w 10000"/>
                            <a:gd name="connsiteY6" fmla="*/ 0 h 10071"/>
                            <a:gd name="connsiteX0" fmla="*/ 8414 w 10101"/>
                            <a:gd name="connsiteY0" fmla="*/ 0 h 10143"/>
                            <a:gd name="connsiteX1" fmla="*/ 8439 w 10101"/>
                            <a:gd name="connsiteY1" fmla="*/ 2467 h 10143"/>
                            <a:gd name="connsiteX2" fmla="*/ 101 w 10101"/>
                            <a:gd name="connsiteY2" fmla="*/ 7898 h 10143"/>
                            <a:gd name="connsiteX3" fmla="*/ 0 w 10101"/>
                            <a:gd name="connsiteY3" fmla="*/ 10143 h 10143"/>
                            <a:gd name="connsiteX4" fmla="*/ 10101 w 10101"/>
                            <a:gd name="connsiteY4" fmla="*/ 3558 h 10143"/>
                            <a:gd name="connsiteX5" fmla="*/ 10101 w 10101"/>
                            <a:gd name="connsiteY5" fmla="*/ 0 h 10143"/>
                            <a:gd name="connsiteX6" fmla="*/ 8414 w 10101"/>
                            <a:gd name="connsiteY6" fmla="*/ 0 h 10143"/>
                            <a:gd name="connsiteX0" fmla="*/ 8423 w 10110"/>
                            <a:gd name="connsiteY0" fmla="*/ 0 h 10143"/>
                            <a:gd name="connsiteX1" fmla="*/ 8448 w 10110"/>
                            <a:gd name="connsiteY1" fmla="*/ 2467 h 10143"/>
                            <a:gd name="connsiteX2" fmla="*/ 9 w 10110"/>
                            <a:gd name="connsiteY2" fmla="*/ 7969 h 10143"/>
                            <a:gd name="connsiteX3" fmla="*/ 9 w 10110"/>
                            <a:gd name="connsiteY3" fmla="*/ 10143 h 10143"/>
                            <a:gd name="connsiteX4" fmla="*/ 10110 w 10110"/>
                            <a:gd name="connsiteY4" fmla="*/ 3558 h 10143"/>
                            <a:gd name="connsiteX5" fmla="*/ 10110 w 10110"/>
                            <a:gd name="connsiteY5" fmla="*/ 0 h 10143"/>
                            <a:gd name="connsiteX6" fmla="*/ 8423 w 10110"/>
                            <a:gd name="connsiteY6" fmla="*/ 0 h 10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110" h="10143">
                              <a:moveTo>
                                <a:pt x="8423" y="0"/>
                              </a:moveTo>
                              <a:cubicBezTo>
                                <a:pt x="8431" y="822"/>
                                <a:pt x="8440" y="1645"/>
                                <a:pt x="8448" y="2467"/>
                              </a:cubicBezTo>
                              <a:lnTo>
                                <a:pt x="9" y="7969"/>
                              </a:lnTo>
                              <a:cubicBezTo>
                                <a:pt x="-25" y="8717"/>
                                <a:pt x="43" y="9395"/>
                                <a:pt x="9" y="10143"/>
                              </a:cubicBezTo>
                              <a:lnTo>
                                <a:pt x="10110" y="3558"/>
                              </a:lnTo>
                              <a:lnTo>
                                <a:pt x="10110" y="0"/>
                              </a:lnTo>
                              <a:lnTo>
                                <a:pt x="8423" y="0"/>
                              </a:lnTo>
                              <a:close/>
                            </a:path>
                          </a:pathLst>
                        </a:custGeom>
                        <a:solidFill>
                          <a:srgbClr val="BECF34">
                            <a:alpha val="7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10FD0" id="Freeform 10" o:spid="_x0000_s1026" style="position:absolute;margin-left:-58.55pt;margin-top:-99.4pt;width:602pt;height:535.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10,1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c9gQAAMYWAAAOAAAAZHJzL2Uyb0RvYy54bWzsWNtu3DYQfS/QfyD0WCBe3XYlLbwOEqcu&#10;CqRtgDiA+8iVqJVQSVRJ7cX5+g5JSZ7dWBen7ZsTYC2KZ46GM4e3uX57KgtyYELmvNpYzpVtEVbF&#10;PMmr3cb6cn/3JrSIbGiV0IJXbGM9Mmm9vfnxh+tjvWYuz3iRMEGApJLrY72xsqap14uFjDNWUnnF&#10;a1ZBZ8pFSRtoit0iEfQI7GWxcG17tThykdSCx0xKePvBdFo3mj9NWdz8kaaSNaTYWOBbo3+F/t2q&#10;38XNNV3vBK2zPG7doN/hRUnzCj7aU32gDSV7kX9DVeax4JKnzVXMywVP0zxmegwwGse+GM3njNZM&#10;jwWCI+s+TPK/o41/P3wSJE8gdxCeipaQozvBmIo4gVcQn2Mt1wD7XH8SaoSy/sjjvySp+G1Gqx17&#10;J2uIMtgr7OIMrBoSzMj2+BtPgJnuG67DdEpFqcggAOSks/HYZ4OdGhLDy2DlL30bvIqhbxXadrjU&#10;/izoujOP97L5hXFNRQ8fZWPSmcCTTkbSjugeWNKygMz+tCBBaIfkSCJv5bfp72EOgtkkI6Fne5cY&#10;F2FGqDwEc6IwGmDzEcwe8GqJMCs/GqJaIdgQVYAwanADXsGk7cOl4jTgWIRgbhgtB9iUsubQOXPC&#10;78yMv4MTMJDLmFeVzBv2gB0MPceD8To2/LvIfYf/E+MVN4ADrX9YADoxdeAHPKrQ85T2Rskx3vVX&#10;wRQ/DojK+yg5BgdhFE6Rn0dxghyDdUim2LH6tdtT7mMDb7mcdB9PnVkfwAaBM+U/nnJzdIPxk7rB&#10;IptDjvGT5Fhkr6JUu14/X7HGZmkGG/zvopzMLNbYHNlg/CQ51tgccoyfJH/V5OAegiX2qkl9Su3n&#10;K9ZY6DvqsOLY8H/+5u34l6e8nvxMk74XTZFjfL95j/Dj/Rh8nqLH8H77HqHHO7I5G4wEBoMB5qvT&#10;of47EMmHc1XOcB8b9CvliPt4Nwb66fhgA7PejLDjlW+OcDB+kvxcla45UjrmRvXMKfGZI+WI51hl&#10;oe+bI+UIOca/VJWt5Ic9P9NktFLXk1HVYJlNkmOwZp1ixxIDA6dV/bD72OA7NDn9gX+hyWnZDGoS&#10;bsm77h5Ms+5qHJ+q9m4MTwSu7+rWra7KNZfqIt6veyBfuHV3TVCnutzTNVgp9IQxyA0bm8rAXGOQ&#10;EzZ2X/RlkAs21sv6bLdBCdhYVwdmG0OWsfHyRW5DFrHxChsbD9qsCSi1qFJWoUtZjUWglCUsAqWs&#10;rbKBPNJGJbt7JEdV2FErA8n0E+x0qq/kB3bPNapReQ9914SuS/QTIN5v8/g9+3oO90yOQ1fnB77b&#10;0vhGOA7UblqHug6oKcAY1erTje6MuKjwB6CyAOAAVpMW3HU/580b1wQ/DBzN3XkDY1UskRed+WK4&#10;+yVKxXfEkzZ6wKMWhwtvOq/M6J+gXRS7/u5vF6WLYHfdccElMxNN5VHPuD6h2s+ncpfkRZ7c5UWh&#10;kijFbntbCHKgoI33P9/eeb5OMy3qjJq3QVfPAJ4WrvnPeAo9uyuueI0f6o0u6qk6nqkFbnnyCDU9&#10;wU0xFYq/8JBx8dUiRyikbiz5954KZpHi1woqlZHjK1E0uuEvAxcaAvdscQ+tYqDaWCBt83jbQAtM&#10;9rXId5muM6oRV/wd1BLTXFX8tH/Gq7YBxVI9uLawq6qxuK1RT+Xnm38AAAD//wMAUEsDBBQABgAI&#10;AAAAIQCBwzMx4QAAAA4BAAAPAAAAZHJzL2Rvd25yZXYueG1sTI/BTsMwDIbvSLxDZCRuW9JKbF1p&#10;Og0E4soGYjt6TWgrGqdqsi3l6UlP42bLn35/f7EOpmNnPbjWkoRkLoBpqqxqqZbw+fE6y4A5j6Sw&#10;s6QljNrBury9KTBX9kJbfd75msUQcjlKaLzvc85d1WiDbm57TfH2bQeDPq5DzdWAlxhuOp4KseAG&#10;W4ofGuz1c6Orn93JSHg/jL9PQVS0TTZfLziGtwcKeynv78LmEZjXwV9hmPSjOpTR6WhPpBzrJMyS&#10;ZJlEdppWWWwxMSJbrIAdJWTLNAVeFvx/jfIPAAD//wMAUEsBAi0AFAAGAAgAAAAhALaDOJL+AAAA&#10;4QEAABMAAAAAAAAAAAAAAAAAAAAAAFtDb250ZW50X1R5cGVzXS54bWxQSwECLQAUAAYACAAAACEA&#10;OP0h/9YAAACUAQAACwAAAAAAAAAAAAAAAAAvAQAAX3JlbHMvLnJlbHNQSwECLQAUAAYACAAAACEA&#10;SPlUXPYEAADGFgAADgAAAAAAAAAAAAAAAAAuAgAAZHJzL2Uyb0RvYy54bWxQSwECLQAUAAYACAAA&#10;ACEAgcMzMeEAAAAOAQAADwAAAAAAAAAAAAAAAABQBwAAZHJzL2Rvd25yZXYueG1sUEsFBgAAAAAE&#10;AAQA8wAAAF4IAAAAAA==&#10;" path="m8423,v8,822,17,1645,25,2467l9,7969v-34,748,34,1426,,2174l10110,3558,10110,,8423,xe" fillcolor="#becf34" stroked="f">
                <v:fill opacity="46003f"/>
                <v:path arrowok="t" o:connecttype="custom" o:connectlocs="6369654,0;6388560,1654116;6806,5343190;6806,6800850;7645400,2385628;7645400,0;6369654,0" o:connectangles="0,0,0,0,0,0,0"/>
                <o:lock v:ext="edit" aspectratio="t"/>
              </v:shape>
            </w:pict>
          </mc:Fallback>
        </mc:AlternateContent>
      </w:r>
    </w:p>
    <w:p w:rsidR="00123B59" w:rsidRDefault="00123B59" w:rsidP="00D24CA3">
      <w:pPr>
        <w:widowControl w:val="0"/>
        <w:rPr>
          <w:b/>
          <w:szCs w:val="18"/>
          <w:lang w:val="fr-FR"/>
        </w:rPr>
      </w:pPr>
    </w:p>
    <w:p w:rsidR="00123B59" w:rsidRDefault="00123B59" w:rsidP="00D24CA3">
      <w:pPr>
        <w:widowControl w:val="0"/>
        <w:rPr>
          <w:b/>
          <w:szCs w:val="18"/>
          <w:lang w:val="fr-FR"/>
        </w:rPr>
      </w:pPr>
    </w:p>
    <w:p w:rsidR="00123B59" w:rsidRDefault="00123B59" w:rsidP="00D24CA3">
      <w:pPr>
        <w:widowControl w:val="0"/>
        <w:rPr>
          <w:b/>
          <w:szCs w:val="18"/>
          <w:lang w:val="fr-FR"/>
        </w:rPr>
      </w:pPr>
    </w:p>
    <w:p w:rsidR="00123B59" w:rsidRDefault="00123B59" w:rsidP="00D24CA3">
      <w:pPr>
        <w:widowControl w:val="0"/>
        <w:rPr>
          <w:b/>
          <w:szCs w:val="18"/>
          <w:lang w:val="fr-FR"/>
        </w:rPr>
      </w:pPr>
    </w:p>
    <w:p w:rsidR="00123B59" w:rsidRDefault="00123B59" w:rsidP="00D24CA3">
      <w:pPr>
        <w:widowControl w:val="0"/>
        <w:rPr>
          <w:b/>
          <w:szCs w:val="18"/>
          <w:lang w:val="fr-FR"/>
        </w:rPr>
      </w:pPr>
    </w:p>
    <w:p w:rsidR="00123B59" w:rsidRDefault="00123B59" w:rsidP="00D24CA3">
      <w:pPr>
        <w:widowControl w:val="0"/>
        <w:rPr>
          <w:b/>
          <w:szCs w:val="18"/>
          <w:lang w:val="fr-FR"/>
        </w:rPr>
      </w:pPr>
    </w:p>
    <w:p w:rsidR="00DC504F" w:rsidRDefault="00DC504F" w:rsidP="00D24CA3">
      <w:pPr>
        <w:widowControl w:val="0"/>
        <w:rPr>
          <w:b/>
          <w:szCs w:val="18"/>
          <w:lang w:val="fr-FR"/>
        </w:rPr>
      </w:pPr>
    </w:p>
    <w:p w:rsidR="00DC504F" w:rsidRDefault="00DC504F" w:rsidP="00D24CA3">
      <w:pPr>
        <w:widowControl w:val="0"/>
        <w:rPr>
          <w:b/>
          <w:szCs w:val="18"/>
          <w:lang w:val="fr-FR"/>
        </w:rPr>
      </w:pPr>
    </w:p>
    <w:p w:rsidR="00DC504F" w:rsidRDefault="00DC504F" w:rsidP="00D24CA3">
      <w:pPr>
        <w:widowControl w:val="0"/>
        <w:rPr>
          <w:b/>
          <w:szCs w:val="18"/>
          <w:lang w:val="fr-FR"/>
        </w:rPr>
      </w:pPr>
    </w:p>
    <w:p w:rsidR="0061203A" w:rsidRPr="00BE5884" w:rsidRDefault="00422E0E" w:rsidP="00D24CA3">
      <w:pPr>
        <w:widowControl w:val="0"/>
        <w:rPr>
          <w:b/>
          <w:szCs w:val="18"/>
          <w:lang w:val="fr-FR"/>
        </w:rPr>
      </w:pPr>
      <w:r w:rsidRPr="000344F8">
        <w:rPr>
          <w:b/>
          <w:szCs w:val="18"/>
          <w:lang w:val="en-US" w:eastAsia="en-US"/>
        </w:rPr>
        <w:drawing>
          <wp:anchor distT="0" distB="0" distL="114300" distR="114300" simplePos="0" relativeHeight="251840000" behindDoc="0" locked="0" layoutInCell="1" allowOverlap="1" wp14:anchorId="30696985" wp14:editId="5701E656">
            <wp:simplePos x="0" y="0"/>
            <wp:positionH relativeFrom="column">
              <wp:posOffset>2230120</wp:posOffset>
            </wp:positionH>
            <wp:positionV relativeFrom="paragraph">
              <wp:posOffset>3102610</wp:posOffset>
            </wp:positionV>
            <wp:extent cx="2706370" cy="93853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rizonta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6370" cy="938530"/>
                    </a:xfrm>
                    <a:prstGeom prst="rect">
                      <a:avLst/>
                    </a:prstGeom>
                  </pic:spPr>
                </pic:pic>
              </a:graphicData>
            </a:graphic>
          </wp:anchor>
        </w:drawing>
      </w:r>
      <w:r w:rsidR="0061203A" w:rsidRPr="00BE5884">
        <w:rPr>
          <w:b/>
          <w:szCs w:val="18"/>
          <w:lang w:val="fr-FR"/>
        </w:rPr>
        <w:t xml:space="preserve">    </w:t>
      </w:r>
    </w:p>
    <w:sectPr w:rsidR="0061203A" w:rsidRPr="00BE5884" w:rsidSect="00F73CC8">
      <w:pgSz w:w="11907" w:h="16840" w:code="9"/>
      <w:pgMar w:top="1985" w:right="747" w:bottom="1079" w:left="1077" w:header="567" w:footer="567"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EEE54F8" w15:done="0"/>
  <w15:commentEx w15:paraId="183EA53C" w15:done="0"/>
  <w15:commentEx w15:paraId="36559B15" w15:done="0"/>
  <w15:commentEx w15:paraId="0D2B35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EEE54F8" w16cid:durableId="22E0D42B"/>
  <w16cid:commentId w16cid:paraId="183EA53C" w16cid:durableId="22E0D42C"/>
  <w16cid:commentId w16cid:paraId="36559B15" w16cid:durableId="22E0D42D"/>
  <w16cid:commentId w16cid:paraId="0D2B3585" w16cid:durableId="22E0D42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C6D" w:rsidRDefault="00E60C6D">
      <w:r>
        <w:separator/>
      </w:r>
    </w:p>
  </w:endnote>
  <w:endnote w:type="continuationSeparator" w:id="0">
    <w:p w:rsidR="00E60C6D" w:rsidRDefault="00E60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aleway">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89524329"/>
      <w:docPartObj>
        <w:docPartGallery w:val="Page Numbers (Bottom of Page)"/>
        <w:docPartUnique/>
      </w:docPartObj>
    </w:sdtPr>
    <w:sdtEndPr>
      <w:rPr>
        <w:noProof/>
      </w:rPr>
    </w:sdtEndPr>
    <w:sdtContent>
      <w:p w:rsidR="0047712E" w:rsidRPr="00F5571E" w:rsidRDefault="0047712E" w:rsidP="0010347D">
        <w:pPr>
          <w:pStyle w:val="Footer"/>
          <w:jc w:val="center"/>
          <w:rPr>
            <w:noProof w:val="0"/>
            <w:szCs w:val="18"/>
            <w:lang w:val="en-GB"/>
          </w:rPr>
        </w:pPr>
        <w:r w:rsidRPr="00F5571E">
          <w:rPr>
            <w:noProof w:val="0"/>
            <w:szCs w:val="18"/>
            <w:lang w:val="en-GB"/>
          </w:rPr>
          <w:t>The attached notes are an integral part of these financial statements.</w:t>
        </w:r>
      </w:p>
      <w:p w:rsidR="0047712E" w:rsidRPr="002F0A6A" w:rsidRDefault="0047712E" w:rsidP="0010347D">
        <w:pPr>
          <w:jc w:val="center"/>
        </w:pPr>
        <w:r w:rsidRPr="002F0A6A">
          <w:rPr>
            <w:noProof w:val="0"/>
          </w:rPr>
          <w:fldChar w:fldCharType="begin"/>
        </w:r>
        <w:r w:rsidRPr="002F0A6A">
          <w:instrText xml:space="preserve"> PAGE   \* MERGEFORMAT </w:instrText>
        </w:r>
        <w:r w:rsidRPr="002F0A6A">
          <w:rPr>
            <w:noProof w:val="0"/>
          </w:rPr>
          <w:fldChar w:fldCharType="separate"/>
        </w:r>
        <w:r w:rsidR="00194779">
          <w:t>10</w:t>
        </w:r>
        <w:r w:rsidRPr="002F0A6A">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12E" w:rsidRDefault="004771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12E" w:rsidRDefault="0047712E">
    <w:pPr>
      <w:pStyle w:val="Footer"/>
    </w:pPr>
  </w:p>
  <w:p w:rsidR="0047712E" w:rsidRPr="000A048F" w:rsidRDefault="0047712E">
    <w:pPr>
      <w:pStyle w:val="Footer"/>
      <w:rPr>
        <w:color w:val="FFFFFF"/>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C6D" w:rsidRDefault="00E60C6D">
      <w:r>
        <w:separator/>
      </w:r>
    </w:p>
  </w:footnote>
  <w:footnote w:type="continuationSeparator" w:id="0">
    <w:p w:rsidR="00E60C6D" w:rsidRDefault="00E60C6D">
      <w:r>
        <w:continuationSeparator/>
      </w:r>
    </w:p>
  </w:footnote>
  <w:footnote w:id="1">
    <w:p w:rsidR="0047712E" w:rsidRPr="001E46EF" w:rsidRDefault="0047712E" w:rsidP="005F7860">
      <w:pPr>
        <w:pStyle w:val="FootnoteText"/>
        <w:rPr>
          <w:rFonts w:ascii="Verdana" w:hAnsi="Verdana"/>
          <w:sz w:val="18"/>
          <w:szCs w:val="18"/>
          <w:lang w:val="en-GB"/>
        </w:rPr>
      </w:pPr>
      <w:r w:rsidRPr="001E46EF">
        <w:rPr>
          <w:rStyle w:val="FootnoteReference"/>
          <w:rFonts w:ascii="Verdana" w:hAnsi="Verdana"/>
          <w:sz w:val="18"/>
          <w:szCs w:val="18"/>
        </w:rPr>
        <w:footnoteRef/>
      </w:r>
      <w:r w:rsidRPr="001E46EF">
        <w:rPr>
          <w:rFonts w:ascii="Verdana" w:hAnsi="Verdana"/>
          <w:sz w:val="18"/>
          <w:szCs w:val="18"/>
        </w:rPr>
        <w:t xml:space="preserve"> </w:t>
      </w:r>
      <w:r>
        <w:rPr>
          <w:rFonts w:ascii="Verdana" w:hAnsi="Verdana"/>
          <w:sz w:val="18"/>
          <w:szCs w:val="18"/>
          <w:lang w:val="en-GB"/>
        </w:rPr>
        <w:t>f</w:t>
      </w:r>
      <w:r w:rsidRPr="001E46EF">
        <w:rPr>
          <w:rFonts w:ascii="Verdana" w:hAnsi="Verdana"/>
          <w:sz w:val="18"/>
          <w:szCs w:val="18"/>
          <w:lang w:val="en-GB"/>
        </w:rPr>
        <w:t>p</w:t>
      </w:r>
      <w:r>
        <w:rPr>
          <w:rFonts w:ascii="Verdana" w:hAnsi="Verdana"/>
          <w:sz w:val="18"/>
          <w:szCs w:val="18"/>
          <w:lang w:val="en-GB"/>
        </w:rPr>
        <w:t xml:space="preserve">- </w:t>
      </w:r>
      <w:r w:rsidRPr="005F7860">
        <w:rPr>
          <w:rFonts w:ascii="Verdana" w:hAnsi="Verdana"/>
          <w:sz w:val="18"/>
          <w:szCs w:val="18"/>
          <w:lang w:val="en-GB"/>
        </w:rPr>
        <w:t>The company's own funds since the last quarterly reporting to ASF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12E" w:rsidRDefault="0047712E" w:rsidP="0093121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94779">
      <w:rPr>
        <w:rStyle w:val="PageNumber"/>
      </w:rPr>
      <w:t>3</w:t>
    </w:r>
    <w:r>
      <w:rPr>
        <w:rStyle w:val="PageNumber"/>
      </w:rPr>
      <w:fldChar w:fldCharType="end"/>
    </w:r>
  </w:p>
  <w:p w:rsidR="00B47281" w:rsidRDefault="00B47281" w:rsidP="00B47281">
    <w:pPr>
      <w:pStyle w:val="Header"/>
      <w:pBdr>
        <w:bottom w:val="single" w:sz="4" w:space="1" w:color="auto"/>
      </w:pBdr>
      <w:ind w:right="360"/>
      <w:rPr>
        <w:b/>
        <w:sz w:val="20"/>
        <w:szCs w:val="22"/>
        <w:lang w:val="en-US"/>
      </w:rPr>
    </w:pPr>
    <w:r w:rsidRPr="000E6F50">
      <w:rPr>
        <w:b/>
        <w:sz w:val="20"/>
        <w:szCs w:val="22"/>
        <w:lang w:val="en-US"/>
      </w:rPr>
      <w:t xml:space="preserve">SSIF BRK FINANCIAL GROUP SA </w:t>
    </w:r>
  </w:p>
  <w:p w:rsidR="00B47281" w:rsidRPr="0010347D" w:rsidRDefault="00B47281" w:rsidP="00B47281">
    <w:pPr>
      <w:pStyle w:val="Header"/>
      <w:pBdr>
        <w:bottom w:val="single" w:sz="4" w:space="1" w:color="auto"/>
      </w:pBdr>
      <w:ind w:right="360"/>
      <w:rPr>
        <w:b/>
        <w:bCs/>
        <w:szCs w:val="18"/>
        <w:lang w:val="en-US"/>
      </w:rPr>
    </w:pPr>
    <w:r w:rsidRPr="00373CCA">
      <w:rPr>
        <w:b/>
        <w:bCs/>
        <w:szCs w:val="18"/>
        <w:lang w:val="en-US"/>
      </w:rPr>
      <w:t>IFRS Separate Financial Statements</w:t>
    </w:r>
  </w:p>
  <w:p w:rsidR="0047712E" w:rsidRPr="000112EA" w:rsidRDefault="0047712E" w:rsidP="00B47281">
    <w:pPr>
      <w:pStyle w:val="Header"/>
      <w:ind w:right="360"/>
      <w:rPr>
        <w:sz w:val="22"/>
        <w:szCs w:val="22"/>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12E" w:rsidRDefault="0047712E" w:rsidP="0093121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94779">
      <w:rPr>
        <w:rStyle w:val="PageNumber"/>
      </w:rPr>
      <w:t>8</w:t>
    </w:r>
    <w:r>
      <w:rPr>
        <w:rStyle w:val="PageNumber"/>
      </w:rPr>
      <w:fldChar w:fldCharType="end"/>
    </w:r>
  </w:p>
  <w:p w:rsidR="0047712E" w:rsidRDefault="0047712E" w:rsidP="000E6F50">
    <w:pPr>
      <w:pStyle w:val="Header"/>
      <w:pBdr>
        <w:bottom w:val="single" w:sz="4" w:space="1" w:color="auto"/>
      </w:pBdr>
      <w:ind w:right="360"/>
      <w:rPr>
        <w:b/>
        <w:sz w:val="20"/>
        <w:szCs w:val="22"/>
        <w:lang w:val="en-US"/>
      </w:rPr>
    </w:pPr>
    <w:r w:rsidRPr="000E6F50">
      <w:rPr>
        <w:b/>
        <w:sz w:val="20"/>
        <w:szCs w:val="22"/>
        <w:lang w:val="en-US"/>
      </w:rPr>
      <w:t xml:space="preserve">SSIF BRK FINANCIAL GROUP SA </w:t>
    </w:r>
  </w:p>
  <w:p w:rsidR="0047712E" w:rsidRPr="0010347D" w:rsidRDefault="0047712E" w:rsidP="0010347D">
    <w:pPr>
      <w:pStyle w:val="Header"/>
      <w:pBdr>
        <w:bottom w:val="single" w:sz="4" w:space="1" w:color="auto"/>
      </w:pBdr>
      <w:ind w:right="360"/>
      <w:rPr>
        <w:b/>
        <w:bCs/>
        <w:szCs w:val="18"/>
        <w:lang w:val="en-US"/>
      </w:rPr>
    </w:pPr>
    <w:r w:rsidRPr="00373CCA">
      <w:rPr>
        <w:b/>
        <w:bCs/>
        <w:szCs w:val="18"/>
        <w:lang w:val="en-US"/>
      </w:rPr>
      <w:t>IFRS Separate Financial Statements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281" w:rsidRDefault="00B47281" w:rsidP="00B47281">
    <w:pPr>
      <w:pStyle w:val="Header"/>
      <w:pBdr>
        <w:bottom w:val="single" w:sz="12" w:space="1" w:color="auto"/>
      </w:pBdr>
      <w:ind w:right="360"/>
      <w:rPr>
        <w:b/>
        <w:sz w:val="20"/>
        <w:lang w:val="fr-FR"/>
      </w:rPr>
    </w:pPr>
    <w:r w:rsidRPr="009B2C9F">
      <w:rPr>
        <w:b/>
        <w:sz w:val="20"/>
        <w:lang w:val="fr-FR"/>
      </w:rPr>
      <w:t>S</w:t>
    </w:r>
    <w:r>
      <w:rPr>
        <w:b/>
        <w:sz w:val="20"/>
        <w:lang w:val="fr-FR"/>
      </w:rPr>
      <w:t>SIF BRK FINANCIAL GROUP SA</w:t>
    </w:r>
  </w:p>
  <w:p w:rsidR="00B47281" w:rsidRPr="009B2C9F" w:rsidRDefault="00B47281" w:rsidP="00B47281">
    <w:pPr>
      <w:pStyle w:val="Header"/>
      <w:pBdr>
        <w:bottom w:val="single" w:sz="12" w:space="1" w:color="auto"/>
      </w:pBdr>
      <w:ind w:right="360"/>
      <w:rPr>
        <w:b/>
        <w:sz w:val="20"/>
        <w:lang w:val="fr-FR"/>
      </w:rPr>
    </w:pPr>
    <w:r w:rsidRPr="0010347D">
      <w:rPr>
        <w:b/>
        <w:sz w:val="20"/>
        <w:lang w:val="fr-FR"/>
      </w:rPr>
      <w:t>Notes to the individual IFRS financial statements</w:t>
    </w:r>
  </w:p>
  <w:p w:rsidR="0047712E" w:rsidRPr="00B47281" w:rsidRDefault="0047712E" w:rsidP="00B472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12E" w:rsidRDefault="0047712E" w:rsidP="009B2C9F">
    <w:pPr>
      <w:pStyle w:val="Header"/>
      <w:pBdr>
        <w:bottom w:val="single" w:sz="12" w:space="1" w:color="auto"/>
      </w:pBdr>
      <w:ind w:right="360"/>
      <w:rPr>
        <w:b/>
        <w:sz w:val="20"/>
        <w:lang w:val="fr-FR"/>
      </w:rPr>
    </w:pPr>
    <w:r w:rsidRPr="009B2C9F">
      <w:rPr>
        <w:b/>
        <w:sz w:val="20"/>
        <w:lang w:val="fr-FR"/>
      </w:rPr>
      <w:t>S</w:t>
    </w:r>
    <w:r>
      <w:rPr>
        <w:b/>
        <w:sz w:val="20"/>
        <w:lang w:val="fr-FR"/>
      </w:rPr>
      <w:t>SIF BRK FINANCIAL GROUP SA</w:t>
    </w:r>
  </w:p>
  <w:p w:rsidR="0047712E" w:rsidRPr="009B2C9F" w:rsidRDefault="0047712E" w:rsidP="0010347D">
    <w:pPr>
      <w:pStyle w:val="Header"/>
      <w:pBdr>
        <w:bottom w:val="single" w:sz="12" w:space="1" w:color="auto"/>
      </w:pBdr>
      <w:ind w:right="360"/>
      <w:rPr>
        <w:b/>
        <w:sz w:val="20"/>
        <w:lang w:val="fr-FR"/>
      </w:rPr>
    </w:pPr>
    <w:r w:rsidRPr="0010347D">
      <w:rPr>
        <w:b/>
        <w:sz w:val="20"/>
        <w:lang w:val="fr-FR"/>
      </w:rPr>
      <w:t>Notes to the individual IFRS financial statements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12E" w:rsidRPr="003B56E8" w:rsidRDefault="0047712E" w:rsidP="003B56E8">
    <w:pPr>
      <w:pStyle w:val="Header"/>
      <w:pBdr>
        <w:bottom w:val="single" w:sz="4" w:space="1" w:color="auto"/>
      </w:pBdr>
      <w:tabs>
        <w:tab w:val="clear" w:pos="4320"/>
        <w:tab w:val="clear" w:pos="8640"/>
      </w:tabs>
      <w:ind w:right="29"/>
      <w:rPr>
        <w:sz w:val="22"/>
        <w:szCs w:val="22"/>
        <w:lang w:val="en-US"/>
      </w:rPr>
    </w:pPr>
    <w:r w:rsidRPr="00BF637A">
      <w:rPr>
        <w:b/>
        <w:sz w:val="20"/>
        <w:lang w:val="en-US"/>
      </w:rPr>
      <w:t xml:space="preserve">SSIF BRK FINANCIAL GROUP  SA  - </w:t>
    </w:r>
    <w:r w:rsidRPr="00373CCA">
      <w:rPr>
        <w:b/>
        <w:bCs/>
        <w:szCs w:val="18"/>
        <w:lang w:val="en-US"/>
      </w:rPr>
      <w:t>IFRS Separate Financial Statements</w:t>
    </w:r>
  </w:p>
  <w:p w:rsidR="0047712E" w:rsidRPr="00C77D25" w:rsidRDefault="0047712E" w:rsidP="00B85ED5">
    <w:pPr>
      <w:pStyle w:val="Header"/>
      <w:ind w:right="360"/>
      <w:rPr>
        <w:color w:val="FFFFFF"/>
        <w:lang w:val="en-US"/>
      </w:rPr>
    </w:pPr>
    <w:r w:rsidRPr="00C77D25">
      <w:rPr>
        <w:color w:val="FFFFFF"/>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21.9pt;height:27.55pt;visibility:visible" o:bullet="t">
        <v:imagedata r:id="rId1" o:title=""/>
      </v:shape>
    </w:pict>
  </w:numPicBullet>
  <w:abstractNum w:abstractNumId="0">
    <w:nsid w:val="FFFFFFFE"/>
    <w:multiLevelType w:val="singleLevel"/>
    <w:tmpl w:val="6DD85F26"/>
    <w:lvl w:ilvl="0">
      <w:numFmt w:val="decimal"/>
      <w:lvlText w:val="*"/>
      <w:lvlJc w:val="left"/>
    </w:lvl>
  </w:abstractNum>
  <w:abstractNum w:abstractNumId="1">
    <w:nsid w:val="0000040B"/>
    <w:multiLevelType w:val="multilevel"/>
    <w:tmpl w:val="0000088E"/>
    <w:lvl w:ilvl="0">
      <w:numFmt w:val="bullet"/>
      <w:lvlText w:val=""/>
      <w:lvlJc w:val="left"/>
      <w:pPr>
        <w:ind w:left="913" w:hanging="360"/>
      </w:pPr>
      <w:rPr>
        <w:rFonts w:ascii="Wingdings" w:hAnsi="Wingdings" w:cs="Wingdings"/>
        <w:b w:val="0"/>
        <w:bCs w:val="0"/>
        <w:color w:val="202020"/>
        <w:w w:val="100"/>
        <w:sz w:val="22"/>
        <w:szCs w:val="22"/>
      </w:rPr>
    </w:lvl>
    <w:lvl w:ilvl="1">
      <w:numFmt w:val="bullet"/>
      <w:lvlText w:val="•"/>
      <w:lvlJc w:val="left"/>
      <w:pPr>
        <w:ind w:left="1840" w:hanging="360"/>
      </w:pPr>
    </w:lvl>
    <w:lvl w:ilvl="2">
      <w:numFmt w:val="bullet"/>
      <w:lvlText w:val="•"/>
      <w:lvlJc w:val="left"/>
      <w:pPr>
        <w:ind w:left="2761" w:hanging="360"/>
      </w:pPr>
    </w:lvl>
    <w:lvl w:ilvl="3">
      <w:numFmt w:val="bullet"/>
      <w:lvlText w:val="•"/>
      <w:lvlJc w:val="left"/>
      <w:pPr>
        <w:ind w:left="3681" w:hanging="360"/>
      </w:pPr>
    </w:lvl>
    <w:lvl w:ilvl="4">
      <w:numFmt w:val="bullet"/>
      <w:lvlText w:val="•"/>
      <w:lvlJc w:val="left"/>
      <w:pPr>
        <w:ind w:left="4602" w:hanging="360"/>
      </w:pPr>
    </w:lvl>
    <w:lvl w:ilvl="5">
      <w:numFmt w:val="bullet"/>
      <w:lvlText w:val="•"/>
      <w:lvlJc w:val="left"/>
      <w:pPr>
        <w:ind w:left="5523" w:hanging="360"/>
      </w:pPr>
    </w:lvl>
    <w:lvl w:ilvl="6">
      <w:numFmt w:val="bullet"/>
      <w:lvlText w:val="•"/>
      <w:lvlJc w:val="left"/>
      <w:pPr>
        <w:ind w:left="6443" w:hanging="360"/>
      </w:pPr>
    </w:lvl>
    <w:lvl w:ilvl="7">
      <w:numFmt w:val="bullet"/>
      <w:lvlText w:val="•"/>
      <w:lvlJc w:val="left"/>
      <w:pPr>
        <w:ind w:left="7364" w:hanging="360"/>
      </w:pPr>
    </w:lvl>
    <w:lvl w:ilvl="8">
      <w:numFmt w:val="bullet"/>
      <w:lvlText w:val="•"/>
      <w:lvlJc w:val="left"/>
      <w:pPr>
        <w:ind w:left="8285" w:hanging="360"/>
      </w:pPr>
    </w:lvl>
  </w:abstractNum>
  <w:abstractNum w:abstractNumId="2">
    <w:nsid w:val="00000419"/>
    <w:multiLevelType w:val="multilevel"/>
    <w:tmpl w:val="0000089C"/>
    <w:lvl w:ilvl="0">
      <w:start w:val="1"/>
      <w:numFmt w:val="lowerLetter"/>
      <w:lvlText w:val="(%1)"/>
      <w:lvlJc w:val="left"/>
      <w:pPr>
        <w:ind w:left="759" w:hanging="567"/>
      </w:pPr>
      <w:rPr>
        <w:rFonts w:ascii="Georgia" w:hAnsi="Georgia" w:cs="Georgia"/>
        <w:b/>
        <w:bCs/>
        <w:w w:val="100"/>
        <w:sz w:val="22"/>
        <w:szCs w:val="22"/>
      </w:rPr>
    </w:lvl>
    <w:lvl w:ilvl="1">
      <w:numFmt w:val="bullet"/>
      <w:lvlText w:val=""/>
      <w:lvlJc w:val="left"/>
      <w:pPr>
        <w:ind w:left="913" w:hanging="437"/>
      </w:pPr>
      <w:rPr>
        <w:rFonts w:ascii="Symbol" w:hAnsi="Symbol" w:cs="Symbol"/>
        <w:b w:val="0"/>
        <w:bCs w:val="0"/>
        <w:w w:val="100"/>
        <w:sz w:val="22"/>
        <w:szCs w:val="22"/>
      </w:rPr>
    </w:lvl>
    <w:lvl w:ilvl="2">
      <w:numFmt w:val="bullet"/>
      <w:lvlText w:val="•"/>
      <w:lvlJc w:val="left"/>
      <w:pPr>
        <w:ind w:left="1942" w:hanging="437"/>
      </w:pPr>
    </w:lvl>
    <w:lvl w:ilvl="3">
      <w:numFmt w:val="bullet"/>
      <w:lvlText w:val="•"/>
      <w:lvlJc w:val="left"/>
      <w:pPr>
        <w:ind w:left="2965" w:hanging="437"/>
      </w:pPr>
    </w:lvl>
    <w:lvl w:ilvl="4">
      <w:numFmt w:val="bullet"/>
      <w:lvlText w:val="•"/>
      <w:lvlJc w:val="left"/>
      <w:pPr>
        <w:ind w:left="3988" w:hanging="437"/>
      </w:pPr>
    </w:lvl>
    <w:lvl w:ilvl="5">
      <w:numFmt w:val="bullet"/>
      <w:lvlText w:val="•"/>
      <w:lvlJc w:val="left"/>
      <w:pPr>
        <w:ind w:left="5011" w:hanging="437"/>
      </w:pPr>
    </w:lvl>
    <w:lvl w:ilvl="6">
      <w:numFmt w:val="bullet"/>
      <w:lvlText w:val="•"/>
      <w:lvlJc w:val="left"/>
      <w:pPr>
        <w:ind w:left="6034" w:hanging="437"/>
      </w:pPr>
    </w:lvl>
    <w:lvl w:ilvl="7">
      <w:numFmt w:val="bullet"/>
      <w:lvlText w:val="•"/>
      <w:lvlJc w:val="left"/>
      <w:pPr>
        <w:ind w:left="7057" w:hanging="437"/>
      </w:pPr>
    </w:lvl>
    <w:lvl w:ilvl="8">
      <w:numFmt w:val="bullet"/>
      <w:lvlText w:val="•"/>
      <w:lvlJc w:val="left"/>
      <w:pPr>
        <w:ind w:left="8080" w:hanging="437"/>
      </w:pPr>
    </w:lvl>
  </w:abstractNum>
  <w:abstractNum w:abstractNumId="3">
    <w:nsid w:val="01095487"/>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24B2B32"/>
    <w:multiLevelType w:val="hybridMultilevel"/>
    <w:tmpl w:val="95405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1B6FA2"/>
    <w:multiLevelType w:val="hybridMultilevel"/>
    <w:tmpl w:val="4FCCD106"/>
    <w:lvl w:ilvl="0" w:tplc="DCA64638">
      <w:start w:val="1"/>
      <w:numFmt w:val="bullet"/>
      <w:lvlText w:val="-"/>
      <w:lvlJc w:val="left"/>
      <w:pPr>
        <w:tabs>
          <w:tab w:val="num" w:pos="720"/>
        </w:tabs>
        <w:ind w:left="72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72565D"/>
    <w:multiLevelType w:val="hybridMultilevel"/>
    <w:tmpl w:val="E0141C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96270D"/>
    <w:multiLevelType w:val="hybridMultilevel"/>
    <w:tmpl w:val="A3F4770E"/>
    <w:lvl w:ilvl="0" w:tplc="75361AE8">
      <w:start w:val="4611"/>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FB66351"/>
    <w:multiLevelType w:val="hybridMultilevel"/>
    <w:tmpl w:val="E7EE19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BA15BB"/>
    <w:multiLevelType w:val="hybridMultilevel"/>
    <w:tmpl w:val="8ADC8FEE"/>
    <w:lvl w:ilvl="0" w:tplc="8CC042CA">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28D55EF"/>
    <w:multiLevelType w:val="hybridMultilevel"/>
    <w:tmpl w:val="021896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2C42C73"/>
    <w:multiLevelType w:val="hybridMultilevel"/>
    <w:tmpl w:val="EA6E3FFC"/>
    <w:lvl w:ilvl="0" w:tplc="8CC042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29182D"/>
    <w:multiLevelType w:val="hybridMultilevel"/>
    <w:tmpl w:val="28605E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EA66C0B"/>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EFC54D2"/>
    <w:multiLevelType w:val="hybridMultilevel"/>
    <w:tmpl w:val="7360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CF18C0"/>
    <w:multiLevelType w:val="hybridMultilevel"/>
    <w:tmpl w:val="7060AB54"/>
    <w:lvl w:ilvl="0" w:tplc="ADE6C284">
      <w:start w:val="1"/>
      <w:numFmt w:val="bullet"/>
      <w:lvlText w:val="-"/>
      <w:lvlJc w:val="left"/>
      <w:pPr>
        <w:tabs>
          <w:tab w:val="num" w:pos="720"/>
        </w:tabs>
        <w:ind w:left="720" w:hanging="360"/>
      </w:pPr>
      <w:rPr>
        <w:rFonts w:ascii="Calibri" w:hAnsi="Calibri" w:hint="default"/>
      </w:rPr>
    </w:lvl>
    <w:lvl w:ilvl="1" w:tplc="04180017">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71D67A76">
      <w:numFmt w:val="bullet"/>
      <w:lvlText w:val=""/>
      <w:lvlJc w:val="left"/>
      <w:pPr>
        <w:tabs>
          <w:tab w:val="num" w:pos="2880"/>
        </w:tabs>
        <w:ind w:left="2880" w:hanging="360"/>
      </w:pPr>
      <w:rPr>
        <w:rFonts w:ascii="Symbol" w:eastAsia="Times New Roman" w:hAnsi="Symbol" w:cs="Times New Roman" w:hint="default"/>
      </w:rPr>
    </w:lvl>
    <w:lvl w:ilvl="4" w:tplc="78D63A32" w:tentative="1">
      <w:start w:val="1"/>
      <w:numFmt w:val="bullet"/>
      <w:lvlText w:val="-"/>
      <w:lvlJc w:val="left"/>
      <w:pPr>
        <w:tabs>
          <w:tab w:val="num" w:pos="3600"/>
        </w:tabs>
        <w:ind w:left="3600" w:hanging="360"/>
      </w:pPr>
      <w:rPr>
        <w:rFonts w:ascii="Calibri" w:hAnsi="Calibri" w:hint="default"/>
      </w:rPr>
    </w:lvl>
    <w:lvl w:ilvl="5" w:tplc="FF168AA4" w:tentative="1">
      <w:start w:val="1"/>
      <w:numFmt w:val="bullet"/>
      <w:lvlText w:val="-"/>
      <w:lvlJc w:val="left"/>
      <w:pPr>
        <w:tabs>
          <w:tab w:val="num" w:pos="4320"/>
        </w:tabs>
        <w:ind w:left="4320" w:hanging="360"/>
      </w:pPr>
      <w:rPr>
        <w:rFonts w:ascii="Calibri" w:hAnsi="Calibri" w:hint="default"/>
      </w:rPr>
    </w:lvl>
    <w:lvl w:ilvl="6" w:tplc="5832D730" w:tentative="1">
      <w:start w:val="1"/>
      <w:numFmt w:val="bullet"/>
      <w:lvlText w:val="-"/>
      <w:lvlJc w:val="left"/>
      <w:pPr>
        <w:tabs>
          <w:tab w:val="num" w:pos="5040"/>
        </w:tabs>
        <w:ind w:left="5040" w:hanging="360"/>
      </w:pPr>
      <w:rPr>
        <w:rFonts w:ascii="Calibri" w:hAnsi="Calibri" w:hint="default"/>
      </w:rPr>
    </w:lvl>
    <w:lvl w:ilvl="7" w:tplc="FB26A926" w:tentative="1">
      <w:start w:val="1"/>
      <w:numFmt w:val="bullet"/>
      <w:lvlText w:val="-"/>
      <w:lvlJc w:val="left"/>
      <w:pPr>
        <w:tabs>
          <w:tab w:val="num" w:pos="5760"/>
        </w:tabs>
        <w:ind w:left="5760" w:hanging="360"/>
      </w:pPr>
      <w:rPr>
        <w:rFonts w:ascii="Calibri" w:hAnsi="Calibri" w:hint="default"/>
      </w:rPr>
    </w:lvl>
    <w:lvl w:ilvl="8" w:tplc="A5B6B6CA" w:tentative="1">
      <w:start w:val="1"/>
      <w:numFmt w:val="bullet"/>
      <w:lvlText w:val="-"/>
      <w:lvlJc w:val="left"/>
      <w:pPr>
        <w:tabs>
          <w:tab w:val="num" w:pos="6480"/>
        </w:tabs>
        <w:ind w:left="6480" w:hanging="360"/>
      </w:pPr>
      <w:rPr>
        <w:rFonts w:ascii="Calibri" w:hAnsi="Calibri" w:hint="default"/>
      </w:rPr>
    </w:lvl>
  </w:abstractNum>
  <w:abstractNum w:abstractNumId="16">
    <w:nsid w:val="2FE1128F"/>
    <w:multiLevelType w:val="hybridMultilevel"/>
    <w:tmpl w:val="656A074A"/>
    <w:lvl w:ilvl="0" w:tplc="DCA64638">
      <w:start w:val="1"/>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932089"/>
    <w:multiLevelType w:val="hybridMultilevel"/>
    <w:tmpl w:val="FA02C3F0"/>
    <w:lvl w:ilvl="0" w:tplc="04090017">
      <w:start w:val="1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5E404F"/>
    <w:multiLevelType w:val="singleLevel"/>
    <w:tmpl w:val="B7B4F4DC"/>
    <w:lvl w:ilvl="0">
      <w:start w:val="1"/>
      <w:numFmt w:val="decimal"/>
      <w:lvlText w:val="%1"/>
      <w:lvlJc w:val="left"/>
      <w:pPr>
        <w:tabs>
          <w:tab w:val="num" w:pos="720"/>
        </w:tabs>
        <w:ind w:left="720" w:hanging="72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36077622"/>
    <w:multiLevelType w:val="multilevel"/>
    <w:tmpl w:val="96F6E0A2"/>
    <w:lvl w:ilvl="0">
      <w:start w:val="1"/>
      <w:numFmt w:val="bullet"/>
      <w:lvlText w:val=""/>
      <w:lvlPicBulletId w:val="0"/>
      <w:lvlJc w:val="left"/>
      <w:pPr>
        <w:tabs>
          <w:tab w:val="num" w:pos="720"/>
        </w:tabs>
        <w:ind w:left="720" w:hanging="360"/>
      </w:pPr>
      <w:rPr>
        <w:rFonts w:ascii="Symbol" w:hAnsi="Symbol" w:hint="default"/>
        <w:sz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81667B0"/>
    <w:multiLevelType w:val="hybridMultilevel"/>
    <w:tmpl w:val="59BC05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537735"/>
    <w:multiLevelType w:val="hybridMultilevel"/>
    <w:tmpl w:val="1FF43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9BF1F02"/>
    <w:multiLevelType w:val="hybridMultilevel"/>
    <w:tmpl w:val="47029C36"/>
    <w:lvl w:ilvl="0" w:tplc="AFD297EE">
      <w:start w:val="1"/>
      <w:numFmt w:val="bullet"/>
      <w:lvlText w:val=""/>
      <w:lvlJc w:val="left"/>
      <w:pPr>
        <w:ind w:left="360" w:hanging="360"/>
      </w:pPr>
      <w:rPr>
        <w:rFonts w:ascii="Symbol" w:hAnsi="Symbol" w:hint="default"/>
        <w:b w:val="0"/>
        <w:sz w:val="20"/>
        <w:szCs w:val="20"/>
        <w:lang w:val="en-GB"/>
      </w:rPr>
    </w:lvl>
    <w:lvl w:ilvl="1" w:tplc="45228FC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F34949"/>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DEC424C"/>
    <w:multiLevelType w:val="hybridMultilevel"/>
    <w:tmpl w:val="359CE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986E19"/>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0827705"/>
    <w:multiLevelType w:val="hybridMultilevel"/>
    <w:tmpl w:val="9BB6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543CC2"/>
    <w:multiLevelType w:val="hybridMultilevel"/>
    <w:tmpl w:val="615C9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7B94530"/>
    <w:multiLevelType w:val="hybridMultilevel"/>
    <w:tmpl w:val="23503BF2"/>
    <w:lvl w:ilvl="0" w:tplc="04090017">
      <w:start w:val="1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B5E15B4"/>
    <w:multiLevelType w:val="hybridMultilevel"/>
    <w:tmpl w:val="59BC05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DA1E0A"/>
    <w:multiLevelType w:val="hybridMultilevel"/>
    <w:tmpl w:val="39D2BF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4DB0215E"/>
    <w:multiLevelType w:val="hybridMultilevel"/>
    <w:tmpl w:val="86329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200EDE"/>
    <w:multiLevelType w:val="multilevel"/>
    <w:tmpl w:val="46D84FE8"/>
    <w:lvl w:ilvl="0">
      <w:start w:val="1"/>
      <w:numFmt w:val="none"/>
      <w:lvlText w:val="a)"/>
      <w:lvlJc w:val="left"/>
      <w:pPr>
        <w:ind w:left="360" w:hanging="360"/>
      </w:pPr>
      <w:rPr>
        <w:rFonts w:hint="default"/>
      </w:rPr>
    </w:lvl>
    <w:lvl w:ilvl="1">
      <w:start w:val="1"/>
      <w:numFmt w:val="lowerRoman"/>
      <w:lvlText w:val="%2."/>
      <w:lvlJc w:val="left"/>
      <w:pPr>
        <w:ind w:left="720" w:hanging="360"/>
      </w:pPr>
      <w:rPr>
        <w:rFonts w:ascii="Verdana" w:hAnsi="Verdana" w:hint="default"/>
        <w:sz w:val="18"/>
        <w:szCs w:val="1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611114F"/>
    <w:multiLevelType w:val="hybridMultilevel"/>
    <w:tmpl w:val="923EB8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C64CD3"/>
    <w:multiLevelType w:val="hybridMultilevel"/>
    <w:tmpl w:val="055AC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2603A87"/>
    <w:multiLevelType w:val="hybridMultilevel"/>
    <w:tmpl w:val="3164579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6">
    <w:nsid w:val="643D4A7F"/>
    <w:multiLevelType w:val="hybridMultilevel"/>
    <w:tmpl w:val="D6F4C726"/>
    <w:lvl w:ilvl="0" w:tplc="ADE6C284">
      <w:start w:val="1"/>
      <w:numFmt w:val="bullet"/>
      <w:lvlText w:val="-"/>
      <w:lvlJc w:val="left"/>
      <w:pPr>
        <w:tabs>
          <w:tab w:val="num" w:pos="720"/>
        </w:tabs>
        <w:ind w:left="720" w:hanging="360"/>
      </w:pPr>
      <w:rPr>
        <w:rFonts w:ascii="Calibri" w:hAnsi="Calibri" w:hint="default"/>
      </w:rPr>
    </w:lvl>
    <w:lvl w:ilvl="1" w:tplc="04090017">
      <w:start w:val="1"/>
      <w:numFmt w:val="lowerLetter"/>
      <w:lvlText w:val="%2)"/>
      <w:lvlJc w:val="left"/>
      <w:pPr>
        <w:tabs>
          <w:tab w:val="num" w:pos="1440"/>
        </w:tabs>
        <w:ind w:left="1440" w:hanging="360"/>
      </w:pPr>
      <w:rPr>
        <w:rFonts w:hint="default"/>
      </w:rPr>
    </w:lvl>
    <w:lvl w:ilvl="2" w:tplc="2ED64DF6">
      <w:start w:val="1"/>
      <w:numFmt w:val="decimal"/>
      <w:lvlText w:val="%3."/>
      <w:lvlJc w:val="left"/>
      <w:pPr>
        <w:tabs>
          <w:tab w:val="num" w:pos="2160"/>
        </w:tabs>
        <w:ind w:left="2160" w:hanging="360"/>
      </w:pPr>
      <w:rPr>
        <w:rFonts w:hint="default"/>
        <w:b/>
        <w:u w:val="none"/>
      </w:rPr>
    </w:lvl>
    <w:lvl w:ilvl="3" w:tplc="04090017">
      <w:start w:val="1"/>
      <w:numFmt w:val="lowerLetter"/>
      <w:lvlText w:val="%4)"/>
      <w:lvlJc w:val="left"/>
      <w:pPr>
        <w:tabs>
          <w:tab w:val="num" w:pos="2880"/>
        </w:tabs>
        <w:ind w:left="2880" w:hanging="360"/>
      </w:pPr>
      <w:rPr>
        <w:rFonts w:hint="default"/>
      </w:rPr>
    </w:lvl>
    <w:lvl w:ilvl="4" w:tplc="62E8F934">
      <w:start w:val="1"/>
      <w:numFmt w:val="decimal"/>
      <w:lvlText w:val="%5"/>
      <w:lvlJc w:val="left"/>
      <w:pPr>
        <w:tabs>
          <w:tab w:val="num" w:pos="3600"/>
        </w:tabs>
        <w:ind w:left="3600" w:hanging="360"/>
      </w:pPr>
      <w:rPr>
        <w:rFonts w:ascii="Times New Roman" w:eastAsia="Times New Roman" w:hAnsi="Times New Roman" w:cs="Times New Roman"/>
      </w:rPr>
    </w:lvl>
    <w:lvl w:ilvl="5" w:tplc="9BBE5EBE">
      <w:start w:val="1"/>
      <w:numFmt w:val="upperRoman"/>
      <w:lvlText w:val="%6."/>
      <w:lvlJc w:val="left"/>
      <w:pPr>
        <w:ind w:left="4680" w:hanging="720"/>
      </w:pPr>
      <w:rPr>
        <w:rFonts w:hint="default"/>
        <w:i/>
      </w:rPr>
    </w:lvl>
    <w:lvl w:ilvl="6" w:tplc="5832D730" w:tentative="1">
      <w:start w:val="1"/>
      <w:numFmt w:val="bullet"/>
      <w:lvlText w:val="-"/>
      <w:lvlJc w:val="left"/>
      <w:pPr>
        <w:tabs>
          <w:tab w:val="num" w:pos="5040"/>
        </w:tabs>
        <w:ind w:left="5040" w:hanging="360"/>
      </w:pPr>
      <w:rPr>
        <w:rFonts w:ascii="Calibri" w:hAnsi="Calibri" w:hint="default"/>
      </w:rPr>
    </w:lvl>
    <w:lvl w:ilvl="7" w:tplc="FB26A926" w:tentative="1">
      <w:start w:val="1"/>
      <w:numFmt w:val="bullet"/>
      <w:lvlText w:val="-"/>
      <w:lvlJc w:val="left"/>
      <w:pPr>
        <w:tabs>
          <w:tab w:val="num" w:pos="5760"/>
        </w:tabs>
        <w:ind w:left="5760" w:hanging="360"/>
      </w:pPr>
      <w:rPr>
        <w:rFonts w:ascii="Calibri" w:hAnsi="Calibri" w:hint="default"/>
      </w:rPr>
    </w:lvl>
    <w:lvl w:ilvl="8" w:tplc="A5B6B6CA" w:tentative="1">
      <w:start w:val="1"/>
      <w:numFmt w:val="bullet"/>
      <w:lvlText w:val="-"/>
      <w:lvlJc w:val="left"/>
      <w:pPr>
        <w:tabs>
          <w:tab w:val="num" w:pos="6480"/>
        </w:tabs>
        <w:ind w:left="6480" w:hanging="360"/>
      </w:pPr>
      <w:rPr>
        <w:rFonts w:ascii="Calibri" w:hAnsi="Calibri" w:hint="default"/>
      </w:rPr>
    </w:lvl>
  </w:abstractNum>
  <w:abstractNum w:abstractNumId="37">
    <w:nsid w:val="65194535"/>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6B2C42C3"/>
    <w:multiLevelType w:val="hybridMultilevel"/>
    <w:tmpl w:val="4C1E9846"/>
    <w:lvl w:ilvl="0" w:tplc="25FA3DF8">
      <w:start w:val="1"/>
      <w:numFmt w:val="low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AE5ED2"/>
    <w:multiLevelType w:val="hybridMultilevel"/>
    <w:tmpl w:val="0F2A429E"/>
    <w:lvl w:ilvl="0" w:tplc="FCB42DDC">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BE32C2"/>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6F097E89"/>
    <w:multiLevelType w:val="hybridMultilevel"/>
    <w:tmpl w:val="37CA9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0839EF"/>
    <w:multiLevelType w:val="hybridMultilevel"/>
    <w:tmpl w:val="D7741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023B54"/>
    <w:multiLevelType w:val="hybridMultilevel"/>
    <w:tmpl w:val="8764B0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6908FE"/>
    <w:multiLevelType w:val="hybridMultilevel"/>
    <w:tmpl w:val="51EE74A6"/>
    <w:lvl w:ilvl="0" w:tplc="04090017">
      <w:start w:val="1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7E5F97"/>
    <w:multiLevelType w:val="multilevel"/>
    <w:tmpl w:val="CE12316E"/>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7E3B7104"/>
    <w:multiLevelType w:val="hybridMultilevel"/>
    <w:tmpl w:val="D7C2DE80"/>
    <w:lvl w:ilvl="0" w:tplc="0409000D">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34"/>
  </w:num>
  <w:num w:numId="2">
    <w:abstractNumId w:val="4"/>
  </w:num>
  <w:num w:numId="3">
    <w:abstractNumId w:val="35"/>
  </w:num>
  <w:num w:numId="4">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5">
    <w:abstractNumId w:val="10"/>
  </w:num>
  <w:num w:numId="6">
    <w:abstractNumId w:val="5"/>
  </w:num>
  <w:num w:numId="7">
    <w:abstractNumId w:val="29"/>
  </w:num>
  <w:num w:numId="8">
    <w:abstractNumId w:val="13"/>
  </w:num>
  <w:num w:numId="9">
    <w:abstractNumId w:val="25"/>
  </w:num>
  <w:num w:numId="10">
    <w:abstractNumId w:val="40"/>
  </w:num>
  <w:num w:numId="11">
    <w:abstractNumId w:val="3"/>
  </w:num>
  <w:num w:numId="12">
    <w:abstractNumId w:val="23"/>
  </w:num>
  <w:num w:numId="13">
    <w:abstractNumId w:val="37"/>
  </w:num>
  <w:num w:numId="14">
    <w:abstractNumId w:val="16"/>
  </w:num>
  <w:num w:numId="15">
    <w:abstractNumId w:val="6"/>
  </w:num>
  <w:num w:numId="16">
    <w:abstractNumId w:val="36"/>
  </w:num>
  <w:num w:numId="17">
    <w:abstractNumId w:val="15"/>
  </w:num>
  <w:num w:numId="18">
    <w:abstractNumId w:val="9"/>
  </w:num>
  <w:num w:numId="19">
    <w:abstractNumId w:val="7"/>
  </w:num>
  <w:num w:numId="20">
    <w:abstractNumId w:val="28"/>
  </w:num>
  <w:num w:numId="21">
    <w:abstractNumId w:val="39"/>
  </w:num>
  <w:num w:numId="22">
    <w:abstractNumId w:val="22"/>
  </w:num>
  <w:num w:numId="23">
    <w:abstractNumId w:val="12"/>
  </w:num>
  <w:num w:numId="2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num>
  <w:num w:numId="26">
    <w:abstractNumId w:val="17"/>
  </w:num>
  <w:num w:numId="27">
    <w:abstractNumId w:val="41"/>
  </w:num>
  <w:num w:numId="28">
    <w:abstractNumId w:val="26"/>
  </w:num>
  <w:num w:numId="29">
    <w:abstractNumId w:val="14"/>
  </w:num>
  <w:num w:numId="30">
    <w:abstractNumId w:val="42"/>
  </w:num>
  <w:num w:numId="31">
    <w:abstractNumId w:val="46"/>
  </w:num>
  <w:num w:numId="32">
    <w:abstractNumId w:val="33"/>
  </w:num>
  <w:num w:numId="33">
    <w:abstractNumId w:val="8"/>
  </w:num>
  <w:num w:numId="34">
    <w:abstractNumId w:val="20"/>
  </w:num>
  <w:num w:numId="35">
    <w:abstractNumId w:val="1"/>
  </w:num>
  <w:num w:numId="36">
    <w:abstractNumId w:val="45"/>
  </w:num>
  <w:num w:numId="37">
    <w:abstractNumId w:val="11"/>
  </w:num>
  <w:num w:numId="38">
    <w:abstractNumId w:val="2"/>
  </w:num>
  <w:num w:numId="39">
    <w:abstractNumId w:val="19"/>
  </w:num>
  <w:num w:numId="40">
    <w:abstractNumId w:val="18"/>
  </w:num>
  <w:num w:numId="41">
    <w:abstractNumId w:val="38"/>
  </w:num>
  <w:num w:numId="42">
    <w:abstractNumId w:val="30"/>
  </w:num>
  <w:num w:numId="43">
    <w:abstractNumId w:val="21"/>
  </w:num>
  <w:num w:numId="44">
    <w:abstractNumId w:val="32"/>
  </w:num>
  <w:num w:numId="45">
    <w:abstractNumId w:val="43"/>
  </w:num>
  <w:num w:numId="46">
    <w:abstractNumId w:val="24"/>
  </w:num>
  <w:num w:numId="47">
    <w:abstractNumId w:val="27"/>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lavius Pop">
    <w15:presenceInfo w15:providerId="Windows Live" w15:userId="7bd71acc5068c1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o:colormru v:ext="edit" colors="white"/>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7FD"/>
    <w:rsid w:val="00000918"/>
    <w:rsid w:val="00001678"/>
    <w:rsid w:val="00001D1D"/>
    <w:rsid w:val="00001F5F"/>
    <w:rsid w:val="000029B5"/>
    <w:rsid w:val="00003897"/>
    <w:rsid w:val="0000442A"/>
    <w:rsid w:val="0000455F"/>
    <w:rsid w:val="00004B47"/>
    <w:rsid w:val="00004BB8"/>
    <w:rsid w:val="0000515A"/>
    <w:rsid w:val="00006AA5"/>
    <w:rsid w:val="00007D0E"/>
    <w:rsid w:val="0001004A"/>
    <w:rsid w:val="0001069F"/>
    <w:rsid w:val="000112EA"/>
    <w:rsid w:val="00011485"/>
    <w:rsid w:val="00012EB3"/>
    <w:rsid w:val="00013B67"/>
    <w:rsid w:val="000145C7"/>
    <w:rsid w:val="00014635"/>
    <w:rsid w:val="00014B54"/>
    <w:rsid w:val="00015158"/>
    <w:rsid w:val="00015583"/>
    <w:rsid w:val="00015A76"/>
    <w:rsid w:val="000163F4"/>
    <w:rsid w:val="000164BC"/>
    <w:rsid w:val="000170C0"/>
    <w:rsid w:val="00021386"/>
    <w:rsid w:val="000217A7"/>
    <w:rsid w:val="000219D4"/>
    <w:rsid w:val="0002216F"/>
    <w:rsid w:val="00022197"/>
    <w:rsid w:val="0002320D"/>
    <w:rsid w:val="000235BB"/>
    <w:rsid w:val="0002472F"/>
    <w:rsid w:val="000247EC"/>
    <w:rsid w:val="000248A3"/>
    <w:rsid w:val="0002556F"/>
    <w:rsid w:val="00025E59"/>
    <w:rsid w:val="00025EBF"/>
    <w:rsid w:val="00026CCA"/>
    <w:rsid w:val="00027B6A"/>
    <w:rsid w:val="00030578"/>
    <w:rsid w:val="00031028"/>
    <w:rsid w:val="00031B6F"/>
    <w:rsid w:val="00031FF6"/>
    <w:rsid w:val="000326D0"/>
    <w:rsid w:val="000327A5"/>
    <w:rsid w:val="0003384B"/>
    <w:rsid w:val="000344E9"/>
    <w:rsid w:val="000344F8"/>
    <w:rsid w:val="00035081"/>
    <w:rsid w:val="00035723"/>
    <w:rsid w:val="00035E5C"/>
    <w:rsid w:val="00036500"/>
    <w:rsid w:val="000365B3"/>
    <w:rsid w:val="00036927"/>
    <w:rsid w:val="00036A80"/>
    <w:rsid w:val="000370C6"/>
    <w:rsid w:val="00037247"/>
    <w:rsid w:val="00040AD5"/>
    <w:rsid w:val="00040FF9"/>
    <w:rsid w:val="000417CF"/>
    <w:rsid w:val="00041858"/>
    <w:rsid w:val="000418E7"/>
    <w:rsid w:val="000426E6"/>
    <w:rsid w:val="00042796"/>
    <w:rsid w:val="00043026"/>
    <w:rsid w:val="00043140"/>
    <w:rsid w:val="0004360A"/>
    <w:rsid w:val="00043AAB"/>
    <w:rsid w:val="00044229"/>
    <w:rsid w:val="0004477E"/>
    <w:rsid w:val="00044A44"/>
    <w:rsid w:val="00045F78"/>
    <w:rsid w:val="000460EB"/>
    <w:rsid w:val="0004665F"/>
    <w:rsid w:val="0004733A"/>
    <w:rsid w:val="000501C5"/>
    <w:rsid w:val="00050EA6"/>
    <w:rsid w:val="0005161E"/>
    <w:rsid w:val="00052B63"/>
    <w:rsid w:val="00052D91"/>
    <w:rsid w:val="0005306B"/>
    <w:rsid w:val="00053183"/>
    <w:rsid w:val="00053AAD"/>
    <w:rsid w:val="00054D34"/>
    <w:rsid w:val="000558F4"/>
    <w:rsid w:val="00055F6B"/>
    <w:rsid w:val="000575DE"/>
    <w:rsid w:val="000578EC"/>
    <w:rsid w:val="000602CE"/>
    <w:rsid w:val="00060972"/>
    <w:rsid w:val="000615A7"/>
    <w:rsid w:val="000620FC"/>
    <w:rsid w:val="0006248A"/>
    <w:rsid w:val="00063663"/>
    <w:rsid w:val="000636CB"/>
    <w:rsid w:val="00064463"/>
    <w:rsid w:val="00064A68"/>
    <w:rsid w:val="000658ED"/>
    <w:rsid w:val="0006593A"/>
    <w:rsid w:val="000659F7"/>
    <w:rsid w:val="00065EDB"/>
    <w:rsid w:val="0006655A"/>
    <w:rsid w:val="000667C2"/>
    <w:rsid w:val="000667D5"/>
    <w:rsid w:val="00067C4D"/>
    <w:rsid w:val="0007008A"/>
    <w:rsid w:val="00070637"/>
    <w:rsid w:val="00070F62"/>
    <w:rsid w:val="0007113A"/>
    <w:rsid w:val="00071CF8"/>
    <w:rsid w:val="00072FB7"/>
    <w:rsid w:val="00073298"/>
    <w:rsid w:val="0007412D"/>
    <w:rsid w:val="00074475"/>
    <w:rsid w:val="00074AAA"/>
    <w:rsid w:val="0007663C"/>
    <w:rsid w:val="00076AF7"/>
    <w:rsid w:val="00077B19"/>
    <w:rsid w:val="00077CD3"/>
    <w:rsid w:val="00081099"/>
    <w:rsid w:val="000814F6"/>
    <w:rsid w:val="0008189F"/>
    <w:rsid w:val="0008245A"/>
    <w:rsid w:val="00082551"/>
    <w:rsid w:val="0008263D"/>
    <w:rsid w:val="00082BD0"/>
    <w:rsid w:val="000831CB"/>
    <w:rsid w:val="0008417F"/>
    <w:rsid w:val="000846D9"/>
    <w:rsid w:val="000847A1"/>
    <w:rsid w:val="0008488D"/>
    <w:rsid w:val="000851BB"/>
    <w:rsid w:val="00085307"/>
    <w:rsid w:val="000853F7"/>
    <w:rsid w:val="000856BB"/>
    <w:rsid w:val="00086036"/>
    <w:rsid w:val="0008687B"/>
    <w:rsid w:val="000869DE"/>
    <w:rsid w:val="00086BB9"/>
    <w:rsid w:val="00086FA0"/>
    <w:rsid w:val="0008752A"/>
    <w:rsid w:val="0008778C"/>
    <w:rsid w:val="00087A46"/>
    <w:rsid w:val="000902FF"/>
    <w:rsid w:val="00091086"/>
    <w:rsid w:val="000911FE"/>
    <w:rsid w:val="00091255"/>
    <w:rsid w:val="00091400"/>
    <w:rsid w:val="0009195A"/>
    <w:rsid w:val="00091BCB"/>
    <w:rsid w:val="00092850"/>
    <w:rsid w:val="00092B45"/>
    <w:rsid w:val="00092BD3"/>
    <w:rsid w:val="00093264"/>
    <w:rsid w:val="0009337C"/>
    <w:rsid w:val="00093831"/>
    <w:rsid w:val="00093E9D"/>
    <w:rsid w:val="00094566"/>
    <w:rsid w:val="000946DE"/>
    <w:rsid w:val="000950F0"/>
    <w:rsid w:val="00095A17"/>
    <w:rsid w:val="00095A26"/>
    <w:rsid w:val="00096264"/>
    <w:rsid w:val="000964B5"/>
    <w:rsid w:val="00096C8F"/>
    <w:rsid w:val="00096E5F"/>
    <w:rsid w:val="000A015F"/>
    <w:rsid w:val="000A0460"/>
    <w:rsid w:val="000A048F"/>
    <w:rsid w:val="000A08DA"/>
    <w:rsid w:val="000A08EC"/>
    <w:rsid w:val="000A0BA5"/>
    <w:rsid w:val="000A1487"/>
    <w:rsid w:val="000A1AE4"/>
    <w:rsid w:val="000A2289"/>
    <w:rsid w:val="000A2929"/>
    <w:rsid w:val="000A3588"/>
    <w:rsid w:val="000A3CA1"/>
    <w:rsid w:val="000A64AB"/>
    <w:rsid w:val="000A6890"/>
    <w:rsid w:val="000A6D2E"/>
    <w:rsid w:val="000A7325"/>
    <w:rsid w:val="000A74D5"/>
    <w:rsid w:val="000A7B27"/>
    <w:rsid w:val="000B0E50"/>
    <w:rsid w:val="000B14F5"/>
    <w:rsid w:val="000B1A54"/>
    <w:rsid w:val="000B1B0E"/>
    <w:rsid w:val="000B28D6"/>
    <w:rsid w:val="000B2E4C"/>
    <w:rsid w:val="000B33AB"/>
    <w:rsid w:val="000B344C"/>
    <w:rsid w:val="000B3614"/>
    <w:rsid w:val="000B3D78"/>
    <w:rsid w:val="000B45C8"/>
    <w:rsid w:val="000B5CB9"/>
    <w:rsid w:val="000B6435"/>
    <w:rsid w:val="000B6FF2"/>
    <w:rsid w:val="000B75FB"/>
    <w:rsid w:val="000B7629"/>
    <w:rsid w:val="000B7D39"/>
    <w:rsid w:val="000B7D67"/>
    <w:rsid w:val="000B7FDD"/>
    <w:rsid w:val="000C0141"/>
    <w:rsid w:val="000C0315"/>
    <w:rsid w:val="000C166A"/>
    <w:rsid w:val="000C175A"/>
    <w:rsid w:val="000C1987"/>
    <w:rsid w:val="000C2CA5"/>
    <w:rsid w:val="000C2D8E"/>
    <w:rsid w:val="000C3627"/>
    <w:rsid w:val="000C3865"/>
    <w:rsid w:val="000C447B"/>
    <w:rsid w:val="000C461E"/>
    <w:rsid w:val="000C4668"/>
    <w:rsid w:val="000C5536"/>
    <w:rsid w:val="000C5A08"/>
    <w:rsid w:val="000C62ED"/>
    <w:rsid w:val="000C6615"/>
    <w:rsid w:val="000C677C"/>
    <w:rsid w:val="000C6D70"/>
    <w:rsid w:val="000C7747"/>
    <w:rsid w:val="000C7B33"/>
    <w:rsid w:val="000C7FF8"/>
    <w:rsid w:val="000D0361"/>
    <w:rsid w:val="000D179C"/>
    <w:rsid w:val="000D1F7A"/>
    <w:rsid w:val="000D21F5"/>
    <w:rsid w:val="000D2657"/>
    <w:rsid w:val="000D323C"/>
    <w:rsid w:val="000D32E7"/>
    <w:rsid w:val="000D345F"/>
    <w:rsid w:val="000D34CD"/>
    <w:rsid w:val="000D367F"/>
    <w:rsid w:val="000D4507"/>
    <w:rsid w:val="000D4BA1"/>
    <w:rsid w:val="000D645C"/>
    <w:rsid w:val="000D7139"/>
    <w:rsid w:val="000D7330"/>
    <w:rsid w:val="000D7E87"/>
    <w:rsid w:val="000E01BA"/>
    <w:rsid w:val="000E03B0"/>
    <w:rsid w:val="000E1674"/>
    <w:rsid w:val="000E1721"/>
    <w:rsid w:val="000E3E3F"/>
    <w:rsid w:val="000E4786"/>
    <w:rsid w:val="000E4856"/>
    <w:rsid w:val="000E4864"/>
    <w:rsid w:val="000E4A0A"/>
    <w:rsid w:val="000E4F98"/>
    <w:rsid w:val="000E5292"/>
    <w:rsid w:val="000E5A2A"/>
    <w:rsid w:val="000E5CAD"/>
    <w:rsid w:val="000E5CEE"/>
    <w:rsid w:val="000E6250"/>
    <w:rsid w:val="000E6368"/>
    <w:rsid w:val="000E63B4"/>
    <w:rsid w:val="000E6F50"/>
    <w:rsid w:val="000E737A"/>
    <w:rsid w:val="000E7402"/>
    <w:rsid w:val="000E742D"/>
    <w:rsid w:val="000E79F2"/>
    <w:rsid w:val="000E7B4C"/>
    <w:rsid w:val="000E7E7E"/>
    <w:rsid w:val="000E7E86"/>
    <w:rsid w:val="000F084D"/>
    <w:rsid w:val="000F0953"/>
    <w:rsid w:val="000F1385"/>
    <w:rsid w:val="000F2353"/>
    <w:rsid w:val="000F29A4"/>
    <w:rsid w:val="000F2CE8"/>
    <w:rsid w:val="000F3702"/>
    <w:rsid w:val="000F3DAD"/>
    <w:rsid w:val="000F45AF"/>
    <w:rsid w:val="000F467D"/>
    <w:rsid w:val="000F4732"/>
    <w:rsid w:val="000F526F"/>
    <w:rsid w:val="000F5541"/>
    <w:rsid w:val="000F5A0F"/>
    <w:rsid w:val="000F5AB1"/>
    <w:rsid w:val="000F5FAA"/>
    <w:rsid w:val="000F635F"/>
    <w:rsid w:val="000F63E9"/>
    <w:rsid w:val="000F6A70"/>
    <w:rsid w:val="000F6B29"/>
    <w:rsid w:val="000F6B8D"/>
    <w:rsid w:val="000F6FA0"/>
    <w:rsid w:val="000F7165"/>
    <w:rsid w:val="000F7530"/>
    <w:rsid w:val="001001A1"/>
    <w:rsid w:val="001011B2"/>
    <w:rsid w:val="00101A68"/>
    <w:rsid w:val="00102774"/>
    <w:rsid w:val="00102C44"/>
    <w:rsid w:val="00103128"/>
    <w:rsid w:val="0010347D"/>
    <w:rsid w:val="00103508"/>
    <w:rsid w:val="00103633"/>
    <w:rsid w:val="00104661"/>
    <w:rsid w:val="001054E3"/>
    <w:rsid w:val="00107526"/>
    <w:rsid w:val="00107B44"/>
    <w:rsid w:val="00107F90"/>
    <w:rsid w:val="0011095E"/>
    <w:rsid w:val="00111922"/>
    <w:rsid w:val="0011268A"/>
    <w:rsid w:val="0011291D"/>
    <w:rsid w:val="00113802"/>
    <w:rsid w:val="00113A02"/>
    <w:rsid w:val="00113C84"/>
    <w:rsid w:val="001142B6"/>
    <w:rsid w:val="00114982"/>
    <w:rsid w:val="001152EB"/>
    <w:rsid w:val="00115840"/>
    <w:rsid w:val="00116070"/>
    <w:rsid w:val="0011687F"/>
    <w:rsid w:val="00116A30"/>
    <w:rsid w:val="00116AF2"/>
    <w:rsid w:val="00117C98"/>
    <w:rsid w:val="00117DD0"/>
    <w:rsid w:val="0012017E"/>
    <w:rsid w:val="0012020A"/>
    <w:rsid w:val="00120C9A"/>
    <w:rsid w:val="00120CA4"/>
    <w:rsid w:val="00121B7E"/>
    <w:rsid w:val="00122204"/>
    <w:rsid w:val="0012396E"/>
    <w:rsid w:val="00123B59"/>
    <w:rsid w:val="00123D55"/>
    <w:rsid w:val="00124A6B"/>
    <w:rsid w:val="00124B6B"/>
    <w:rsid w:val="00125176"/>
    <w:rsid w:val="00125F93"/>
    <w:rsid w:val="001260E7"/>
    <w:rsid w:val="00126C8C"/>
    <w:rsid w:val="0012707A"/>
    <w:rsid w:val="0013053D"/>
    <w:rsid w:val="00130D7B"/>
    <w:rsid w:val="00131254"/>
    <w:rsid w:val="001317E3"/>
    <w:rsid w:val="001318CA"/>
    <w:rsid w:val="00131DAA"/>
    <w:rsid w:val="00131E72"/>
    <w:rsid w:val="0013276C"/>
    <w:rsid w:val="0013299F"/>
    <w:rsid w:val="00134C4E"/>
    <w:rsid w:val="0013576E"/>
    <w:rsid w:val="00135A2F"/>
    <w:rsid w:val="00137A20"/>
    <w:rsid w:val="001401D8"/>
    <w:rsid w:val="00140A69"/>
    <w:rsid w:val="00140EC2"/>
    <w:rsid w:val="00140ED9"/>
    <w:rsid w:val="00140FBA"/>
    <w:rsid w:val="0014107D"/>
    <w:rsid w:val="00141143"/>
    <w:rsid w:val="00141267"/>
    <w:rsid w:val="00141423"/>
    <w:rsid w:val="0014146B"/>
    <w:rsid w:val="001418FB"/>
    <w:rsid w:val="001420B4"/>
    <w:rsid w:val="00142E08"/>
    <w:rsid w:val="00143723"/>
    <w:rsid w:val="00143C65"/>
    <w:rsid w:val="00143E01"/>
    <w:rsid w:val="00143EB7"/>
    <w:rsid w:val="001446C7"/>
    <w:rsid w:val="00144A80"/>
    <w:rsid w:val="00144E8A"/>
    <w:rsid w:val="001452A7"/>
    <w:rsid w:val="00146BD4"/>
    <w:rsid w:val="00146D0E"/>
    <w:rsid w:val="00146E7C"/>
    <w:rsid w:val="00147701"/>
    <w:rsid w:val="001506FF"/>
    <w:rsid w:val="00151713"/>
    <w:rsid w:val="0015178C"/>
    <w:rsid w:val="00152132"/>
    <w:rsid w:val="00152282"/>
    <w:rsid w:val="00152D4A"/>
    <w:rsid w:val="00153A8A"/>
    <w:rsid w:val="00153F2D"/>
    <w:rsid w:val="00154D3D"/>
    <w:rsid w:val="001559AE"/>
    <w:rsid w:val="00155A7B"/>
    <w:rsid w:val="00155E46"/>
    <w:rsid w:val="00157153"/>
    <w:rsid w:val="001620D5"/>
    <w:rsid w:val="00162392"/>
    <w:rsid w:val="00162749"/>
    <w:rsid w:val="001636FA"/>
    <w:rsid w:val="00164128"/>
    <w:rsid w:val="001643C0"/>
    <w:rsid w:val="00164E43"/>
    <w:rsid w:val="00165331"/>
    <w:rsid w:val="00165486"/>
    <w:rsid w:val="00165969"/>
    <w:rsid w:val="00165EAC"/>
    <w:rsid w:val="00166A2B"/>
    <w:rsid w:val="00166C24"/>
    <w:rsid w:val="00166D99"/>
    <w:rsid w:val="00166F6A"/>
    <w:rsid w:val="00166F7C"/>
    <w:rsid w:val="00167A3B"/>
    <w:rsid w:val="00167E3E"/>
    <w:rsid w:val="00167F51"/>
    <w:rsid w:val="00170463"/>
    <w:rsid w:val="00170478"/>
    <w:rsid w:val="00171346"/>
    <w:rsid w:val="00171A5B"/>
    <w:rsid w:val="00171B48"/>
    <w:rsid w:val="00171FA3"/>
    <w:rsid w:val="0017222E"/>
    <w:rsid w:val="0017263E"/>
    <w:rsid w:val="0017282D"/>
    <w:rsid w:val="00173159"/>
    <w:rsid w:val="001733D9"/>
    <w:rsid w:val="001735EC"/>
    <w:rsid w:val="00173EF3"/>
    <w:rsid w:val="00173FB1"/>
    <w:rsid w:val="00174BD5"/>
    <w:rsid w:val="00174C5F"/>
    <w:rsid w:val="00175111"/>
    <w:rsid w:val="001755B2"/>
    <w:rsid w:val="001756A7"/>
    <w:rsid w:val="0017608F"/>
    <w:rsid w:val="001761C3"/>
    <w:rsid w:val="00176793"/>
    <w:rsid w:val="00176CF4"/>
    <w:rsid w:val="00176F99"/>
    <w:rsid w:val="0017733A"/>
    <w:rsid w:val="0017774C"/>
    <w:rsid w:val="00177B86"/>
    <w:rsid w:val="00177C24"/>
    <w:rsid w:val="0018080B"/>
    <w:rsid w:val="00180AF6"/>
    <w:rsid w:val="00181027"/>
    <w:rsid w:val="001810DF"/>
    <w:rsid w:val="00181D0B"/>
    <w:rsid w:val="0018292F"/>
    <w:rsid w:val="00182A5D"/>
    <w:rsid w:val="001835A0"/>
    <w:rsid w:val="0018381D"/>
    <w:rsid w:val="00183C0F"/>
    <w:rsid w:val="00184759"/>
    <w:rsid w:val="00184CDE"/>
    <w:rsid w:val="00184F62"/>
    <w:rsid w:val="00185683"/>
    <w:rsid w:val="00186293"/>
    <w:rsid w:val="00186AD3"/>
    <w:rsid w:val="00186DBC"/>
    <w:rsid w:val="00186F3E"/>
    <w:rsid w:val="00186FD9"/>
    <w:rsid w:val="00187625"/>
    <w:rsid w:val="0018771B"/>
    <w:rsid w:val="001900F7"/>
    <w:rsid w:val="00190626"/>
    <w:rsid w:val="00190989"/>
    <w:rsid w:val="001913B5"/>
    <w:rsid w:val="00191978"/>
    <w:rsid w:val="0019285B"/>
    <w:rsid w:val="001929E3"/>
    <w:rsid w:val="00192E34"/>
    <w:rsid w:val="00193534"/>
    <w:rsid w:val="00193A4F"/>
    <w:rsid w:val="001942F4"/>
    <w:rsid w:val="00194779"/>
    <w:rsid w:val="00194F61"/>
    <w:rsid w:val="001957B0"/>
    <w:rsid w:val="0019580F"/>
    <w:rsid w:val="00195F20"/>
    <w:rsid w:val="00196EAD"/>
    <w:rsid w:val="00196FA4"/>
    <w:rsid w:val="001977F5"/>
    <w:rsid w:val="00197A23"/>
    <w:rsid w:val="00197F4F"/>
    <w:rsid w:val="001A00BA"/>
    <w:rsid w:val="001A0408"/>
    <w:rsid w:val="001A0ECD"/>
    <w:rsid w:val="001A109E"/>
    <w:rsid w:val="001A1983"/>
    <w:rsid w:val="001A1C4F"/>
    <w:rsid w:val="001A2482"/>
    <w:rsid w:val="001A28A1"/>
    <w:rsid w:val="001A3E15"/>
    <w:rsid w:val="001A5814"/>
    <w:rsid w:val="001A59EB"/>
    <w:rsid w:val="001A6970"/>
    <w:rsid w:val="001A793E"/>
    <w:rsid w:val="001B0878"/>
    <w:rsid w:val="001B0F32"/>
    <w:rsid w:val="001B1662"/>
    <w:rsid w:val="001B18BA"/>
    <w:rsid w:val="001B208C"/>
    <w:rsid w:val="001B40A8"/>
    <w:rsid w:val="001B52CC"/>
    <w:rsid w:val="001B52F2"/>
    <w:rsid w:val="001B5331"/>
    <w:rsid w:val="001B62DD"/>
    <w:rsid w:val="001B62EE"/>
    <w:rsid w:val="001B67B6"/>
    <w:rsid w:val="001B7E34"/>
    <w:rsid w:val="001C0EB1"/>
    <w:rsid w:val="001C0EC5"/>
    <w:rsid w:val="001C1DC4"/>
    <w:rsid w:val="001C2497"/>
    <w:rsid w:val="001C255A"/>
    <w:rsid w:val="001C2772"/>
    <w:rsid w:val="001C4022"/>
    <w:rsid w:val="001C441F"/>
    <w:rsid w:val="001C465A"/>
    <w:rsid w:val="001C5A71"/>
    <w:rsid w:val="001C6DB4"/>
    <w:rsid w:val="001C6E3A"/>
    <w:rsid w:val="001C74BB"/>
    <w:rsid w:val="001D010D"/>
    <w:rsid w:val="001D059B"/>
    <w:rsid w:val="001D0F50"/>
    <w:rsid w:val="001D1ACA"/>
    <w:rsid w:val="001D1ED1"/>
    <w:rsid w:val="001D2208"/>
    <w:rsid w:val="001D27B8"/>
    <w:rsid w:val="001D2EA1"/>
    <w:rsid w:val="001D4547"/>
    <w:rsid w:val="001D4C8A"/>
    <w:rsid w:val="001D4F37"/>
    <w:rsid w:val="001D6F93"/>
    <w:rsid w:val="001D78A3"/>
    <w:rsid w:val="001D7C88"/>
    <w:rsid w:val="001D7DD4"/>
    <w:rsid w:val="001E0186"/>
    <w:rsid w:val="001E043A"/>
    <w:rsid w:val="001E0C68"/>
    <w:rsid w:val="001E1430"/>
    <w:rsid w:val="001E1917"/>
    <w:rsid w:val="001E2228"/>
    <w:rsid w:val="001E285D"/>
    <w:rsid w:val="001E385F"/>
    <w:rsid w:val="001E4572"/>
    <w:rsid w:val="001E474E"/>
    <w:rsid w:val="001E4A98"/>
    <w:rsid w:val="001E5475"/>
    <w:rsid w:val="001E614D"/>
    <w:rsid w:val="001E7447"/>
    <w:rsid w:val="001E7719"/>
    <w:rsid w:val="001E7B11"/>
    <w:rsid w:val="001E7F77"/>
    <w:rsid w:val="001F0A0C"/>
    <w:rsid w:val="001F0E65"/>
    <w:rsid w:val="001F250D"/>
    <w:rsid w:val="001F30CC"/>
    <w:rsid w:val="001F334F"/>
    <w:rsid w:val="001F50D0"/>
    <w:rsid w:val="001F5EF3"/>
    <w:rsid w:val="001F6E81"/>
    <w:rsid w:val="001F7688"/>
    <w:rsid w:val="001F7946"/>
    <w:rsid w:val="002001E4"/>
    <w:rsid w:val="00201029"/>
    <w:rsid w:val="0020162D"/>
    <w:rsid w:val="00201C47"/>
    <w:rsid w:val="00202141"/>
    <w:rsid w:val="00202286"/>
    <w:rsid w:val="00202636"/>
    <w:rsid w:val="00202C00"/>
    <w:rsid w:val="0020311C"/>
    <w:rsid w:val="00203D04"/>
    <w:rsid w:val="00203E51"/>
    <w:rsid w:val="0020410D"/>
    <w:rsid w:val="002042CE"/>
    <w:rsid w:val="00206A64"/>
    <w:rsid w:val="0020705B"/>
    <w:rsid w:val="00207061"/>
    <w:rsid w:val="002077A2"/>
    <w:rsid w:val="002078A6"/>
    <w:rsid w:val="00210D28"/>
    <w:rsid w:val="00211CC3"/>
    <w:rsid w:val="00211DC3"/>
    <w:rsid w:val="002124E0"/>
    <w:rsid w:val="00212BE6"/>
    <w:rsid w:val="002134DC"/>
    <w:rsid w:val="0021380F"/>
    <w:rsid w:val="0021391E"/>
    <w:rsid w:val="00214C2A"/>
    <w:rsid w:val="00215A27"/>
    <w:rsid w:val="002168AF"/>
    <w:rsid w:val="00216C2C"/>
    <w:rsid w:val="0021783D"/>
    <w:rsid w:val="002179BF"/>
    <w:rsid w:val="002209C3"/>
    <w:rsid w:val="002214F5"/>
    <w:rsid w:val="002215D3"/>
    <w:rsid w:val="002219DB"/>
    <w:rsid w:val="0022254A"/>
    <w:rsid w:val="00223166"/>
    <w:rsid w:val="00223AE9"/>
    <w:rsid w:val="00223B6D"/>
    <w:rsid w:val="00223E1F"/>
    <w:rsid w:val="00224C5A"/>
    <w:rsid w:val="002252C7"/>
    <w:rsid w:val="002256B2"/>
    <w:rsid w:val="002258A8"/>
    <w:rsid w:val="00225F15"/>
    <w:rsid w:val="00225F90"/>
    <w:rsid w:val="002264D1"/>
    <w:rsid w:val="0022683A"/>
    <w:rsid w:val="002269BD"/>
    <w:rsid w:val="0022769D"/>
    <w:rsid w:val="002279DA"/>
    <w:rsid w:val="00227DFE"/>
    <w:rsid w:val="00227E93"/>
    <w:rsid w:val="002309FF"/>
    <w:rsid w:val="0023125F"/>
    <w:rsid w:val="0023199A"/>
    <w:rsid w:val="00232545"/>
    <w:rsid w:val="00232DFF"/>
    <w:rsid w:val="00233610"/>
    <w:rsid w:val="0023366A"/>
    <w:rsid w:val="0023379B"/>
    <w:rsid w:val="002342ED"/>
    <w:rsid w:val="00234A49"/>
    <w:rsid w:val="00234C17"/>
    <w:rsid w:val="0023590F"/>
    <w:rsid w:val="00235B76"/>
    <w:rsid w:val="002365C8"/>
    <w:rsid w:val="0023667E"/>
    <w:rsid w:val="002366AB"/>
    <w:rsid w:val="00236BB5"/>
    <w:rsid w:val="00237116"/>
    <w:rsid w:val="002377AE"/>
    <w:rsid w:val="00237A8F"/>
    <w:rsid w:val="00237C18"/>
    <w:rsid w:val="00237F1B"/>
    <w:rsid w:val="00240026"/>
    <w:rsid w:val="002404D1"/>
    <w:rsid w:val="00240769"/>
    <w:rsid w:val="0024108A"/>
    <w:rsid w:val="00242534"/>
    <w:rsid w:val="002425E5"/>
    <w:rsid w:val="002431AA"/>
    <w:rsid w:val="00243C47"/>
    <w:rsid w:val="002440A0"/>
    <w:rsid w:val="00244D18"/>
    <w:rsid w:val="00247356"/>
    <w:rsid w:val="00247989"/>
    <w:rsid w:val="002509B7"/>
    <w:rsid w:val="00252CF3"/>
    <w:rsid w:val="00253ACA"/>
    <w:rsid w:val="00253D33"/>
    <w:rsid w:val="002547F6"/>
    <w:rsid w:val="00254E4A"/>
    <w:rsid w:val="002553AF"/>
    <w:rsid w:val="002554B6"/>
    <w:rsid w:val="00255BD8"/>
    <w:rsid w:val="00256954"/>
    <w:rsid w:val="00256CF7"/>
    <w:rsid w:val="00257193"/>
    <w:rsid w:val="00257658"/>
    <w:rsid w:val="00257CB1"/>
    <w:rsid w:val="002605A6"/>
    <w:rsid w:val="00260CA1"/>
    <w:rsid w:val="00260FB0"/>
    <w:rsid w:val="002611CA"/>
    <w:rsid w:val="0026146F"/>
    <w:rsid w:val="00262811"/>
    <w:rsid w:val="002638CF"/>
    <w:rsid w:val="00263CFF"/>
    <w:rsid w:val="00264258"/>
    <w:rsid w:val="00264C16"/>
    <w:rsid w:val="00264E28"/>
    <w:rsid w:val="002662A8"/>
    <w:rsid w:val="00266C56"/>
    <w:rsid w:val="00267E02"/>
    <w:rsid w:val="00270657"/>
    <w:rsid w:val="00270CFB"/>
    <w:rsid w:val="00271098"/>
    <w:rsid w:val="0027154A"/>
    <w:rsid w:val="00271FB8"/>
    <w:rsid w:val="00272463"/>
    <w:rsid w:val="00272A79"/>
    <w:rsid w:val="00273C0B"/>
    <w:rsid w:val="00274D08"/>
    <w:rsid w:val="00275A41"/>
    <w:rsid w:val="00276A58"/>
    <w:rsid w:val="00276FE2"/>
    <w:rsid w:val="00277687"/>
    <w:rsid w:val="0028071A"/>
    <w:rsid w:val="002821AE"/>
    <w:rsid w:val="002836CE"/>
    <w:rsid w:val="00283709"/>
    <w:rsid w:val="0028513D"/>
    <w:rsid w:val="002854BD"/>
    <w:rsid w:val="0028574A"/>
    <w:rsid w:val="0028627C"/>
    <w:rsid w:val="002874BF"/>
    <w:rsid w:val="0028764D"/>
    <w:rsid w:val="00287960"/>
    <w:rsid w:val="0029025E"/>
    <w:rsid w:val="002903E0"/>
    <w:rsid w:val="00291BC4"/>
    <w:rsid w:val="00291BE1"/>
    <w:rsid w:val="002922D0"/>
    <w:rsid w:val="002929C4"/>
    <w:rsid w:val="002929E9"/>
    <w:rsid w:val="00293804"/>
    <w:rsid w:val="0029395A"/>
    <w:rsid w:val="00293FB6"/>
    <w:rsid w:val="002945E0"/>
    <w:rsid w:val="00294A11"/>
    <w:rsid w:val="00294BF4"/>
    <w:rsid w:val="002955E1"/>
    <w:rsid w:val="00295CFD"/>
    <w:rsid w:val="002966FD"/>
    <w:rsid w:val="00297659"/>
    <w:rsid w:val="002A02EC"/>
    <w:rsid w:val="002A0C84"/>
    <w:rsid w:val="002A111E"/>
    <w:rsid w:val="002A113D"/>
    <w:rsid w:val="002A2834"/>
    <w:rsid w:val="002A2A4E"/>
    <w:rsid w:val="002A2D62"/>
    <w:rsid w:val="002A375E"/>
    <w:rsid w:val="002A43A9"/>
    <w:rsid w:val="002A58B0"/>
    <w:rsid w:val="002A64E4"/>
    <w:rsid w:val="002A6B79"/>
    <w:rsid w:val="002A6BC6"/>
    <w:rsid w:val="002A7F74"/>
    <w:rsid w:val="002B0319"/>
    <w:rsid w:val="002B03AE"/>
    <w:rsid w:val="002B041B"/>
    <w:rsid w:val="002B0F36"/>
    <w:rsid w:val="002B1481"/>
    <w:rsid w:val="002B16C0"/>
    <w:rsid w:val="002B1AC6"/>
    <w:rsid w:val="002B1CC0"/>
    <w:rsid w:val="002B2010"/>
    <w:rsid w:val="002B27A3"/>
    <w:rsid w:val="002B28FB"/>
    <w:rsid w:val="002B2A6B"/>
    <w:rsid w:val="002B3033"/>
    <w:rsid w:val="002B30DB"/>
    <w:rsid w:val="002B3AAA"/>
    <w:rsid w:val="002B41A1"/>
    <w:rsid w:val="002B43DB"/>
    <w:rsid w:val="002B4690"/>
    <w:rsid w:val="002B482E"/>
    <w:rsid w:val="002B4A79"/>
    <w:rsid w:val="002B51E9"/>
    <w:rsid w:val="002B542A"/>
    <w:rsid w:val="002B54E3"/>
    <w:rsid w:val="002B6A57"/>
    <w:rsid w:val="002B6BAC"/>
    <w:rsid w:val="002B7FF0"/>
    <w:rsid w:val="002C00AB"/>
    <w:rsid w:val="002C017E"/>
    <w:rsid w:val="002C0819"/>
    <w:rsid w:val="002C0ED1"/>
    <w:rsid w:val="002C1592"/>
    <w:rsid w:val="002C2862"/>
    <w:rsid w:val="002C384B"/>
    <w:rsid w:val="002C46D7"/>
    <w:rsid w:val="002C4B7F"/>
    <w:rsid w:val="002C6472"/>
    <w:rsid w:val="002C67D9"/>
    <w:rsid w:val="002C7A5A"/>
    <w:rsid w:val="002C7B13"/>
    <w:rsid w:val="002D02EF"/>
    <w:rsid w:val="002D2514"/>
    <w:rsid w:val="002D2BD6"/>
    <w:rsid w:val="002D3217"/>
    <w:rsid w:val="002D32F9"/>
    <w:rsid w:val="002D34CB"/>
    <w:rsid w:val="002D3A31"/>
    <w:rsid w:val="002D40F6"/>
    <w:rsid w:val="002D453F"/>
    <w:rsid w:val="002D6087"/>
    <w:rsid w:val="002D6BC0"/>
    <w:rsid w:val="002D6F39"/>
    <w:rsid w:val="002E0456"/>
    <w:rsid w:val="002E22A0"/>
    <w:rsid w:val="002E330B"/>
    <w:rsid w:val="002E3AE9"/>
    <w:rsid w:val="002E4099"/>
    <w:rsid w:val="002E48CC"/>
    <w:rsid w:val="002E4C4B"/>
    <w:rsid w:val="002E5BDA"/>
    <w:rsid w:val="002E60C6"/>
    <w:rsid w:val="002E618E"/>
    <w:rsid w:val="002E6312"/>
    <w:rsid w:val="002E64E6"/>
    <w:rsid w:val="002E718C"/>
    <w:rsid w:val="002F0129"/>
    <w:rsid w:val="002F01E1"/>
    <w:rsid w:val="002F077D"/>
    <w:rsid w:val="002F0A57"/>
    <w:rsid w:val="002F0A6A"/>
    <w:rsid w:val="002F1DFC"/>
    <w:rsid w:val="002F2571"/>
    <w:rsid w:val="002F28F7"/>
    <w:rsid w:val="002F32AC"/>
    <w:rsid w:val="002F3FF6"/>
    <w:rsid w:val="002F40A3"/>
    <w:rsid w:val="002F4113"/>
    <w:rsid w:val="002F47C6"/>
    <w:rsid w:val="002F51D4"/>
    <w:rsid w:val="002F5613"/>
    <w:rsid w:val="002F5811"/>
    <w:rsid w:val="002F5F9B"/>
    <w:rsid w:val="002F67F0"/>
    <w:rsid w:val="002F68BC"/>
    <w:rsid w:val="003017C6"/>
    <w:rsid w:val="00301A43"/>
    <w:rsid w:val="00301F11"/>
    <w:rsid w:val="00302496"/>
    <w:rsid w:val="003027C8"/>
    <w:rsid w:val="00302804"/>
    <w:rsid w:val="0030422C"/>
    <w:rsid w:val="0030434F"/>
    <w:rsid w:val="00304F88"/>
    <w:rsid w:val="00307460"/>
    <w:rsid w:val="003077D9"/>
    <w:rsid w:val="00307D41"/>
    <w:rsid w:val="00310CD8"/>
    <w:rsid w:val="00310EB9"/>
    <w:rsid w:val="003119CE"/>
    <w:rsid w:val="00312C97"/>
    <w:rsid w:val="003130EF"/>
    <w:rsid w:val="00313E11"/>
    <w:rsid w:val="003142EC"/>
    <w:rsid w:val="00314E0F"/>
    <w:rsid w:val="00315359"/>
    <w:rsid w:val="003158F0"/>
    <w:rsid w:val="00315DD6"/>
    <w:rsid w:val="00315F27"/>
    <w:rsid w:val="00316B25"/>
    <w:rsid w:val="00316F33"/>
    <w:rsid w:val="00317636"/>
    <w:rsid w:val="00317662"/>
    <w:rsid w:val="0032077A"/>
    <w:rsid w:val="00320F54"/>
    <w:rsid w:val="00322695"/>
    <w:rsid w:val="00322B3A"/>
    <w:rsid w:val="00324390"/>
    <w:rsid w:val="003244EA"/>
    <w:rsid w:val="00324662"/>
    <w:rsid w:val="00324ED1"/>
    <w:rsid w:val="0032525E"/>
    <w:rsid w:val="00325D19"/>
    <w:rsid w:val="00325F77"/>
    <w:rsid w:val="0032717D"/>
    <w:rsid w:val="0033110D"/>
    <w:rsid w:val="003320AF"/>
    <w:rsid w:val="0033229B"/>
    <w:rsid w:val="00332668"/>
    <w:rsid w:val="003336C2"/>
    <w:rsid w:val="00333CBB"/>
    <w:rsid w:val="00335334"/>
    <w:rsid w:val="00336F93"/>
    <w:rsid w:val="00337144"/>
    <w:rsid w:val="003373CD"/>
    <w:rsid w:val="003375F9"/>
    <w:rsid w:val="00340942"/>
    <w:rsid w:val="00340C42"/>
    <w:rsid w:val="00340E54"/>
    <w:rsid w:val="00341275"/>
    <w:rsid w:val="0034147B"/>
    <w:rsid w:val="00341DD8"/>
    <w:rsid w:val="003429A6"/>
    <w:rsid w:val="0034349B"/>
    <w:rsid w:val="00343E9F"/>
    <w:rsid w:val="003475BE"/>
    <w:rsid w:val="00347E9F"/>
    <w:rsid w:val="00350254"/>
    <w:rsid w:val="00350973"/>
    <w:rsid w:val="00351889"/>
    <w:rsid w:val="003521E9"/>
    <w:rsid w:val="003523BD"/>
    <w:rsid w:val="00354240"/>
    <w:rsid w:val="003556D6"/>
    <w:rsid w:val="00355B95"/>
    <w:rsid w:val="00355C42"/>
    <w:rsid w:val="00355D9D"/>
    <w:rsid w:val="00356026"/>
    <w:rsid w:val="003563A3"/>
    <w:rsid w:val="00357A91"/>
    <w:rsid w:val="00357E5B"/>
    <w:rsid w:val="00357E90"/>
    <w:rsid w:val="00360F84"/>
    <w:rsid w:val="00362FCA"/>
    <w:rsid w:val="0036336B"/>
    <w:rsid w:val="003633D5"/>
    <w:rsid w:val="00363746"/>
    <w:rsid w:val="00363CD5"/>
    <w:rsid w:val="00363DAF"/>
    <w:rsid w:val="003640ED"/>
    <w:rsid w:val="00364AD9"/>
    <w:rsid w:val="00366116"/>
    <w:rsid w:val="0036683B"/>
    <w:rsid w:val="003668CF"/>
    <w:rsid w:val="00366E6E"/>
    <w:rsid w:val="003671A9"/>
    <w:rsid w:val="00367971"/>
    <w:rsid w:val="00367BD9"/>
    <w:rsid w:val="00367CD3"/>
    <w:rsid w:val="003710B4"/>
    <w:rsid w:val="00371367"/>
    <w:rsid w:val="00371DFF"/>
    <w:rsid w:val="0037290F"/>
    <w:rsid w:val="003737E7"/>
    <w:rsid w:val="003755D9"/>
    <w:rsid w:val="00376A59"/>
    <w:rsid w:val="00376B33"/>
    <w:rsid w:val="0037707D"/>
    <w:rsid w:val="003771B6"/>
    <w:rsid w:val="003772FB"/>
    <w:rsid w:val="00377605"/>
    <w:rsid w:val="003800F2"/>
    <w:rsid w:val="0038021F"/>
    <w:rsid w:val="00380302"/>
    <w:rsid w:val="00380B9E"/>
    <w:rsid w:val="0038127D"/>
    <w:rsid w:val="00381773"/>
    <w:rsid w:val="003821F0"/>
    <w:rsid w:val="00384E3E"/>
    <w:rsid w:val="0038572C"/>
    <w:rsid w:val="00386C8F"/>
    <w:rsid w:val="003874D3"/>
    <w:rsid w:val="0039043C"/>
    <w:rsid w:val="003905BC"/>
    <w:rsid w:val="00390CA5"/>
    <w:rsid w:val="00391D56"/>
    <w:rsid w:val="00392A94"/>
    <w:rsid w:val="00393588"/>
    <w:rsid w:val="00393671"/>
    <w:rsid w:val="003939B9"/>
    <w:rsid w:val="00393C90"/>
    <w:rsid w:val="0039525A"/>
    <w:rsid w:val="00395BA6"/>
    <w:rsid w:val="0039656D"/>
    <w:rsid w:val="00396F51"/>
    <w:rsid w:val="00397547"/>
    <w:rsid w:val="00397F71"/>
    <w:rsid w:val="003A05B7"/>
    <w:rsid w:val="003A05E7"/>
    <w:rsid w:val="003A18B4"/>
    <w:rsid w:val="003A1C29"/>
    <w:rsid w:val="003A23A1"/>
    <w:rsid w:val="003A25EB"/>
    <w:rsid w:val="003A3A6A"/>
    <w:rsid w:val="003A3ABC"/>
    <w:rsid w:val="003A3B4E"/>
    <w:rsid w:val="003A4982"/>
    <w:rsid w:val="003A5874"/>
    <w:rsid w:val="003A5A0B"/>
    <w:rsid w:val="003A6246"/>
    <w:rsid w:val="003A65DE"/>
    <w:rsid w:val="003A6655"/>
    <w:rsid w:val="003A7293"/>
    <w:rsid w:val="003A7394"/>
    <w:rsid w:val="003A73AC"/>
    <w:rsid w:val="003A7D3E"/>
    <w:rsid w:val="003B0A64"/>
    <w:rsid w:val="003B1483"/>
    <w:rsid w:val="003B164B"/>
    <w:rsid w:val="003B19F0"/>
    <w:rsid w:val="003B1A0D"/>
    <w:rsid w:val="003B3801"/>
    <w:rsid w:val="003B47DD"/>
    <w:rsid w:val="003B535E"/>
    <w:rsid w:val="003B56E8"/>
    <w:rsid w:val="003B58E9"/>
    <w:rsid w:val="003B600B"/>
    <w:rsid w:val="003B6276"/>
    <w:rsid w:val="003B6BEF"/>
    <w:rsid w:val="003B755E"/>
    <w:rsid w:val="003B7AE3"/>
    <w:rsid w:val="003B7D19"/>
    <w:rsid w:val="003C09B3"/>
    <w:rsid w:val="003C0C90"/>
    <w:rsid w:val="003C1041"/>
    <w:rsid w:val="003C1151"/>
    <w:rsid w:val="003C2CD6"/>
    <w:rsid w:val="003C2D69"/>
    <w:rsid w:val="003C30AD"/>
    <w:rsid w:val="003C31A1"/>
    <w:rsid w:val="003C38DE"/>
    <w:rsid w:val="003C41EA"/>
    <w:rsid w:val="003C47B5"/>
    <w:rsid w:val="003C4B4B"/>
    <w:rsid w:val="003C55E4"/>
    <w:rsid w:val="003C5D13"/>
    <w:rsid w:val="003C6119"/>
    <w:rsid w:val="003D09C9"/>
    <w:rsid w:val="003D1060"/>
    <w:rsid w:val="003D1743"/>
    <w:rsid w:val="003D18C2"/>
    <w:rsid w:val="003D201E"/>
    <w:rsid w:val="003D31A7"/>
    <w:rsid w:val="003D32FC"/>
    <w:rsid w:val="003D3B1D"/>
    <w:rsid w:val="003D3CF8"/>
    <w:rsid w:val="003D491D"/>
    <w:rsid w:val="003D592B"/>
    <w:rsid w:val="003D5E89"/>
    <w:rsid w:val="003D724E"/>
    <w:rsid w:val="003D767E"/>
    <w:rsid w:val="003E0D3F"/>
    <w:rsid w:val="003E284C"/>
    <w:rsid w:val="003E28BC"/>
    <w:rsid w:val="003E3275"/>
    <w:rsid w:val="003E3DA6"/>
    <w:rsid w:val="003E438E"/>
    <w:rsid w:val="003E472E"/>
    <w:rsid w:val="003E4CB8"/>
    <w:rsid w:val="003E4DD4"/>
    <w:rsid w:val="003E5A1F"/>
    <w:rsid w:val="003E5E7B"/>
    <w:rsid w:val="003E68CD"/>
    <w:rsid w:val="003E737A"/>
    <w:rsid w:val="003E7C30"/>
    <w:rsid w:val="003F0557"/>
    <w:rsid w:val="003F0B9C"/>
    <w:rsid w:val="003F1605"/>
    <w:rsid w:val="003F2A26"/>
    <w:rsid w:val="003F2D87"/>
    <w:rsid w:val="003F30B9"/>
    <w:rsid w:val="003F3294"/>
    <w:rsid w:val="003F38B2"/>
    <w:rsid w:val="003F41C5"/>
    <w:rsid w:val="003F45DE"/>
    <w:rsid w:val="003F4B51"/>
    <w:rsid w:val="003F556F"/>
    <w:rsid w:val="003F5748"/>
    <w:rsid w:val="003F595E"/>
    <w:rsid w:val="003F6148"/>
    <w:rsid w:val="003F645F"/>
    <w:rsid w:val="003F6B36"/>
    <w:rsid w:val="003F6CBB"/>
    <w:rsid w:val="003F7868"/>
    <w:rsid w:val="00400119"/>
    <w:rsid w:val="004003CF"/>
    <w:rsid w:val="00400573"/>
    <w:rsid w:val="0040069F"/>
    <w:rsid w:val="00400770"/>
    <w:rsid w:val="00401167"/>
    <w:rsid w:val="00401B97"/>
    <w:rsid w:val="0040223C"/>
    <w:rsid w:val="0040290C"/>
    <w:rsid w:val="004029AD"/>
    <w:rsid w:val="00403210"/>
    <w:rsid w:val="00403DFE"/>
    <w:rsid w:val="00404391"/>
    <w:rsid w:val="004046B6"/>
    <w:rsid w:val="00404962"/>
    <w:rsid w:val="004053CE"/>
    <w:rsid w:val="0040560F"/>
    <w:rsid w:val="00405900"/>
    <w:rsid w:val="00405F07"/>
    <w:rsid w:val="00406645"/>
    <w:rsid w:val="00406D84"/>
    <w:rsid w:val="00406FAF"/>
    <w:rsid w:val="00406FF3"/>
    <w:rsid w:val="0040778E"/>
    <w:rsid w:val="0040787F"/>
    <w:rsid w:val="00407CBA"/>
    <w:rsid w:val="00410C68"/>
    <w:rsid w:val="004110E8"/>
    <w:rsid w:val="00411527"/>
    <w:rsid w:val="00411B1A"/>
    <w:rsid w:val="00411E39"/>
    <w:rsid w:val="00412443"/>
    <w:rsid w:val="00412F10"/>
    <w:rsid w:val="00413587"/>
    <w:rsid w:val="00413E1F"/>
    <w:rsid w:val="00413ED7"/>
    <w:rsid w:val="00414B06"/>
    <w:rsid w:val="00415C90"/>
    <w:rsid w:val="0041675D"/>
    <w:rsid w:val="004177C0"/>
    <w:rsid w:val="00417DB8"/>
    <w:rsid w:val="00417ED7"/>
    <w:rsid w:val="00420EDC"/>
    <w:rsid w:val="004223E9"/>
    <w:rsid w:val="00422706"/>
    <w:rsid w:val="00422E0E"/>
    <w:rsid w:val="00424139"/>
    <w:rsid w:val="00424A78"/>
    <w:rsid w:val="00424EAD"/>
    <w:rsid w:val="0042500C"/>
    <w:rsid w:val="00425C94"/>
    <w:rsid w:val="00425D24"/>
    <w:rsid w:val="00427856"/>
    <w:rsid w:val="00430204"/>
    <w:rsid w:val="004302A1"/>
    <w:rsid w:val="00430710"/>
    <w:rsid w:val="004309B7"/>
    <w:rsid w:val="00430BDB"/>
    <w:rsid w:val="00430D82"/>
    <w:rsid w:val="00431080"/>
    <w:rsid w:val="00431C69"/>
    <w:rsid w:val="00432809"/>
    <w:rsid w:val="004329FD"/>
    <w:rsid w:val="00432E8F"/>
    <w:rsid w:val="004338D5"/>
    <w:rsid w:val="00434BE2"/>
    <w:rsid w:val="00434F9A"/>
    <w:rsid w:val="004350BF"/>
    <w:rsid w:val="004353D4"/>
    <w:rsid w:val="00435F5A"/>
    <w:rsid w:val="0043627C"/>
    <w:rsid w:val="00437264"/>
    <w:rsid w:val="00437ED4"/>
    <w:rsid w:val="00440122"/>
    <w:rsid w:val="004406BD"/>
    <w:rsid w:val="00440900"/>
    <w:rsid w:val="00440A81"/>
    <w:rsid w:val="004413F4"/>
    <w:rsid w:val="00441547"/>
    <w:rsid w:val="0044176C"/>
    <w:rsid w:val="004417CF"/>
    <w:rsid w:val="00441FAE"/>
    <w:rsid w:val="0044211F"/>
    <w:rsid w:val="00442D8D"/>
    <w:rsid w:val="004438AE"/>
    <w:rsid w:val="00443FEC"/>
    <w:rsid w:val="00444BB0"/>
    <w:rsid w:val="0044513F"/>
    <w:rsid w:val="0044587B"/>
    <w:rsid w:val="00445F1E"/>
    <w:rsid w:val="00446053"/>
    <w:rsid w:val="004461EA"/>
    <w:rsid w:val="00446244"/>
    <w:rsid w:val="00446DA5"/>
    <w:rsid w:val="004473F8"/>
    <w:rsid w:val="00447561"/>
    <w:rsid w:val="00447789"/>
    <w:rsid w:val="0045081A"/>
    <w:rsid w:val="00451100"/>
    <w:rsid w:val="004515AD"/>
    <w:rsid w:val="00451CE1"/>
    <w:rsid w:val="0045240C"/>
    <w:rsid w:val="00453B95"/>
    <w:rsid w:val="00454132"/>
    <w:rsid w:val="00454727"/>
    <w:rsid w:val="00455989"/>
    <w:rsid w:val="00455CA1"/>
    <w:rsid w:val="00455DF5"/>
    <w:rsid w:val="00455EA0"/>
    <w:rsid w:val="00456A75"/>
    <w:rsid w:val="00461257"/>
    <w:rsid w:val="00461AAD"/>
    <w:rsid w:val="00462C18"/>
    <w:rsid w:val="00463399"/>
    <w:rsid w:val="00463860"/>
    <w:rsid w:val="00463DF6"/>
    <w:rsid w:val="00463F80"/>
    <w:rsid w:val="004646FE"/>
    <w:rsid w:val="0046489F"/>
    <w:rsid w:val="004663A2"/>
    <w:rsid w:val="0046657F"/>
    <w:rsid w:val="00466B95"/>
    <w:rsid w:val="004672C6"/>
    <w:rsid w:val="004677EB"/>
    <w:rsid w:val="004706A1"/>
    <w:rsid w:val="00470DBD"/>
    <w:rsid w:val="00471233"/>
    <w:rsid w:val="00471265"/>
    <w:rsid w:val="00471538"/>
    <w:rsid w:val="00471557"/>
    <w:rsid w:val="00471901"/>
    <w:rsid w:val="004720BA"/>
    <w:rsid w:val="0047240D"/>
    <w:rsid w:val="00472AE4"/>
    <w:rsid w:val="00473326"/>
    <w:rsid w:val="00473467"/>
    <w:rsid w:val="00473BD8"/>
    <w:rsid w:val="00474412"/>
    <w:rsid w:val="004747CA"/>
    <w:rsid w:val="00474970"/>
    <w:rsid w:val="00476724"/>
    <w:rsid w:val="00476EE4"/>
    <w:rsid w:val="00476F4C"/>
    <w:rsid w:val="00477062"/>
    <w:rsid w:val="0047712E"/>
    <w:rsid w:val="00480278"/>
    <w:rsid w:val="00480B42"/>
    <w:rsid w:val="00480E82"/>
    <w:rsid w:val="004815AB"/>
    <w:rsid w:val="004816E8"/>
    <w:rsid w:val="00481CD2"/>
    <w:rsid w:val="00481E5D"/>
    <w:rsid w:val="00482611"/>
    <w:rsid w:val="0048263B"/>
    <w:rsid w:val="004842C4"/>
    <w:rsid w:val="00484725"/>
    <w:rsid w:val="00484833"/>
    <w:rsid w:val="00484A7B"/>
    <w:rsid w:val="00484D28"/>
    <w:rsid w:val="00485382"/>
    <w:rsid w:val="00485B52"/>
    <w:rsid w:val="00486604"/>
    <w:rsid w:val="00486BBA"/>
    <w:rsid w:val="0048726D"/>
    <w:rsid w:val="004900BD"/>
    <w:rsid w:val="004904C7"/>
    <w:rsid w:val="00490D18"/>
    <w:rsid w:val="004910CA"/>
    <w:rsid w:val="004915A0"/>
    <w:rsid w:val="00491C57"/>
    <w:rsid w:val="00492A14"/>
    <w:rsid w:val="00492FB7"/>
    <w:rsid w:val="004936ED"/>
    <w:rsid w:val="004938B3"/>
    <w:rsid w:val="00493C43"/>
    <w:rsid w:val="00494E2A"/>
    <w:rsid w:val="00495110"/>
    <w:rsid w:val="0049530D"/>
    <w:rsid w:val="004961E2"/>
    <w:rsid w:val="00496FC4"/>
    <w:rsid w:val="00497954"/>
    <w:rsid w:val="004A0270"/>
    <w:rsid w:val="004A15CC"/>
    <w:rsid w:val="004A1728"/>
    <w:rsid w:val="004A1887"/>
    <w:rsid w:val="004A1A00"/>
    <w:rsid w:val="004A1B5E"/>
    <w:rsid w:val="004A24BB"/>
    <w:rsid w:val="004A2942"/>
    <w:rsid w:val="004A2AE2"/>
    <w:rsid w:val="004A6338"/>
    <w:rsid w:val="004A694B"/>
    <w:rsid w:val="004A6E1B"/>
    <w:rsid w:val="004A70EC"/>
    <w:rsid w:val="004A75BF"/>
    <w:rsid w:val="004A7B83"/>
    <w:rsid w:val="004A7BA2"/>
    <w:rsid w:val="004A7C07"/>
    <w:rsid w:val="004B1053"/>
    <w:rsid w:val="004B17FA"/>
    <w:rsid w:val="004B25E6"/>
    <w:rsid w:val="004B316C"/>
    <w:rsid w:val="004B409A"/>
    <w:rsid w:val="004B4F35"/>
    <w:rsid w:val="004B50AA"/>
    <w:rsid w:val="004B58FA"/>
    <w:rsid w:val="004B5A69"/>
    <w:rsid w:val="004B5A80"/>
    <w:rsid w:val="004B60D8"/>
    <w:rsid w:val="004B69B7"/>
    <w:rsid w:val="004B7C20"/>
    <w:rsid w:val="004C12F8"/>
    <w:rsid w:val="004C1956"/>
    <w:rsid w:val="004C1A7F"/>
    <w:rsid w:val="004C1A95"/>
    <w:rsid w:val="004C3606"/>
    <w:rsid w:val="004C3654"/>
    <w:rsid w:val="004C5EE4"/>
    <w:rsid w:val="004C60B1"/>
    <w:rsid w:val="004C60DD"/>
    <w:rsid w:val="004C680C"/>
    <w:rsid w:val="004C7B67"/>
    <w:rsid w:val="004D03E0"/>
    <w:rsid w:val="004D087B"/>
    <w:rsid w:val="004D1123"/>
    <w:rsid w:val="004D1CAE"/>
    <w:rsid w:val="004D30CA"/>
    <w:rsid w:val="004D372D"/>
    <w:rsid w:val="004D3A0A"/>
    <w:rsid w:val="004D4887"/>
    <w:rsid w:val="004D4C94"/>
    <w:rsid w:val="004D5CF3"/>
    <w:rsid w:val="004D7093"/>
    <w:rsid w:val="004D7E99"/>
    <w:rsid w:val="004D7ECC"/>
    <w:rsid w:val="004E0C2F"/>
    <w:rsid w:val="004E150F"/>
    <w:rsid w:val="004E167B"/>
    <w:rsid w:val="004E2436"/>
    <w:rsid w:val="004E264C"/>
    <w:rsid w:val="004E447E"/>
    <w:rsid w:val="004E44CE"/>
    <w:rsid w:val="004E4B7B"/>
    <w:rsid w:val="004E506E"/>
    <w:rsid w:val="004E5124"/>
    <w:rsid w:val="004E6079"/>
    <w:rsid w:val="004E60FE"/>
    <w:rsid w:val="004E6B07"/>
    <w:rsid w:val="004E6CC0"/>
    <w:rsid w:val="004E755A"/>
    <w:rsid w:val="004E7C9D"/>
    <w:rsid w:val="004F0D17"/>
    <w:rsid w:val="004F1D1A"/>
    <w:rsid w:val="004F2047"/>
    <w:rsid w:val="004F2738"/>
    <w:rsid w:val="004F2F2D"/>
    <w:rsid w:val="004F34AB"/>
    <w:rsid w:val="004F36DF"/>
    <w:rsid w:val="004F415B"/>
    <w:rsid w:val="004F673A"/>
    <w:rsid w:val="004F68C0"/>
    <w:rsid w:val="004F7027"/>
    <w:rsid w:val="00500A1B"/>
    <w:rsid w:val="00501529"/>
    <w:rsid w:val="005018D0"/>
    <w:rsid w:val="00501C1A"/>
    <w:rsid w:val="0050235F"/>
    <w:rsid w:val="00502966"/>
    <w:rsid w:val="00504974"/>
    <w:rsid w:val="00505EC2"/>
    <w:rsid w:val="005064EE"/>
    <w:rsid w:val="00507038"/>
    <w:rsid w:val="0050768F"/>
    <w:rsid w:val="00507924"/>
    <w:rsid w:val="00507E48"/>
    <w:rsid w:val="005102D8"/>
    <w:rsid w:val="00510B80"/>
    <w:rsid w:val="00511220"/>
    <w:rsid w:val="0051134E"/>
    <w:rsid w:val="00512456"/>
    <w:rsid w:val="00512F58"/>
    <w:rsid w:val="00512FA3"/>
    <w:rsid w:val="0051416D"/>
    <w:rsid w:val="00514879"/>
    <w:rsid w:val="0051503F"/>
    <w:rsid w:val="0051586B"/>
    <w:rsid w:val="00516FC7"/>
    <w:rsid w:val="00516FE1"/>
    <w:rsid w:val="00517155"/>
    <w:rsid w:val="005176D4"/>
    <w:rsid w:val="005202E9"/>
    <w:rsid w:val="005204D1"/>
    <w:rsid w:val="00520A3D"/>
    <w:rsid w:val="00520AA2"/>
    <w:rsid w:val="0052163A"/>
    <w:rsid w:val="0052194E"/>
    <w:rsid w:val="005238B7"/>
    <w:rsid w:val="0052438B"/>
    <w:rsid w:val="0052505C"/>
    <w:rsid w:val="005255D0"/>
    <w:rsid w:val="00526198"/>
    <w:rsid w:val="00526212"/>
    <w:rsid w:val="005264CC"/>
    <w:rsid w:val="005276C2"/>
    <w:rsid w:val="00527B68"/>
    <w:rsid w:val="005304E4"/>
    <w:rsid w:val="00530801"/>
    <w:rsid w:val="00531192"/>
    <w:rsid w:val="00531BA4"/>
    <w:rsid w:val="00531E81"/>
    <w:rsid w:val="00532211"/>
    <w:rsid w:val="005322A4"/>
    <w:rsid w:val="005328FD"/>
    <w:rsid w:val="00532B3C"/>
    <w:rsid w:val="00532F09"/>
    <w:rsid w:val="00533468"/>
    <w:rsid w:val="0053371C"/>
    <w:rsid w:val="00533ADF"/>
    <w:rsid w:val="00534475"/>
    <w:rsid w:val="00534BFB"/>
    <w:rsid w:val="00534C5A"/>
    <w:rsid w:val="00535570"/>
    <w:rsid w:val="00535A1A"/>
    <w:rsid w:val="005361AF"/>
    <w:rsid w:val="00540C9A"/>
    <w:rsid w:val="0054209B"/>
    <w:rsid w:val="00543692"/>
    <w:rsid w:val="00543FAB"/>
    <w:rsid w:val="0054505F"/>
    <w:rsid w:val="005455DE"/>
    <w:rsid w:val="00545695"/>
    <w:rsid w:val="00545716"/>
    <w:rsid w:val="00545732"/>
    <w:rsid w:val="005457C0"/>
    <w:rsid w:val="00545D7E"/>
    <w:rsid w:val="00546640"/>
    <w:rsid w:val="00546D19"/>
    <w:rsid w:val="00546FF5"/>
    <w:rsid w:val="0055001C"/>
    <w:rsid w:val="00550ABE"/>
    <w:rsid w:val="00550BD6"/>
    <w:rsid w:val="00550DFA"/>
    <w:rsid w:val="00552319"/>
    <w:rsid w:val="00552984"/>
    <w:rsid w:val="00553D74"/>
    <w:rsid w:val="00554756"/>
    <w:rsid w:val="00554DED"/>
    <w:rsid w:val="005575B5"/>
    <w:rsid w:val="00557D80"/>
    <w:rsid w:val="00561BAF"/>
    <w:rsid w:val="00562475"/>
    <w:rsid w:val="00562525"/>
    <w:rsid w:val="0056280A"/>
    <w:rsid w:val="00563075"/>
    <w:rsid w:val="005645D3"/>
    <w:rsid w:val="00564B6B"/>
    <w:rsid w:val="00565E1D"/>
    <w:rsid w:val="0056654C"/>
    <w:rsid w:val="00567CAC"/>
    <w:rsid w:val="00567E98"/>
    <w:rsid w:val="0057019A"/>
    <w:rsid w:val="00571ED7"/>
    <w:rsid w:val="00571F36"/>
    <w:rsid w:val="00572527"/>
    <w:rsid w:val="00573F75"/>
    <w:rsid w:val="00573FA2"/>
    <w:rsid w:val="00574F4B"/>
    <w:rsid w:val="00574F5E"/>
    <w:rsid w:val="0057520D"/>
    <w:rsid w:val="0057575C"/>
    <w:rsid w:val="00575D15"/>
    <w:rsid w:val="0057682C"/>
    <w:rsid w:val="00576A07"/>
    <w:rsid w:val="00577287"/>
    <w:rsid w:val="0057757C"/>
    <w:rsid w:val="00581487"/>
    <w:rsid w:val="005816A2"/>
    <w:rsid w:val="0058235C"/>
    <w:rsid w:val="00582E6D"/>
    <w:rsid w:val="005844AB"/>
    <w:rsid w:val="005858C7"/>
    <w:rsid w:val="00585DDB"/>
    <w:rsid w:val="005866D9"/>
    <w:rsid w:val="005867A8"/>
    <w:rsid w:val="00586A9F"/>
    <w:rsid w:val="00586BAD"/>
    <w:rsid w:val="005874DC"/>
    <w:rsid w:val="00587731"/>
    <w:rsid w:val="00590059"/>
    <w:rsid w:val="005914EF"/>
    <w:rsid w:val="00592F5A"/>
    <w:rsid w:val="00594063"/>
    <w:rsid w:val="00594231"/>
    <w:rsid w:val="00594782"/>
    <w:rsid w:val="00594C2C"/>
    <w:rsid w:val="00595B1B"/>
    <w:rsid w:val="00595E17"/>
    <w:rsid w:val="00595EE5"/>
    <w:rsid w:val="00597411"/>
    <w:rsid w:val="005975AB"/>
    <w:rsid w:val="005A082F"/>
    <w:rsid w:val="005A0911"/>
    <w:rsid w:val="005A1186"/>
    <w:rsid w:val="005A11FE"/>
    <w:rsid w:val="005A2053"/>
    <w:rsid w:val="005A2AD1"/>
    <w:rsid w:val="005A3151"/>
    <w:rsid w:val="005A33BD"/>
    <w:rsid w:val="005A4094"/>
    <w:rsid w:val="005A5222"/>
    <w:rsid w:val="005A5C89"/>
    <w:rsid w:val="005A6151"/>
    <w:rsid w:val="005A61E2"/>
    <w:rsid w:val="005A626F"/>
    <w:rsid w:val="005A64A9"/>
    <w:rsid w:val="005A66B4"/>
    <w:rsid w:val="005A6D36"/>
    <w:rsid w:val="005A7467"/>
    <w:rsid w:val="005A7622"/>
    <w:rsid w:val="005A7782"/>
    <w:rsid w:val="005A7805"/>
    <w:rsid w:val="005B0D4B"/>
    <w:rsid w:val="005B0FBC"/>
    <w:rsid w:val="005B11B2"/>
    <w:rsid w:val="005B13C6"/>
    <w:rsid w:val="005B1608"/>
    <w:rsid w:val="005B1A5F"/>
    <w:rsid w:val="005B27FB"/>
    <w:rsid w:val="005B28C2"/>
    <w:rsid w:val="005B2BCA"/>
    <w:rsid w:val="005B3644"/>
    <w:rsid w:val="005B44B1"/>
    <w:rsid w:val="005B4F67"/>
    <w:rsid w:val="005B5400"/>
    <w:rsid w:val="005B63A0"/>
    <w:rsid w:val="005B6777"/>
    <w:rsid w:val="005B6910"/>
    <w:rsid w:val="005B6C43"/>
    <w:rsid w:val="005B6CFB"/>
    <w:rsid w:val="005B716E"/>
    <w:rsid w:val="005C0100"/>
    <w:rsid w:val="005C033D"/>
    <w:rsid w:val="005C0591"/>
    <w:rsid w:val="005C0688"/>
    <w:rsid w:val="005C07D0"/>
    <w:rsid w:val="005C28DA"/>
    <w:rsid w:val="005C2FC9"/>
    <w:rsid w:val="005C301A"/>
    <w:rsid w:val="005C32ED"/>
    <w:rsid w:val="005C3F8E"/>
    <w:rsid w:val="005C4330"/>
    <w:rsid w:val="005C44A0"/>
    <w:rsid w:val="005C4513"/>
    <w:rsid w:val="005C495E"/>
    <w:rsid w:val="005C49FD"/>
    <w:rsid w:val="005C5512"/>
    <w:rsid w:val="005C5536"/>
    <w:rsid w:val="005C58D2"/>
    <w:rsid w:val="005C5A0E"/>
    <w:rsid w:val="005C5AB3"/>
    <w:rsid w:val="005C5C71"/>
    <w:rsid w:val="005C6142"/>
    <w:rsid w:val="005C644E"/>
    <w:rsid w:val="005C6B45"/>
    <w:rsid w:val="005D0FDA"/>
    <w:rsid w:val="005D13DC"/>
    <w:rsid w:val="005D185D"/>
    <w:rsid w:val="005D1D5F"/>
    <w:rsid w:val="005D2D7E"/>
    <w:rsid w:val="005D32E1"/>
    <w:rsid w:val="005D3945"/>
    <w:rsid w:val="005D3C5F"/>
    <w:rsid w:val="005D3ECC"/>
    <w:rsid w:val="005D50AB"/>
    <w:rsid w:val="005D6399"/>
    <w:rsid w:val="005D63C3"/>
    <w:rsid w:val="005D6421"/>
    <w:rsid w:val="005D6522"/>
    <w:rsid w:val="005D65EB"/>
    <w:rsid w:val="005D79C8"/>
    <w:rsid w:val="005E0307"/>
    <w:rsid w:val="005E04C4"/>
    <w:rsid w:val="005E0988"/>
    <w:rsid w:val="005E1DF2"/>
    <w:rsid w:val="005E1E91"/>
    <w:rsid w:val="005E1EA1"/>
    <w:rsid w:val="005E1FBE"/>
    <w:rsid w:val="005E2227"/>
    <w:rsid w:val="005E33F2"/>
    <w:rsid w:val="005E3C6D"/>
    <w:rsid w:val="005E4025"/>
    <w:rsid w:val="005E4345"/>
    <w:rsid w:val="005E4928"/>
    <w:rsid w:val="005E553A"/>
    <w:rsid w:val="005E584F"/>
    <w:rsid w:val="005E6A9A"/>
    <w:rsid w:val="005E6BA5"/>
    <w:rsid w:val="005E7118"/>
    <w:rsid w:val="005E79CB"/>
    <w:rsid w:val="005F06CC"/>
    <w:rsid w:val="005F06D7"/>
    <w:rsid w:val="005F1A8D"/>
    <w:rsid w:val="005F2480"/>
    <w:rsid w:val="005F282F"/>
    <w:rsid w:val="005F284E"/>
    <w:rsid w:val="005F2A6E"/>
    <w:rsid w:val="005F2DD8"/>
    <w:rsid w:val="005F2E0A"/>
    <w:rsid w:val="005F41CC"/>
    <w:rsid w:val="005F4F0A"/>
    <w:rsid w:val="005F5399"/>
    <w:rsid w:val="005F5DAD"/>
    <w:rsid w:val="005F5F84"/>
    <w:rsid w:val="005F6D30"/>
    <w:rsid w:val="005F6EB7"/>
    <w:rsid w:val="005F739F"/>
    <w:rsid w:val="005F777A"/>
    <w:rsid w:val="005F7860"/>
    <w:rsid w:val="00600017"/>
    <w:rsid w:val="00600181"/>
    <w:rsid w:val="0060118E"/>
    <w:rsid w:val="00602154"/>
    <w:rsid w:val="00602205"/>
    <w:rsid w:val="00603258"/>
    <w:rsid w:val="00603B04"/>
    <w:rsid w:val="00604011"/>
    <w:rsid w:val="00604818"/>
    <w:rsid w:val="006056C5"/>
    <w:rsid w:val="006059AC"/>
    <w:rsid w:val="00605AFA"/>
    <w:rsid w:val="00605C72"/>
    <w:rsid w:val="00606584"/>
    <w:rsid w:val="00606B76"/>
    <w:rsid w:val="00606CE1"/>
    <w:rsid w:val="00606F82"/>
    <w:rsid w:val="006076DA"/>
    <w:rsid w:val="006077FB"/>
    <w:rsid w:val="00607C9D"/>
    <w:rsid w:val="0061145D"/>
    <w:rsid w:val="00611C31"/>
    <w:rsid w:val="0061203A"/>
    <w:rsid w:val="006121EE"/>
    <w:rsid w:val="00612D19"/>
    <w:rsid w:val="00613759"/>
    <w:rsid w:val="006150F3"/>
    <w:rsid w:val="0061557D"/>
    <w:rsid w:val="006160B2"/>
    <w:rsid w:val="00616491"/>
    <w:rsid w:val="00617193"/>
    <w:rsid w:val="006179A8"/>
    <w:rsid w:val="00617C82"/>
    <w:rsid w:val="00617C90"/>
    <w:rsid w:val="0062013A"/>
    <w:rsid w:val="00620636"/>
    <w:rsid w:val="00620EC5"/>
    <w:rsid w:val="00621132"/>
    <w:rsid w:val="006218AF"/>
    <w:rsid w:val="006227CB"/>
    <w:rsid w:val="00623A12"/>
    <w:rsid w:val="00623AD4"/>
    <w:rsid w:val="00623DB7"/>
    <w:rsid w:val="006251AC"/>
    <w:rsid w:val="006253D4"/>
    <w:rsid w:val="006255C0"/>
    <w:rsid w:val="0062569B"/>
    <w:rsid w:val="0062624A"/>
    <w:rsid w:val="00626996"/>
    <w:rsid w:val="00626C0E"/>
    <w:rsid w:val="006271B3"/>
    <w:rsid w:val="006271E7"/>
    <w:rsid w:val="00627C5C"/>
    <w:rsid w:val="00630149"/>
    <w:rsid w:val="00630394"/>
    <w:rsid w:val="00630F8A"/>
    <w:rsid w:val="006319CC"/>
    <w:rsid w:val="00632D42"/>
    <w:rsid w:val="0063336B"/>
    <w:rsid w:val="006335C5"/>
    <w:rsid w:val="0063401E"/>
    <w:rsid w:val="00634131"/>
    <w:rsid w:val="006342DD"/>
    <w:rsid w:val="00634F33"/>
    <w:rsid w:val="00636E36"/>
    <w:rsid w:val="006373EB"/>
    <w:rsid w:val="006379E1"/>
    <w:rsid w:val="0064024A"/>
    <w:rsid w:val="00640B24"/>
    <w:rsid w:val="00640DF3"/>
    <w:rsid w:val="00641A20"/>
    <w:rsid w:val="00641B0E"/>
    <w:rsid w:val="0064203C"/>
    <w:rsid w:val="0064223B"/>
    <w:rsid w:val="0064249C"/>
    <w:rsid w:val="00644900"/>
    <w:rsid w:val="00645231"/>
    <w:rsid w:val="006452F8"/>
    <w:rsid w:val="00645C6C"/>
    <w:rsid w:val="00646AE4"/>
    <w:rsid w:val="00646C6D"/>
    <w:rsid w:val="00647199"/>
    <w:rsid w:val="006478E2"/>
    <w:rsid w:val="00647996"/>
    <w:rsid w:val="00647A34"/>
    <w:rsid w:val="006502AC"/>
    <w:rsid w:val="0065030E"/>
    <w:rsid w:val="00650456"/>
    <w:rsid w:val="00650624"/>
    <w:rsid w:val="00650E2A"/>
    <w:rsid w:val="0065113D"/>
    <w:rsid w:val="00652147"/>
    <w:rsid w:val="0065281F"/>
    <w:rsid w:val="00653BFB"/>
    <w:rsid w:val="006540B0"/>
    <w:rsid w:val="00654317"/>
    <w:rsid w:val="00654AE3"/>
    <w:rsid w:val="00654FB6"/>
    <w:rsid w:val="0065505C"/>
    <w:rsid w:val="006554D1"/>
    <w:rsid w:val="0065571A"/>
    <w:rsid w:val="006558B1"/>
    <w:rsid w:val="00655F1B"/>
    <w:rsid w:val="00655F8A"/>
    <w:rsid w:val="00656283"/>
    <w:rsid w:val="006573B7"/>
    <w:rsid w:val="006575F1"/>
    <w:rsid w:val="006579B7"/>
    <w:rsid w:val="00657A2E"/>
    <w:rsid w:val="00657A91"/>
    <w:rsid w:val="00660568"/>
    <w:rsid w:val="00660C19"/>
    <w:rsid w:val="00660EC8"/>
    <w:rsid w:val="00660ED9"/>
    <w:rsid w:val="0066100D"/>
    <w:rsid w:val="00661492"/>
    <w:rsid w:val="00661763"/>
    <w:rsid w:val="00661895"/>
    <w:rsid w:val="00661F0C"/>
    <w:rsid w:val="00662ECE"/>
    <w:rsid w:val="006637D0"/>
    <w:rsid w:val="00663E8C"/>
    <w:rsid w:val="006646CF"/>
    <w:rsid w:val="00664913"/>
    <w:rsid w:val="00664B3A"/>
    <w:rsid w:val="00664C0A"/>
    <w:rsid w:val="006650DF"/>
    <w:rsid w:val="0066520D"/>
    <w:rsid w:val="00665EAD"/>
    <w:rsid w:val="00666E91"/>
    <w:rsid w:val="00667600"/>
    <w:rsid w:val="00667F99"/>
    <w:rsid w:val="00671ADF"/>
    <w:rsid w:val="006721AC"/>
    <w:rsid w:val="006741C9"/>
    <w:rsid w:val="00674427"/>
    <w:rsid w:val="00674A6C"/>
    <w:rsid w:val="00674DE2"/>
    <w:rsid w:val="00675314"/>
    <w:rsid w:val="006754F5"/>
    <w:rsid w:val="006757FC"/>
    <w:rsid w:val="00675D42"/>
    <w:rsid w:val="00676796"/>
    <w:rsid w:val="006774B0"/>
    <w:rsid w:val="006775FC"/>
    <w:rsid w:val="00677927"/>
    <w:rsid w:val="00677B20"/>
    <w:rsid w:val="00681339"/>
    <w:rsid w:val="00681BCC"/>
    <w:rsid w:val="00683601"/>
    <w:rsid w:val="006836C5"/>
    <w:rsid w:val="006837A4"/>
    <w:rsid w:val="00683B02"/>
    <w:rsid w:val="006843B6"/>
    <w:rsid w:val="00684971"/>
    <w:rsid w:val="00684DEA"/>
    <w:rsid w:val="006853DF"/>
    <w:rsid w:val="006856DA"/>
    <w:rsid w:val="00686231"/>
    <w:rsid w:val="006862D8"/>
    <w:rsid w:val="00686392"/>
    <w:rsid w:val="00686503"/>
    <w:rsid w:val="006865E6"/>
    <w:rsid w:val="00687395"/>
    <w:rsid w:val="006874C1"/>
    <w:rsid w:val="00687959"/>
    <w:rsid w:val="00687CC0"/>
    <w:rsid w:val="006908DC"/>
    <w:rsid w:val="00690F21"/>
    <w:rsid w:val="00691046"/>
    <w:rsid w:val="00691190"/>
    <w:rsid w:val="0069124C"/>
    <w:rsid w:val="00691E6E"/>
    <w:rsid w:val="00692657"/>
    <w:rsid w:val="006931FA"/>
    <w:rsid w:val="0069332C"/>
    <w:rsid w:val="00693ECC"/>
    <w:rsid w:val="0069421E"/>
    <w:rsid w:val="00696E48"/>
    <w:rsid w:val="00696E5F"/>
    <w:rsid w:val="006A0057"/>
    <w:rsid w:val="006A0811"/>
    <w:rsid w:val="006A0BA3"/>
    <w:rsid w:val="006A0C64"/>
    <w:rsid w:val="006A279F"/>
    <w:rsid w:val="006A315F"/>
    <w:rsid w:val="006A331F"/>
    <w:rsid w:val="006A3A0D"/>
    <w:rsid w:val="006A4263"/>
    <w:rsid w:val="006A45B5"/>
    <w:rsid w:val="006A5023"/>
    <w:rsid w:val="006A57FF"/>
    <w:rsid w:val="006A6916"/>
    <w:rsid w:val="006A6F55"/>
    <w:rsid w:val="006A700B"/>
    <w:rsid w:val="006A78F2"/>
    <w:rsid w:val="006B0550"/>
    <w:rsid w:val="006B0A75"/>
    <w:rsid w:val="006B1AF8"/>
    <w:rsid w:val="006B3400"/>
    <w:rsid w:val="006B3EB3"/>
    <w:rsid w:val="006B56F6"/>
    <w:rsid w:val="006B58A8"/>
    <w:rsid w:val="006B5AC5"/>
    <w:rsid w:val="006B5E5C"/>
    <w:rsid w:val="006B62AB"/>
    <w:rsid w:val="006B7462"/>
    <w:rsid w:val="006C0FD7"/>
    <w:rsid w:val="006C13EA"/>
    <w:rsid w:val="006C1411"/>
    <w:rsid w:val="006C1800"/>
    <w:rsid w:val="006C3ACF"/>
    <w:rsid w:val="006C41C8"/>
    <w:rsid w:val="006C43B0"/>
    <w:rsid w:val="006C4F15"/>
    <w:rsid w:val="006C596C"/>
    <w:rsid w:val="006C5C96"/>
    <w:rsid w:val="006C72C1"/>
    <w:rsid w:val="006C797B"/>
    <w:rsid w:val="006C7B06"/>
    <w:rsid w:val="006D1762"/>
    <w:rsid w:val="006D1820"/>
    <w:rsid w:val="006D2D95"/>
    <w:rsid w:val="006D3402"/>
    <w:rsid w:val="006D3932"/>
    <w:rsid w:val="006D3CBE"/>
    <w:rsid w:val="006D3D32"/>
    <w:rsid w:val="006D3EF7"/>
    <w:rsid w:val="006D4990"/>
    <w:rsid w:val="006D4B43"/>
    <w:rsid w:val="006D52D8"/>
    <w:rsid w:val="006D5914"/>
    <w:rsid w:val="006D6B60"/>
    <w:rsid w:val="006D6C4B"/>
    <w:rsid w:val="006D70FE"/>
    <w:rsid w:val="006D7FB5"/>
    <w:rsid w:val="006E00C5"/>
    <w:rsid w:val="006E04BB"/>
    <w:rsid w:val="006E0C06"/>
    <w:rsid w:val="006E0C5D"/>
    <w:rsid w:val="006E1565"/>
    <w:rsid w:val="006E1B8F"/>
    <w:rsid w:val="006E1F5C"/>
    <w:rsid w:val="006E225B"/>
    <w:rsid w:val="006E2A3A"/>
    <w:rsid w:val="006E3415"/>
    <w:rsid w:val="006E3B56"/>
    <w:rsid w:val="006E5434"/>
    <w:rsid w:val="006E5762"/>
    <w:rsid w:val="006E5C6F"/>
    <w:rsid w:val="006E66CC"/>
    <w:rsid w:val="006E6D4C"/>
    <w:rsid w:val="006E709A"/>
    <w:rsid w:val="006E72E2"/>
    <w:rsid w:val="006E7659"/>
    <w:rsid w:val="006E7773"/>
    <w:rsid w:val="006F051D"/>
    <w:rsid w:val="006F158B"/>
    <w:rsid w:val="006F1CF7"/>
    <w:rsid w:val="006F21A7"/>
    <w:rsid w:val="006F24E0"/>
    <w:rsid w:val="006F2D55"/>
    <w:rsid w:val="006F3C10"/>
    <w:rsid w:val="006F5977"/>
    <w:rsid w:val="006F5E50"/>
    <w:rsid w:val="006F6646"/>
    <w:rsid w:val="006F6940"/>
    <w:rsid w:val="006F697B"/>
    <w:rsid w:val="006F6B74"/>
    <w:rsid w:val="006F6DFE"/>
    <w:rsid w:val="006F6E25"/>
    <w:rsid w:val="006F7B39"/>
    <w:rsid w:val="006F7C84"/>
    <w:rsid w:val="007001BB"/>
    <w:rsid w:val="00701BE8"/>
    <w:rsid w:val="00701DE2"/>
    <w:rsid w:val="00701F66"/>
    <w:rsid w:val="007021CF"/>
    <w:rsid w:val="007027AD"/>
    <w:rsid w:val="007029B2"/>
    <w:rsid w:val="0070346B"/>
    <w:rsid w:val="00703474"/>
    <w:rsid w:val="007038AB"/>
    <w:rsid w:val="00703CC5"/>
    <w:rsid w:val="00703D14"/>
    <w:rsid w:val="00703D71"/>
    <w:rsid w:val="00703F0D"/>
    <w:rsid w:val="007043D9"/>
    <w:rsid w:val="00704935"/>
    <w:rsid w:val="00704D20"/>
    <w:rsid w:val="0070541C"/>
    <w:rsid w:val="00706A9F"/>
    <w:rsid w:val="00706EA6"/>
    <w:rsid w:val="00706EAB"/>
    <w:rsid w:val="00707101"/>
    <w:rsid w:val="0070760B"/>
    <w:rsid w:val="0071023E"/>
    <w:rsid w:val="007107F3"/>
    <w:rsid w:val="00710CB9"/>
    <w:rsid w:val="0071155F"/>
    <w:rsid w:val="00711639"/>
    <w:rsid w:val="007116B3"/>
    <w:rsid w:val="00712541"/>
    <w:rsid w:val="0071263E"/>
    <w:rsid w:val="0071285E"/>
    <w:rsid w:val="0071356F"/>
    <w:rsid w:val="007136CE"/>
    <w:rsid w:val="0071377D"/>
    <w:rsid w:val="00713E31"/>
    <w:rsid w:val="00714089"/>
    <w:rsid w:val="007140B2"/>
    <w:rsid w:val="007143FB"/>
    <w:rsid w:val="00714467"/>
    <w:rsid w:val="00714477"/>
    <w:rsid w:val="007148A5"/>
    <w:rsid w:val="00714AAD"/>
    <w:rsid w:val="00714E8D"/>
    <w:rsid w:val="00716021"/>
    <w:rsid w:val="00716213"/>
    <w:rsid w:val="00716B2C"/>
    <w:rsid w:val="00717052"/>
    <w:rsid w:val="0071737F"/>
    <w:rsid w:val="00717705"/>
    <w:rsid w:val="00717E3E"/>
    <w:rsid w:val="00717EC6"/>
    <w:rsid w:val="00720006"/>
    <w:rsid w:val="00720082"/>
    <w:rsid w:val="00720179"/>
    <w:rsid w:val="007203ED"/>
    <w:rsid w:val="00720578"/>
    <w:rsid w:val="00720E87"/>
    <w:rsid w:val="00721A56"/>
    <w:rsid w:val="00721ADB"/>
    <w:rsid w:val="007225F9"/>
    <w:rsid w:val="00722A39"/>
    <w:rsid w:val="00723057"/>
    <w:rsid w:val="00723222"/>
    <w:rsid w:val="007235DD"/>
    <w:rsid w:val="00723E28"/>
    <w:rsid w:val="00723FBD"/>
    <w:rsid w:val="00724614"/>
    <w:rsid w:val="00724BC7"/>
    <w:rsid w:val="007256CF"/>
    <w:rsid w:val="0072658F"/>
    <w:rsid w:val="00726872"/>
    <w:rsid w:val="00726AA3"/>
    <w:rsid w:val="00730407"/>
    <w:rsid w:val="00730AF6"/>
    <w:rsid w:val="00730E95"/>
    <w:rsid w:val="00731693"/>
    <w:rsid w:val="00731CDA"/>
    <w:rsid w:val="00731DA1"/>
    <w:rsid w:val="00731E5A"/>
    <w:rsid w:val="00732235"/>
    <w:rsid w:val="007328C2"/>
    <w:rsid w:val="00732B8A"/>
    <w:rsid w:val="00733801"/>
    <w:rsid w:val="00734370"/>
    <w:rsid w:val="007348E2"/>
    <w:rsid w:val="00734BF8"/>
    <w:rsid w:val="00735901"/>
    <w:rsid w:val="00736331"/>
    <w:rsid w:val="00736C6A"/>
    <w:rsid w:val="007370A3"/>
    <w:rsid w:val="00737AF1"/>
    <w:rsid w:val="00737BE1"/>
    <w:rsid w:val="00737E55"/>
    <w:rsid w:val="0074019C"/>
    <w:rsid w:val="007401D2"/>
    <w:rsid w:val="00740320"/>
    <w:rsid w:val="00741023"/>
    <w:rsid w:val="00741719"/>
    <w:rsid w:val="00741DCC"/>
    <w:rsid w:val="00741E65"/>
    <w:rsid w:val="007422C4"/>
    <w:rsid w:val="00742627"/>
    <w:rsid w:val="007428C7"/>
    <w:rsid w:val="007444DA"/>
    <w:rsid w:val="00744577"/>
    <w:rsid w:val="00745CA2"/>
    <w:rsid w:val="00746C6D"/>
    <w:rsid w:val="00747730"/>
    <w:rsid w:val="007507EB"/>
    <w:rsid w:val="007517B4"/>
    <w:rsid w:val="007517F1"/>
    <w:rsid w:val="00751887"/>
    <w:rsid w:val="00751BC5"/>
    <w:rsid w:val="0075216E"/>
    <w:rsid w:val="007525D3"/>
    <w:rsid w:val="00752847"/>
    <w:rsid w:val="00752870"/>
    <w:rsid w:val="00752C17"/>
    <w:rsid w:val="00753243"/>
    <w:rsid w:val="007532FB"/>
    <w:rsid w:val="00753AF1"/>
    <w:rsid w:val="00753D44"/>
    <w:rsid w:val="00755830"/>
    <w:rsid w:val="0075666B"/>
    <w:rsid w:val="0075738A"/>
    <w:rsid w:val="00757BC9"/>
    <w:rsid w:val="0076045E"/>
    <w:rsid w:val="00760CA7"/>
    <w:rsid w:val="007613D1"/>
    <w:rsid w:val="00761BB6"/>
    <w:rsid w:val="00761D89"/>
    <w:rsid w:val="00761F90"/>
    <w:rsid w:val="00762A08"/>
    <w:rsid w:val="00762B78"/>
    <w:rsid w:val="00763019"/>
    <w:rsid w:val="00764D62"/>
    <w:rsid w:val="00764FD6"/>
    <w:rsid w:val="0076541E"/>
    <w:rsid w:val="00765C73"/>
    <w:rsid w:val="00765CE4"/>
    <w:rsid w:val="00765D76"/>
    <w:rsid w:val="007661F1"/>
    <w:rsid w:val="00767AC7"/>
    <w:rsid w:val="007714E1"/>
    <w:rsid w:val="00771C9B"/>
    <w:rsid w:val="00771D4A"/>
    <w:rsid w:val="007724DE"/>
    <w:rsid w:val="007730E5"/>
    <w:rsid w:val="007732EF"/>
    <w:rsid w:val="007736C3"/>
    <w:rsid w:val="007736E9"/>
    <w:rsid w:val="00774023"/>
    <w:rsid w:val="00774586"/>
    <w:rsid w:val="007746A7"/>
    <w:rsid w:val="007747F6"/>
    <w:rsid w:val="007748DA"/>
    <w:rsid w:val="00774CB0"/>
    <w:rsid w:val="00774F32"/>
    <w:rsid w:val="00775C65"/>
    <w:rsid w:val="00776FCA"/>
    <w:rsid w:val="00780524"/>
    <w:rsid w:val="0078066B"/>
    <w:rsid w:val="00780ABA"/>
    <w:rsid w:val="00782342"/>
    <w:rsid w:val="00783581"/>
    <w:rsid w:val="00784361"/>
    <w:rsid w:val="007844DA"/>
    <w:rsid w:val="0078523A"/>
    <w:rsid w:val="00785AF2"/>
    <w:rsid w:val="00785EB6"/>
    <w:rsid w:val="00785FC6"/>
    <w:rsid w:val="0078609D"/>
    <w:rsid w:val="007861A4"/>
    <w:rsid w:val="00786D42"/>
    <w:rsid w:val="007872A1"/>
    <w:rsid w:val="007872AF"/>
    <w:rsid w:val="00790836"/>
    <w:rsid w:val="00790EAC"/>
    <w:rsid w:val="007912B2"/>
    <w:rsid w:val="00792091"/>
    <w:rsid w:val="00793F1F"/>
    <w:rsid w:val="0079465D"/>
    <w:rsid w:val="007952E1"/>
    <w:rsid w:val="007960EF"/>
    <w:rsid w:val="00796257"/>
    <w:rsid w:val="00796331"/>
    <w:rsid w:val="00796A1F"/>
    <w:rsid w:val="00796B2C"/>
    <w:rsid w:val="0079737B"/>
    <w:rsid w:val="00797B73"/>
    <w:rsid w:val="00797B8C"/>
    <w:rsid w:val="007A0586"/>
    <w:rsid w:val="007A10C2"/>
    <w:rsid w:val="007A10F0"/>
    <w:rsid w:val="007A1565"/>
    <w:rsid w:val="007A199D"/>
    <w:rsid w:val="007A212A"/>
    <w:rsid w:val="007A2133"/>
    <w:rsid w:val="007A3767"/>
    <w:rsid w:val="007A3F14"/>
    <w:rsid w:val="007A425B"/>
    <w:rsid w:val="007A4ED5"/>
    <w:rsid w:val="007A5240"/>
    <w:rsid w:val="007A5555"/>
    <w:rsid w:val="007A5774"/>
    <w:rsid w:val="007A6223"/>
    <w:rsid w:val="007A661C"/>
    <w:rsid w:val="007A6791"/>
    <w:rsid w:val="007A6A55"/>
    <w:rsid w:val="007A6D17"/>
    <w:rsid w:val="007A7AAB"/>
    <w:rsid w:val="007A7E20"/>
    <w:rsid w:val="007A7F35"/>
    <w:rsid w:val="007B0859"/>
    <w:rsid w:val="007B18A5"/>
    <w:rsid w:val="007B1FB0"/>
    <w:rsid w:val="007B250A"/>
    <w:rsid w:val="007B4063"/>
    <w:rsid w:val="007B413E"/>
    <w:rsid w:val="007B546B"/>
    <w:rsid w:val="007B5AC7"/>
    <w:rsid w:val="007B636B"/>
    <w:rsid w:val="007B6696"/>
    <w:rsid w:val="007B6755"/>
    <w:rsid w:val="007C0428"/>
    <w:rsid w:val="007C0768"/>
    <w:rsid w:val="007C0A18"/>
    <w:rsid w:val="007C16B3"/>
    <w:rsid w:val="007C204A"/>
    <w:rsid w:val="007C408E"/>
    <w:rsid w:val="007C4164"/>
    <w:rsid w:val="007C4B58"/>
    <w:rsid w:val="007C4E4A"/>
    <w:rsid w:val="007C510A"/>
    <w:rsid w:val="007C53E7"/>
    <w:rsid w:val="007C5E15"/>
    <w:rsid w:val="007C5F11"/>
    <w:rsid w:val="007C62B5"/>
    <w:rsid w:val="007C6710"/>
    <w:rsid w:val="007C6D3C"/>
    <w:rsid w:val="007C6FAA"/>
    <w:rsid w:val="007D06AF"/>
    <w:rsid w:val="007D203C"/>
    <w:rsid w:val="007D20B1"/>
    <w:rsid w:val="007D2209"/>
    <w:rsid w:val="007D2C3B"/>
    <w:rsid w:val="007D2F2D"/>
    <w:rsid w:val="007D32B7"/>
    <w:rsid w:val="007D3F47"/>
    <w:rsid w:val="007D406F"/>
    <w:rsid w:val="007D4EC8"/>
    <w:rsid w:val="007D6142"/>
    <w:rsid w:val="007D701E"/>
    <w:rsid w:val="007D7538"/>
    <w:rsid w:val="007D77BB"/>
    <w:rsid w:val="007D77E7"/>
    <w:rsid w:val="007D7AF4"/>
    <w:rsid w:val="007D7DC4"/>
    <w:rsid w:val="007E0A39"/>
    <w:rsid w:val="007E0DAC"/>
    <w:rsid w:val="007E0F1C"/>
    <w:rsid w:val="007E0FD1"/>
    <w:rsid w:val="007E2DBE"/>
    <w:rsid w:val="007E2E60"/>
    <w:rsid w:val="007E2EB3"/>
    <w:rsid w:val="007E2EF4"/>
    <w:rsid w:val="007E36FE"/>
    <w:rsid w:val="007E3E13"/>
    <w:rsid w:val="007E3FA4"/>
    <w:rsid w:val="007E497B"/>
    <w:rsid w:val="007E4E0C"/>
    <w:rsid w:val="007E5CB1"/>
    <w:rsid w:val="007E61B7"/>
    <w:rsid w:val="007E62EC"/>
    <w:rsid w:val="007E640C"/>
    <w:rsid w:val="007E65AF"/>
    <w:rsid w:val="007E7100"/>
    <w:rsid w:val="007E75BF"/>
    <w:rsid w:val="007E7904"/>
    <w:rsid w:val="007F0FED"/>
    <w:rsid w:val="007F1F76"/>
    <w:rsid w:val="007F30A0"/>
    <w:rsid w:val="007F35A9"/>
    <w:rsid w:val="007F3DAE"/>
    <w:rsid w:val="007F3F56"/>
    <w:rsid w:val="007F42E7"/>
    <w:rsid w:val="007F43F2"/>
    <w:rsid w:val="007F4F66"/>
    <w:rsid w:val="007F5492"/>
    <w:rsid w:val="007F58D0"/>
    <w:rsid w:val="007F5BF7"/>
    <w:rsid w:val="007F5F29"/>
    <w:rsid w:val="007F69A8"/>
    <w:rsid w:val="007F6A9A"/>
    <w:rsid w:val="007F6F46"/>
    <w:rsid w:val="007F7043"/>
    <w:rsid w:val="007F710D"/>
    <w:rsid w:val="007F7A51"/>
    <w:rsid w:val="0080050B"/>
    <w:rsid w:val="0080074A"/>
    <w:rsid w:val="00800CC6"/>
    <w:rsid w:val="008011EE"/>
    <w:rsid w:val="00801B22"/>
    <w:rsid w:val="00801CA2"/>
    <w:rsid w:val="00801D59"/>
    <w:rsid w:val="00801F11"/>
    <w:rsid w:val="008024A3"/>
    <w:rsid w:val="00802A6D"/>
    <w:rsid w:val="00802D11"/>
    <w:rsid w:val="00802F55"/>
    <w:rsid w:val="00803579"/>
    <w:rsid w:val="008035D0"/>
    <w:rsid w:val="0080405E"/>
    <w:rsid w:val="00804C0D"/>
    <w:rsid w:val="008050E5"/>
    <w:rsid w:val="008058DD"/>
    <w:rsid w:val="00805F1F"/>
    <w:rsid w:val="00806325"/>
    <w:rsid w:val="0080649F"/>
    <w:rsid w:val="00806CE1"/>
    <w:rsid w:val="008073EF"/>
    <w:rsid w:val="00807A27"/>
    <w:rsid w:val="00807B01"/>
    <w:rsid w:val="00807D6B"/>
    <w:rsid w:val="00810B03"/>
    <w:rsid w:val="008117A0"/>
    <w:rsid w:val="00812CF9"/>
    <w:rsid w:val="00812E7A"/>
    <w:rsid w:val="00813858"/>
    <w:rsid w:val="00813AF5"/>
    <w:rsid w:val="00813DA1"/>
    <w:rsid w:val="008140D9"/>
    <w:rsid w:val="00814108"/>
    <w:rsid w:val="008145C5"/>
    <w:rsid w:val="00815AA7"/>
    <w:rsid w:val="00815D28"/>
    <w:rsid w:val="0081630F"/>
    <w:rsid w:val="008178B6"/>
    <w:rsid w:val="008205C7"/>
    <w:rsid w:val="00820BD3"/>
    <w:rsid w:val="008214CF"/>
    <w:rsid w:val="00821A31"/>
    <w:rsid w:val="00821A7D"/>
    <w:rsid w:val="00821DEA"/>
    <w:rsid w:val="0082200D"/>
    <w:rsid w:val="00822961"/>
    <w:rsid w:val="00822AF3"/>
    <w:rsid w:val="00822C20"/>
    <w:rsid w:val="00822DAF"/>
    <w:rsid w:val="008238E2"/>
    <w:rsid w:val="00823F2D"/>
    <w:rsid w:val="008244E7"/>
    <w:rsid w:val="00827E72"/>
    <w:rsid w:val="008303BD"/>
    <w:rsid w:val="00830C3E"/>
    <w:rsid w:val="00830E39"/>
    <w:rsid w:val="00830F5B"/>
    <w:rsid w:val="00831215"/>
    <w:rsid w:val="008341FE"/>
    <w:rsid w:val="00834B5F"/>
    <w:rsid w:val="00835FC8"/>
    <w:rsid w:val="008362D5"/>
    <w:rsid w:val="008365EE"/>
    <w:rsid w:val="00836980"/>
    <w:rsid w:val="00837473"/>
    <w:rsid w:val="00837CBD"/>
    <w:rsid w:val="008409BB"/>
    <w:rsid w:val="00840C24"/>
    <w:rsid w:val="00841207"/>
    <w:rsid w:val="00841E31"/>
    <w:rsid w:val="00842B58"/>
    <w:rsid w:val="00842B86"/>
    <w:rsid w:val="008433F1"/>
    <w:rsid w:val="0084368A"/>
    <w:rsid w:val="00843831"/>
    <w:rsid w:val="00844D99"/>
    <w:rsid w:val="0084536B"/>
    <w:rsid w:val="00845EE8"/>
    <w:rsid w:val="0084638B"/>
    <w:rsid w:val="0084644A"/>
    <w:rsid w:val="008469DA"/>
    <w:rsid w:val="00846DC4"/>
    <w:rsid w:val="00846FE5"/>
    <w:rsid w:val="00846FED"/>
    <w:rsid w:val="00847811"/>
    <w:rsid w:val="00847DCF"/>
    <w:rsid w:val="0085033B"/>
    <w:rsid w:val="00850950"/>
    <w:rsid w:val="0085131E"/>
    <w:rsid w:val="008513BF"/>
    <w:rsid w:val="008518BD"/>
    <w:rsid w:val="00851EF6"/>
    <w:rsid w:val="008521ED"/>
    <w:rsid w:val="00853485"/>
    <w:rsid w:val="0085408D"/>
    <w:rsid w:val="008547B8"/>
    <w:rsid w:val="00854B58"/>
    <w:rsid w:val="00854BDF"/>
    <w:rsid w:val="0085752B"/>
    <w:rsid w:val="0085761B"/>
    <w:rsid w:val="00857763"/>
    <w:rsid w:val="0086013D"/>
    <w:rsid w:val="00860D79"/>
    <w:rsid w:val="00861332"/>
    <w:rsid w:val="008614A3"/>
    <w:rsid w:val="008614FD"/>
    <w:rsid w:val="0086150C"/>
    <w:rsid w:val="008615A6"/>
    <w:rsid w:val="00861CFC"/>
    <w:rsid w:val="00861FBB"/>
    <w:rsid w:val="0086297D"/>
    <w:rsid w:val="00862A48"/>
    <w:rsid w:val="00862B8F"/>
    <w:rsid w:val="0086300D"/>
    <w:rsid w:val="00863780"/>
    <w:rsid w:val="00863D37"/>
    <w:rsid w:val="00863F67"/>
    <w:rsid w:val="00864075"/>
    <w:rsid w:val="0086453A"/>
    <w:rsid w:val="00865A28"/>
    <w:rsid w:val="008676DB"/>
    <w:rsid w:val="00870A10"/>
    <w:rsid w:val="008712AD"/>
    <w:rsid w:val="008724F3"/>
    <w:rsid w:val="00872B71"/>
    <w:rsid w:val="0087308B"/>
    <w:rsid w:val="00874267"/>
    <w:rsid w:val="00874ECF"/>
    <w:rsid w:val="008758CB"/>
    <w:rsid w:val="008771F3"/>
    <w:rsid w:val="008772A5"/>
    <w:rsid w:val="0088038C"/>
    <w:rsid w:val="00880764"/>
    <w:rsid w:val="00881034"/>
    <w:rsid w:val="008810A0"/>
    <w:rsid w:val="00881727"/>
    <w:rsid w:val="0088236B"/>
    <w:rsid w:val="00882FF7"/>
    <w:rsid w:val="008832CD"/>
    <w:rsid w:val="00883B85"/>
    <w:rsid w:val="00883EE9"/>
    <w:rsid w:val="008840F3"/>
    <w:rsid w:val="00884546"/>
    <w:rsid w:val="00884988"/>
    <w:rsid w:val="00884C57"/>
    <w:rsid w:val="00885015"/>
    <w:rsid w:val="00885285"/>
    <w:rsid w:val="008853B0"/>
    <w:rsid w:val="00885C48"/>
    <w:rsid w:val="008864F6"/>
    <w:rsid w:val="008868C5"/>
    <w:rsid w:val="0088715E"/>
    <w:rsid w:val="00887D26"/>
    <w:rsid w:val="00887FBA"/>
    <w:rsid w:val="008909FD"/>
    <w:rsid w:val="008910D0"/>
    <w:rsid w:val="00891208"/>
    <w:rsid w:val="0089137B"/>
    <w:rsid w:val="00891409"/>
    <w:rsid w:val="0089163E"/>
    <w:rsid w:val="00891725"/>
    <w:rsid w:val="00891A44"/>
    <w:rsid w:val="00891FF2"/>
    <w:rsid w:val="0089232C"/>
    <w:rsid w:val="00892467"/>
    <w:rsid w:val="00892AC9"/>
    <w:rsid w:val="00892C41"/>
    <w:rsid w:val="00892F2C"/>
    <w:rsid w:val="00893180"/>
    <w:rsid w:val="0089351F"/>
    <w:rsid w:val="00893774"/>
    <w:rsid w:val="00893842"/>
    <w:rsid w:val="008938C3"/>
    <w:rsid w:val="00894308"/>
    <w:rsid w:val="00894E9F"/>
    <w:rsid w:val="00895569"/>
    <w:rsid w:val="00895BA4"/>
    <w:rsid w:val="00896C16"/>
    <w:rsid w:val="00897DAB"/>
    <w:rsid w:val="008A00C3"/>
    <w:rsid w:val="008A1E61"/>
    <w:rsid w:val="008A2585"/>
    <w:rsid w:val="008A2825"/>
    <w:rsid w:val="008A2D91"/>
    <w:rsid w:val="008A3F44"/>
    <w:rsid w:val="008A41CB"/>
    <w:rsid w:val="008A505A"/>
    <w:rsid w:val="008A54F4"/>
    <w:rsid w:val="008A6C47"/>
    <w:rsid w:val="008A6CA7"/>
    <w:rsid w:val="008A7339"/>
    <w:rsid w:val="008A7E05"/>
    <w:rsid w:val="008B017A"/>
    <w:rsid w:val="008B0668"/>
    <w:rsid w:val="008B0D13"/>
    <w:rsid w:val="008B0F17"/>
    <w:rsid w:val="008B17A4"/>
    <w:rsid w:val="008B1C75"/>
    <w:rsid w:val="008B2C75"/>
    <w:rsid w:val="008B2E61"/>
    <w:rsid w:val="008B3951"/>
    <w:rsid w:val="008B418A"/>
    <w:rsid w:val="008B4515"/>
    <w:rsid w:val="008B4792"/>
    <w:rsid w:val="008B5A65"/>
    <w:rsid w:val="008B5C82"/>
    <w:rsid w:val="008B61CA"/>
    <w:rsid w:val="008B649F"/>
    <w:rsid w:val="008B6989"/>
    <w:rsid w:val="008B6F45"/>
    <w:rsid w:val="008B6FD0"/>
    <w:rsid w:val="008B7DD7"/>
    <w:rsid w:val="008C0EB1"/>
    <w:rsid w:val="008C17C2"/>
    <w:rsid w:val="008C23E4"/>
    <w:rsid w:val="008C2AE5"/>
    <w:rsid w:val="008C2B6E"/>
    <w:rsid w:val="008C399E"/>
    <w:rsid w:val="008C48B8"/>
    <w:rsid w:val="008C4A53"/>
    <w:rsid w:val="008C5671"/>
    <w:rsid w:val="008C66E7"/>
    <w:rsid w:val="008C72E0"/>
    <w:rsid w:val="008C7350"/>
    <w:rsid w:val="008C75F9"/>
    <w:rsid w:val="008D01A5"/>
    <w:rsid w:val="008D10AC"/>
    <w:rsid w:val="008D1470"/>
    <w:rsid w:val="008D1CC0"/>
    <w:rsid w:val="008D216F"/>
    <w:rsid w:val="008D2262"/>
    <w:rsid w:val="008D23E4"/>
    <w:rsid w:val="008D267C"/>
    <w:rsid w:val="008D3179"/>
    <w:rsid w:val="008D3242"/>
    <w:rsid w:val="008D37B0"/>
    <w:rsid w:val="008D3F77"/>
    <w:rsid w:val="008D3FDC"/>
    <w:rsid w:val="008D40A3"/>
    <w:rsid w:val="008D468B"/>
    <w:rsid w:val="008D47F6"/>
    <w:rsid w:val="008D4953"/>
    <w:rsid w:val="008D4D4F"/>
    <w:rsid w:val="008D50EC"/>
    <w:rsid w:val="008D5192"/>
    <w:rsid w:val="008D5571"/>
    <w:rsid w:val="008D6150"/>
    <w:rsid w:val="008D6529"/>
    <w:rsid w:val="008D72AB"/>
    <w:rsid w:val="008D77EA"/>
    <w:rsid w:val="008E0FCB"/>
    <w:rsid w:val="008E12CD"/>
    <w:rsid w:val="008E1995"/>
    <w:rsid w:val="008E1A77"/>
    <w:rsid w:val="008E336F"/>
    <w:rsid w:val="008E3C3E"/>
    <w:rsid w:val="008E472A"/>
    <w:rsid w:val="008E48AD"/>
    <w:rsid w:val="008E4C5B"/>
    <w:rsid w:val="008E4DDD"/>
    <w:rsid w:val="008E50FB"/>
    <w:rsid w:val="008E5977"/>
    <w:rsid w:val="008E5AD3"/>
    <w:rsid w:val="008E69F9"/>
    <w:rsid w:val="008E7054"/>
    <w:rsid w:val="008E70BB"/>
    <w:rsid w:val="008E7C32"/>
    <w:rsid w:val="008F0146"/>
    <w:rsid w:val="008F0459"/>
    <w:rsid w:val="008F08FD"/>
    <w:rsid w:val="008F0913"/>
    <w:rsid w:val="008F1263"/>
    <w:rsid w:val="008F135D"/>
    <w:rsid w:val="008F2135"/>
    <w:rsid w:val="008F2B3A"/>
    <w:rsid w:val="008F2EE6"/>
    <w:rsid w:val="008F3089"/>
    <w:rsid w:val="008F3D44"/>
    <w:rsid w:val="008F5BB0"/>
    <w:rsid w:val="008F606C"/>
    <w:rsid w:val="008F6182"/>
    <w:rsid w:val="008F6649"/>
    <w:rsid w:val="008F72DE"/>
    <w:rsid w:val="008F7AA9"/>
    <w:rsid w:val="009003B6"/>
    <w:rsid w:val="009009B8"/>
    <w:rsid w:val="009011BC"/>
    <w:rsid w:val="0090189C"/>
    <w:rsid w:val="00901A9C"/>
    <w:rsid w:val="00901D30"/>
    <w:rsid w:val="00902CBB"/>
    <w:rsid w:val="0090305B"/>
    <w:rsid w:val="0090327F"/>
    <w:rsid w:val="0090457B"/>
    <w:rsid w:val="00904611"/>
    <w:rsid w:val="00904D01"/>
    <w:rsid w:val="00905385"/>
    <w:rsid w:val="0090765B"/>
    <w:rsid w:val="00907B6C"/>
    <w:rsid w:val="00911241"/>
    <w:rsid w:val="0091178A"/>
    <w:rsid w:val="00911928"/>
    <w:rsid w:val="00911BEE"/>
    <w:rsid w:val="00911E6F"/>
    <w:rsid w:val="00912832"/>
    <w:rsid w:val="00912888"/>
    <w:rsid w:val="0091316D"/>
    <w:rsid w:val="009132CA"/>
    <w:rsid w:val="0091330D"/>
    <w:rsid w:val="00913394"/>
    <w:rsid w:val="009139F9"/>
    <w:rsid w:val="00913F29"/>
    <w:rsid w:val="009141A3"/>
    <w:rsid w:val="0091478B"/>
    <w:rsid w:val="00914AE7"/>
    <w:rsid w:val="00916A34"/>
    <w:rsid w:val="009170EA"/>
    <w:rsid w:val="00917F8B"/>
    <w:rsid w:val="0092005F"/>
    <w:rsid w:val="0092085A"/>
    <w:rsid w:val="00920893"/>
    <w:rsid w:val="009212CD"/>
    <w:rsid w:val="00921A11"/>
    <w:rsid w:val="009220BD"/>
    <w:rsid w:val="00922435"/>
    <w:rsid w:val="009242BA"/>
    <w:rsid w:val="009244CD"/>
    <w:rsid w:val="00924AC3"/>
    <w:rsid w:val="00925A6E"/>
    <w:rsid w:val="00925B9D"/>
    <w:rsid w:val="00925E35"/>
    <w:rsid w:val="00926A83"/>
    <w:rsid w:val="00927145"/>
    <w:rsid w:val="009272C4"/>
    <w:rsid w:val="00927DC2"/>
    <w:rsid w:val="00930062"/>
    <w:rsid w:val="00930087"/>
    <w:rsid w:val="00930757"/>
    <w:rsid w:val="009308F3"/>
    <w:rsid w:val="00930CBD"/>
    <w:rsid w:val="00930EE0"/>
    <w:rsid w:val="0093103B"/>
    <w:rsid w:val="00931219"/>
    <w:rsid w:val="009319CB"/>
    <w:rsid w:val="009329E8"/>
    <w:rsid w:val="00933848"/>
    <w:rsid w:val="00933DD2"/>
    <w:rsid w:val="009340BF"/>
    <w:rsid w:val="00934B80"/>
    <w:rsid w:val="00934C39"/>
    <w:rsid w:val="00935191"/>
    <w:rsid w:val="00935583"/>
    <w:rsid w:val="00936155"/>
    <w:rsid w:val="00936E5D"/>
    <w:rsid w:val="00940929"/>
    <w:rsid w:val="009412D6"/>
    <w:rsid w:val="00941572"/>
    <w:rsid w:val="0094186F"/>
    <w:rsid w:val="00941A5F"/>
    <w:rsid w:val="00942807"/>
    <w:rsid w:val="00942DE1"/>
    <w:rsid w:val="00943191"/>
    <w:rsid w:val="009434FA"/>
    <w:rsid w:val="00943BAA"/>
    <w:rsid w:val="009445B8"/>
    <w:rsid w:val="00944699"/>
    <w:rsid w:val="00945518"/>
    <w:rsid w:val="00945764"/>
    <w:rsid w:val="00945BC1"/>
    <w:rsid w:val="00946A5D"/>
    <w:rsid w:val="0094722A"/>
    <w:rsid w:val="009472B9"/>
    <w:rsid w:val="0094730B"/>
    <w:rsid w:val="00950349"/>
    <w:rsid w:val="00950858"/>
    <w:rsid w:val="00950CB0"/>
    <w:rsid w:val="00951693"/>
    <w:rsid w:val="0095179D"/>
    <w:rsid w:val="00952345"/>
    <w:rsid w:val="00952EC9"/>
    <w:rsid w:val="00953359"/>
    <w:rsid w:val="009533F1"/>
    <w:rsid w:val="009539AD"/>
    <w:rsid w:val="00953EFF"/>
    <w:rsid w:val="0095506F"/>
    <w:rsid w:val="0095591E"/>
    <w:rsid w:val="00956807"/>
    <w:rsid w:val="00956D22"/>
    <w:rsid w:val="009579E0"/>
    <w:rsid w:val="00960182"/>
    <w:rsid w:val="00960C79"/>
    <w:rsid w:val="0096106F"/>
    <w:rsid w:val="009610F9"/>
    <w:rsid w:val="00961B95"/>
    <w:rsid w:val="00961DE9"/>
    <w:rsid w:val="00962B6A"/>
    <w:rsid w:val="009630F6"/>
    <w:rsid w:val="0096321A"/>
    <w:rsid w:val="00963352"/>
    <w:rsid w:val="0096569C"/>
    <w:rsid w:val="0096738A"/>
    <w:rsid w:val="00967470"/>
    <w:rsid w:val="00970C55"/>
    <w:rsid w:val="00970C95"/>
    <w:rsid w:val="00970EC5"/>
    <w:rsid w:val="00971330"/>
    <w:rsid w:val="00971C10"/>
    <w:rsid w:val="00972A20"/>
    <w:rsid w:val="00972EC5"/>
    <w:rsid w:val="00973028"/>
    <w:rsid w:val="00973722"/>
    <w:rsid w:val="00973822"/>
    <w:rsid w:val="00973A8D"/>
    <w:rsid w:val="00973B5A"/>
    <w:rsid w:val="00973D75"/>
    <w:rsid w:val="00974139"/>
    <w:rsid w:val="009745D0"/>
    <w:rsid w:val="00974FF0"/>
    <w:rsid w:val="00975CC3"/>
    <w:rsid w:val="00976A6B"/>
    <w:rsid w:val="00976B05"/>
    <w:rsid w:val="009777EF"/>
    <w:rsid w:val="00977EA6"/>
    <w:rsid w:val="0098002A"/>
    <w:rsid w:val="009800E1"/>
    <w:rsid w:val="00980592"/>
    <w:rsid w:val="00980BF0"/>
    <w:rsid w:val="00981337"/>
    <w:rsid w:val="009822F0"/>
    <w:rsid w:val="009832DC"/>
    <w:rsid w:val="00983F39"/>
    <w:rsid w:val="00983F53"/>
    <w:rsid w:val="009846F2"/>
    <w:rsid w:val="009849CA"/>
    <w:rsid w:val="00984EE1"/>
    <w:rsid w:val="00985931"/>
    <w:rsid w:val="00985B37"/>
    <w:rsid w:val="0098626D"/>
    <w:rsid w:val="009865AA"/>
    <w:rsid w:val="00986655"/>
    <w:rsid w:val="00986998"/>
    <w:rsid w:val="009906C2"/>
    <w:rsid w:val="0099094C"/>
    <w:rsid w:val="00991111"/>
    <w:rsid w:val="009914AA"/>
    <w:rsid w:val="0099171A"/>
    <w:rsid w:val="00991BF5"/>
    <w:rsid w:val="009921BD"/>
    <w:rsid w:val="00992818"/>
    <w:rsid w:val="009939A2"/>
    <w:rsid w:val="00993BC3"/>
    <w:rsid w:val="00993DEB"/>
    <w:rsid w:val="00994264"/>
    <w:rsid w:val="00994C1F"/>
    <w:rsid w:val="00996318"/>
    <w:rsid w:val="009964BC"/>
    <w:rsid w:val="009964D9"/>
    <w:rsid w:val="00996513"/>
    <w:rsid w:val="00996CCC"/>
    <w:rsid w:val="00996DBD"/>
    <w:rsid w:val="009A175A"/>
    <w:rsid w:val="009A19A5"/>
    <w:rsid w:val="009A1E8B"/>
    <w:rsid w:val="009A2162"/>
    <w:rsid w:val="009A2D06"/>
    <w:rsid w:val="009A3672"/>
    <w:rsid w:val="009A37C2"/>
    <w:rsid w:val="009A3EF6"/>
    <w:rsid w:val="009A4684"/>
    <w:rsid w:val="009A477C"/>
    <w:rsid w:val="009A4834"/>
    <w:rsid w:val="009A4DF3"/>
    <w:rsid w:val="009A5407"/>
    <w:rsid w:val="009A5B10"/>
    <w:rsid w:val="009A6734"/>
    <w:rsid w:val="009A70F5"/>
    <w:rsid w:val="009B25BB"/>
    <w:rsid w:val="009B2C9F"/>
    <w:rsid w:val="009B2D67"/>
    <w:rsid w:val="009B2F14"/>
    <w:rsid w:val="009B2F50"/>
    <w:rsid w:val="009B3112"/>
    <w:rsid w:val="009B3476"/>
    <w:rsid w:val="009B3E8F"/>
    <w:rsid w:val="009B46C6"/>
    <w:rsid w:val="009B49EE"/>
    <w:rsid w:val="009B5948"/>
    <w:rsid w:val="009B739E"/>
    <w:rsid w:val="009B76BC"/>
    <w:rsid w:val="009B7C67"/>
    <w:rsid w:val="009C1166"/>
    <w:rsid w:val="009C1D75"/>
    <w:rsid w:val="009C22D0"/>
    <w:rsid w:val="009C261D"/>
    <w:rsid w:val="009C2D11"/>
    <w:rsid w:val="009C2E2F"/>
    <w:rsid w:val="009C2E63"/>
    <w:rsid w:val="009C32B1"/>
    <w:rsid w:val="009C380D"/>
    <w:rsid w:val="009C451A"/>
    <w:rsid w:val="009C4D80"/>
    <w:rsid w:val="009C5403"/>
    <w:rsid w:val="009C5D69"/>
    <w:rsid w:val="009C5E5A"/>
    <w:rsid w:val="009C63DB"/>
    <w:rsid w:val="009C69C9"/>
    <w:rsid w:val="009C6F32"/>
    <w:rsid w:val="009C79F6"/>
    <w:rsid w:val="009D07D0"/>
    <w:rsid w:val="009D0FB4"/>
    <w:rsid w:val="009D114D"/>
    <w:rsid w:val="009D1199"/>
    <w:rsid w:val="009D1D45"/>
    <w:rsid w:val="009D2ED6"/>
    <w:rsid w:val="009D2ED8"/>
    <w:rsid w:val="009D3198"/>
    <w:rsid w:val="009D3510"/>
    <w:rsid w:val="009D393B"/>
    <w:rsid w:val="009D393E"/>
    <w:rsid w:val="009D3EDC"/>
    <w:rsid w:val="009D436E"/>
    <w:rsid w:val="009D5A15"/>
    <w:rsid w:val="009D5F21"/>
    <w:rsid w:val="009D61FA"/>
    <w:rsid w:val="009D6317"/>
    <w:rsid w:val="009D737C"/>
    <w:rsid w:val="009D7DA6"/>
    <w:rsid w:val="009E06ED"/>
    <w:rsid w:val="009E1177"/>
    <w:rsid w:val="009E255A"/>
    <w:rsid w:val="009E2CC1"/>
    <w:rsid w:val="009E327C"/>
    <w:rsid w:val="009E329D"/>
    <w:rsid w:val="009E354E"/>
    <w:rsid w:val="009E37CB"/>
    <w:rsid w:val="009E3E73"/>
    <w:rsid w:val="009E4419"/>
    <w:rsid w:val="009E4668"/>
    <w:rsid w:val="009E51B3"/>
    <w:rsid w:val="009E5549"/>
    <w:rsid w:val="009E562A"/>
    <w:rsid w:val="009E5705"/>
    <w:rsid w:val="009E5833"/>
    <w:rsid w:val="009E5C09"/>
    <w:rsid w:val="009E64AE"/>
    <w:rsid w:val="009E650C"/>
    <w:rsid w:val="009E68E0"/>
    <w:rsid w:val="009E6B73"/>
    <w:rsid w:val="009F01CB"/>
    <w:rsid w:val="009F0AA8"/>
    <w:rsid w:val="009F0C56"/>
    <w:rsid w:val="009F188F"/>
    <w:rsid w:val="009F191E"/>
    <w:rsid w:val="009F1CD9"/>
    <w:rsid w:val="009F30C3"/>
    <w:rsid w:val="009F4F1A"/>
    <w:rsid w:val="009F5AAA"/>
    <w:rsid w:val="009F75BB"/>
    <w:rsid w:val="00A00090"/>
    <w:rsid w:val="00A0026D"/>
    <w:rsid w:val="00A0049E"/>
    <w:rsid w:val="00A00C49"/>
    <w:rsid w:val="00A00ED4"/>
    <w:rsid w:val="00A01261"/>
    <w:rsid w:val="00A0130B"/>
    <w:rsid w:val="00A01412"/>
    <w:rsid w:val="00A017CF"/>
    <w:rsid w:val="00A019C0"/>
    <w:rsid w:val="00A02609"/>
    <w:rsid w:val="00A028FD"/>
    <w:rsid w:val="00A0294F"/>
    <w:rsid w:val="00A02B8C"/>
    <w:rsid w:val="00A032AB"/>
    <w:rsid w:val="00A03AD0"/>
    <w:rsid w:val="00A0443A"/>
    <w:rsid w:val="00A045AB"/>
    <w:rsid w:val="00A0472B"/>
    <w:rsid w:val="00A05911"/>
    <w:rsid w:val="00A05B77"/>
    <w:rsid w:val="00A06B3A"/>
    <w:rsid w:val="00A06E76"/>
    <w:rsid w:val="00A105CA"/>
    <w:rsid w:val="00A10C51"/>
    <w:rsid w:val="00A114B7"/>
    <w:rsid w:val="00A119BC"/>
    <w:rsid w:val="00A123A1"/>
    <w:rsid w:val="00A1511E"/>
    <w:rsid w:val="00A15436"/>
    <w:rsid w:val="00A15CCD"/>
    <w:rsid w:val="00A16E4D"/>
    <w:rsid w:val="00A172A8"/>
    <w:rsid w:val="00A173D9"/>
    <w:rsid w:val="00A17462"/>
    <w:rsid w:val="00A17B7B"/>
    <w:rsid w:val="00A2011C"/>
    <w:rsid w:val="00A20695"/>
    <w:rsid w:val="00A2163A"/>
    <w:rsid w:val="00A2167C"/>
    <w:rsid w:val="00A21B3B"/>
    <w:rsid w:val="00A21EC2"/>
    <w:rsid w:val="00A22303"/>
    <w:rsid w:val="00A2278E"/>
    <w:rsid w:val="00A22DE5"/>
    <w:rsid w:val="00A235CC"/>
    <w:rsid w:val="00A236E2"/>
    <w:rsid w:val="00A2425B"/>
    <w:rsid w:val="00A24701"/>
    <w:rsid w:val="00A24B7B"/>
    <w:rsid w:val="00A25F71"/>
    <w:rsid w:val="00A25FA5"/>
    <w:rsid w:val="00A2610F"/>
    <w:rsid w:val="00A27AF3"/>
    <w:rsid w:val="00A27C0D"/>
    <w:rsid w:val="00A30A8C"/>
    <w:rsid w:val="00A30C97"/>
    <w:rsid w:val="00A3126E"/>
    <w:rsid w:val="00A31275"/>
    <w:rsid w:val="00A315F7"/>
    <w:rsid w:val="00A31B78"/>
    <w:rsid w:val="00A322E6"/>
    <w:rsid w:val="00A3232B"/>
    <w:rsid w:val="00A32662"/>
    <w:rsid w:val="00A3309B"/>
    <w:rsid w:val="00A331A0"/>
    <w:rsid w:val="00A332A0"/>
    <w:rsid w:val="00A33E48"/>
    <w:rsid w:val="00A342BB"/>
    <w:rsid w:val="00A36111"/>
    <w:rsid w:val="00A364BC"/>
    <w:rsid w:val="00A368B0"/>
    <w:rsid w:val="00A36A23"/>
    <w:rsid w:val="00A36A34"/>
    <w:rsid w:val="00A36E31"/>
    <w:rsid w:val="00A405CF"/>
    <w:rsid w:val="00A4081C"/>
    <w:rsid w:val="00A41B48"/>
    <w:rsid w:val="00A41B7C"/>
    <w:rsid w:val="00A41CA5"/>
    <w:rsid w:val="00A440AF"/>
    <w:rsid w:val="00A44270"/>
    <w:rsid w:val="00A44781"/>
    <w:rsid w:val="00A44CB7"/>
    <w:rsid w:val="00A450AC"/>
    <w:rsid w:val="00A450F4"/>
    <w:rsid w:val="00A45448"/>
    <w:rsid w:val="00A45C13"/>
    <w:rsid w:val="00A460C1"/>
    <w:rsid w:val="00A46246"/>
    <w:rsid w:val="00A46300"/>
    <w:rsid w:val="00A46A0D"/>
    <w:rsid w:val="00A46CEA"/>
    <w:rsid w:val="00A4792E"/>
    <w:rsid w:val="00A504D5"/>
    <w:rsid w:val="00A517B4"/>
    <w:rsid w:val="00A51EC6"/>
    <w:rsid w:val="00A51F6C"/>
    <w:rsid w:val="00A51F8C"/>
    <w:rsid w:val="00A52040"/>
    <w:rsid w:val="00A52670"/>
    <w:rsid w:val="00A52A7E"/>
    <w:rsid w:val="00A531A9"/>
    <w:rsid w:val="00A53699"/>
    <w:rsid w:val="00A53EAB"/>
    <w:rsid w:val="00A53ECF"/>
    <w:rsid w:val="00A54E06"/>
    <w:rsid w:val="00A55D9A"/>
    <w:rsid w:val="00A55EAD"/>
    <w:rsid w:val="00A56989"/>
    <w:rsid w:val="00A56CA2"/>
    <w:rsid w:val="00A570EF"/>
    <w:rsid w:val="00A6025E"/>
    <w:rsid w:val="00A60B40"/>
    <w:rsid w:val="00A61E0A"/>
    <w:rsid w:val="00A62186"/>
    <w:rsid w:val="00A63762"/>
    <w:rsid w:val="00A637A5"/>
    <w:rsid w:val="00A63DCD"/>
    <w:rsid w:val="00A64729"/>
    <w:rsid w:val="00A64A4E"/>
    <w:rsid w:val="00A64D28"/>
    <w:rsid w:val="00A6521F"/>
    <w:rsid w:val="00A65844"/>
    <w:rsid w:val="00A65B40"/>
    <w:rsid w:val="00A65CD6"/>
    <w:rsid w:val="00A66880"/>
    <w:rsid w:val="00A66EB7"/>
    <w:rsid w:val="00A6779B"/>
    <w:rsid w:val="00A67951"/>
    <w:rsid w:val="00A70061"/>
    <w:rsid w:val="00A70B33"/>
    <w:rsid w:val="00A70D5F"/>
    <w:rsid w:val="00A7125F"/>
    <w:rsid w:val="00A712AA"/>
    <w:rsid w:val="00A72121"/>
    <w:rsid w:val="00A73617"/>
    <w:rsid w:val="00A738C2"/>
    <w:rsid w:val="00A73D14"/>
    <w:rsid w:val="00A742A9"/>
    <w:rsid w:val="00A7441D"/>
    <w:rsid w:val="00A74715"/>
    <w:rsid w:val="00A7486E"/>
    <w:rsid w:val="00A767EB"/>
    <w:rsid w:val="00A76FA9"/>
    <w:rsid w:val="00A7744E"/>
    <w:rsid w:val="00A777AC"/>
    <w:rsid w:val="00A8048A"/>
    <w:rsid w:val="00A81588"/>
    <w:rsid w:val="00A818FE"/>
    <w:rsid w:val="00A81F57"/>
    <w:rsid w:val="00A820B4"/>
    <w:rsid w:val="00A8335C"/>
    <w:rsid w:val="00A83452"/>
    <w:rsid w:val="00A84531"/>
    <w:rsid w:val="00A84640"/>
    <w:rsid w:val="00A84844"/>
    <w:rsid w:val="00A848CD"/>
    <w:rsid w:val="00A85A58"/>
    <w:rsid w:val="00A869C7"/>
    <w:rsid w:val="00A86B99"/>
    <w:rsid w:val="00A86FEB"/>
    <w:rsid w:val="00A87993"/>
    <w:rsid w:val="00A87BBC"/>
    <w:rsid w:val="00A90869"/>
    <w:rsid w:val="00A90BF0"/>
    <w:rsid w:val="00A90FD5"/>
    <w:rsid w:val="00A91136"/>
    <w:rsid w:val="00A92308"/>
    <w:rsid w:val="00A92D61"/>
    <w:rsid w:val="00A939AA"/>
    <w:rsid w:val="00A94095"/>
    <w:rsid w:val="00A95981"/>
    <w:rsid w:val="00A9666C"/>
    <w:rsid w:val="00A968F5"/>
    <w:rsid w:val="00A96F8B"/>
    <w:rsid w:val="00A9708B"/>
    <w:rsid w:val="00A9718F"/>
    <w:rsid w:val="00A9733A"/>
    <w:rsid w:val="00A97414"/>
    <w:rsid w:val="00A9755A"/>
    <w:rsid w:val="00A97C0D"/>
    <w:rsid w:val="00A97C66"/>
    <w:rsid w:val="00AA067C"/>
    <w:rsid w:val="00AA120F"/>
    <w:rsid w:val="00AA2471"/>
    <w:rsid w:val="00AA28C1"/>
    <w:rsid w:val="00AA3652"/>
    <w:rsid w:val="00AA47C9"/>
    <w:rsid w:val="00AA4C1C"/>
    <w:rsid w:val="00AA5041"/>
    <w:rsid w:val="00AA54B0"/>
    <w:rsid w:val="00AA6C28"/>
    <w:rsid w:val="00AA7247"/>
    <w:rsid w:val="00AA7C40"/>
    <w:rsid w:val="00AA7CA6"/>
    <w:rsid w:val="00AB02EC"/>
    <w:rsid w:val="00AB0C73"/>
    <w:rsid w:val="00AB0CA0"/>
    <w:rsid w:val="00AB1295"/>
    <w:rsid w:val="00AB2D98"/>
    <w:rsid w:val="00AB341F"/>
    <w:rsid w:val="00AB3D28"/>
    <w:rsid w:val="00AB3FDB"/>
    <w:rsid w:val="00AB4A44"/>
    <w:rsid w:val="00AB4FD8"/>
    <w:rsid w:val="00AB639D"/>
    <w:rsid w:val="00AB6DCA"/>
    <w:rsid w:val="00AB7132"/>
    <w:rsid w:val="00AC004B"/>
    <w:rsid w:val="00AC00E5"/>
    <w:rsid w:val="00AC0474"/>
    <w:rsid w:val="00AC0546"/>
    <w:rsid w:val="00AC0A3F"/>
    <w:rsid w:val="00AC1627"/>
    <w:rsid w:val="00AC1AFE"/>
    <w:rsid w:val="00AC2DF5"/>
    <w:rsid w:val="00AC373C"/>
    <w:rsid w:val="00AC3E81"/>
    <w:rsid w:val="00AC417D"/>
    <w:rsid w:val="00AC500B"/>
    <w:rsid w:val="00AC52B0"/>
    <w:rsid w:val="00AC5FE1"/>
    <w:rsid w:val="00AC6008"/>
    <w:rsid w:val="00AC682C"/>
    <w:rsid w:val="00AC6DF8"/>
    <w:rsid w:val="00AC6F56"/>
    <w:rsid w:val="00AC7D6C"/>
    <w:rsid w:val="00AD0D40"/>
    <w:rsid w:val="00AD0F14"/>
    <w:rsid w:val="00AD1F67"/>
    <w:rsid w:val="00AD3955"/>
    <w:rsid w:val="00AD3FC8"/>
    <w:rsid w:val="00AD404D"/>
    <w:rsid w:val="00AD437B"/>
    <w:rsid w:val="00AD4AFD"/>
    <w:rsid w:val="00AD5173"/>
    <w:rsid w:val="00AD5DFC"/>
    <w:rsid w:val="00AD67C8"/>
    <w:rsid w:val="00AD6904"/>
    <w:rsid w:val="00AD771D"/>
    <w:rsid w:val="00AD7966"/>
    <w:rsid w:val="00AD7A69"/>
    <w:rsid w:val="00AD7E8F"/>
    <w:rsid w:val="00AE0D2D"/>
    <w:rsid w:val="00AE146F"/>
    <w:rsid w:val="00AE162F"/>
    <w:rsid w:val="00AE1AAC"/>
    <w:rsid w:val="00AE2DB2"/>
    <w:rsid w:val="00AE2F80"/>
    <w:rsid w:val="00AE3296"/>
    <w:rsid w:val="00AE3322"/>
    <w:rsid w:val="00AE3A35"/>
    <w:rsid w:val="00AE3FCD"/>
    <w:rsid w:val="00AE4022"/>
    <w:rsid w:val="00AE4339"/>
    <w:rsid w:val="00AE4554"/>
    <w:rsid w:val="00AE4AC7"/>
    <w:rsid w:val="00AE5CBC"/>
    <w:rsid w:val="00AE68FF"/>
    <w:rsid w:val="00AE6A67"/>
    <w:rsid w:val="00AE6C39"/>
    <w:rsid w:val="00AE6CDE"/>
    <w:rsid w:val="00AE6E32"/>
    <w:rsid w:val="00AE7E40"/>
    <w:rsid w:val="00AF009E"/>
    <w:rsid w:val="00AF0F56"/>
    <w:rsid w:val="00AF1535"/>
    <w:rsid w:val="00AF178C"/>
    <w:rsid w:val="00AF19EB"/>
    <w:rsid w:val="00AF1DDE"/>
    <w:rsid w:val="00AF205B"/>
    <w:rsid w:val="00AF21F1"/>
    <w:rsid w:val="00AF260E"/>
    <w:rsid w:val="00AF2FA0"/>
    <w:rsid w:val="00AF30F4"/>
    <w:rsid w:val="00AF44A6"/>
    <w:rsid w:val="00AF44D6"/>
    <w:rsid w:val="00AF4753"/>
    <w:rsid w:val="00AF4AE3"/>
    <w:rsid w:val="00AF4C89"/>
    <w:rsid w:val="00AF565F"/>
    <w:rsid w:val="00AF63BF"/>
    <w:rsid w:val="00AF65C5"/>
    <w:rsid w:val="00AF68F2"/>
    <w:rsid w:val="00B0020A"/>
    <w:rsid w:val="00B00790"/>
    <w:rsid w:val="00B007A7"/>
    <w:rsid w:val="00B00A86"/>
    <w:rsid w:val="00B00EFA"/>
    <w:rsid w:val="00B02413"/>
    <w:rsid w:val="00B03C45"/>
    <w:rsid w:val="00B03DAA"/>
    <w:rsid w:val="00B044C6"/>
    <w:rsid w:val="00B05259"/>
    <w:rsid w:val="00B05B82"/>
    <w:rsid w:val="00B07788"/>
    <w:rsid w:val="00B077DD"/>
    <w:rsid w:val="00B10BE5"/>
    <w:rsid w:val="00B115B0"/>
    <w:rsid w:val="00B12CD4"/>
    <w:rsid w:val="00B14E8B"/>
    <w:rsid w:val="00B15006"/>
    <w:rsid w:val="00B15541"/>
    <w:rsid w:val="00B15AA7"/>
    <w:rsid w:val="00B15F8B"/>
    <w:rsid w:val="00B17107"/>
    <w:rsid w:val="00B1717D"/>
    <w:rsid w:val="00B17270"/>
    <w:rsid w:val="00B200FF"/>
    <w:rsid w:val="00B2062E"/>
    <w:rsid w:val="00B21166"/>
    <w:rsid w:val="00B211DE"/>
    <w:rsid w:val="00B21721"/>
    <w:rsid w:val="00B23133"/>
    <w:rsid w:val="00B23729"/>
    <w:rsid w:val="00B23C74"/>
    <w:rsid w:val="00B246A5"/>
    <w:rsid w:val="00B24CFB"/>
    <w:rsid w:val="00B250A9"/>
    <w:rsid w:val="00B2521E"/>
    <w:rsid w:val="00B25574"/>
    <w:rsid w:val="00B2582D"/>
    <w:rsid w:val="00B27267"/>
    <w:rsid w:val="00B27394"/>
    <w:rsid w:val="00B27570"/>
    <w:rsid w:val="00B27588"/>
    <w:rsid w:val="00B275CE"/>
    <w:rsid w:val="00B27785"/>
    <w:rsid w:val="00B27E86"/>
    <w:rsid w:val="00B30905"/>
    <w:rsid w:val="00B30EEF"/>
    <w:rsid w:val="00B31374"/>
    <w:rsid w:val="00B31560"/>
    <w:rsid w:val="00B315D3"/>
    <w:rsid w:val="00B31C4B"/>
    <w:rsid w:val="00B32710"/>
    <w:rsid w:val="00B32F6B"/>
    <w:rsid w:val="00B3302E"/>
    <w:rsid w:val="00B33298"/>
    <w:rsid w:val="00B337B9"/>
    <w:rsid w:val="00B341A9"/>
    <w:rsid w:val="00B349BE"/>
    <w:rsid w:val="00B35389"/>
    <w:rsid w:val="00B355F0"/>
    <w:rsid w:val="00B3596B"/>
    <w:rsid w:val="00B363FB"/>
    <w:rsid w:val="00B368F6"/>
    <w:rsid w:val="00B37941"/>
    <w:rsid w:val="00B379DF"/>
    <w:rsid w:val="00B402E8"/>
    <w:rsid w:val="00B409DB"/>
    <w:rsid w:val="00B40B5D"/>
    <w:rsid w:val="00B41CA3"/>
    <w:rsid w:val="00B41D6B"/>
    <w:rsid w:val="00B4303C"/>
    <w:rsid w:val="00B43A5F"/>
    <w:rsid w:val="00B43A8F"/>
    <w:rsid w:val="00B43AF9"/>
    <w:rsid w:val="00B43E35"/>
    <w:rsid w:val="00B446DF"/>
    <w:rsid w:val="00B44AE9"/>
    <w:rsid w:val="00B44DE5"/>
    <w:rsid w:val="00B450ED"/>
    <w:rsid w:val="00B46C26"/>
    <w:rsid w:val="00B47281"/>
    <w:rsid w:val="00B47310"/>
    <w:rsid w:val="00B47555"/>
    <w:rsid w:val="00B47E0B"/>
    <w:rsid w:val="00B47EA8"/>
    <w:rsid w:val="00B507FC"/>
    <w:rsid w:val="00B50C2A"/>
    <w:rsid w:val="00B50DFB"/>
    <w:rsid w:val="00B5102A"/>
    <w:rsid w:val="00B51418"/>
    <w:rsid w:val="00B517C0"/>
    <w:rsid w:val="00B51963"/>
    <w:rsid w:val="00B52BCE"/>
    <w:rsid w:val="00B52C11"/>
    <w:rsid w:val="00B532BE"/>
    <w:rsid w:val="00B535E4"/>
    <w:rsid w:val="00B53605"/>
    <w:rsid w:val="00B53834"/>
    <w:rsid w:val="00B53980"/>
    <w:rsid w:val="00B53F20"/>
    <w:rsid w:val="00B542BC"/>
    <w:rsid w:val="00B54CB2"/>
    <w:rsid w:val="00B55101"/>
    <w:rsid w:val="00B55324"/>
    <w:rsid w:val="00B553D2"/>
    <w:rsid w:val="00B5571F"/>
    <w:rsid w:val="00B56799"/>
    <w:rsid w:val="00B56D67"/>
    <w:rsid w:val="00B56FAF"/>
    <w:rsid w:val="00B603AB"/>
    <w:rsid w:val="00B60493"/>
    <w:rsid w:val="00B60584"/>
    <w:rsid w:val="00B60ADF"/>
    <w:rsid w:val="00B61192"/>
    <w:rsid w:val="00B62E9F"/>
    <w:rsid w:val="00B63042"/>
    <w:rsid w:val="00B63567"/>
    <w:rsid w:val="00B63D9E"/>
    <w:rsid w:val="00B63ECC"/>
    <w:rsid w:val="00B643A9"/>
    <w:rsid w:val="00B648BE"/>
    <w:rsid w:val="00B65095"/>
    <w:rsid w:val="00B653F5"/>
    <w:rsid w:val="00B658DA"/>
    <w:rsid w:val="00B65C38"/>
    <w:rsid w:val="00B66B95"/>
    <w:rsid w:val="00B67C2E"/>
    <w:rsid w:val="00B67E48"/>
    <w:rsid w:val="00B702B3"/>
    <w:rsid w:val="00B71E1A"/>
    <w:rsid w:val="00B72A83"/>
    <w:rsid w:val="00B73DE6"/>
    <w:rsid w:val="00B74A11"/>
    <w:rsid w:val="00B75435"/>
    <w:rsid w:val="00B761AF"/>
    <w:rsid w:val="00B76525"/>
    <w:rsid w:val="00B76701"/>
    <w:rsid w:val="00B77364"/>
    <w:rsid w:val="00B77EEF"/>
    <w:rsid w:val="00B802F9"/>
    <w:rsid w:val="00B80316"/>
    <w:rsid w:val="00B82068"/>
    <w:rsid w:val="00B82143"/>
    <w:rsid w:val="00B82A4E"/>
    <w:rsid w:val="00B82B8C"/>
    <w:rsid w:val="00B83C1D"/>
    <w:rsid w:val="00B84294"/>
    <w:rsid w:val="00B846C5"/>
    <w:rsid w:val="00B84791"/>
    <w:rsid w:val="00B84822"/>
    <w:rsid w:val="00B8568F"/>
    <w:rsid w:val="00B85EC3"/>
    <w:rsid w:val="00B85ED5"/>
    <w:rsid w:val="00B85F55"/>
    <w:rsid w:val="00B861C2"/>
    <w:rsid w:val="00B86B07"/>
    <w:rsid w:val="00B86C4C"/>
    <w:rsid w:val="00B90397"/>
    <w:rsid w:val="00B9093E"/>
    <w:rsid w:val="00B90BBA"/>
    <w:rsid w:val="00B92D05"/>
    <w:rsid w:val="00B92DD7"/>
    <w:rsid w:val="00B92E1A"/>
    <w:rsid w:val="00B93824"/>
    <w:rsid w:val="00B944B8"/>
    <w:rsid w:val="00B949B5"/>
    <w:rsid w:val="00B951B0"/>
    <w:rsid w:val="00B95E91"/>
    <w:rsid w:val="00B96048"/>
    <w:rsid w:val="00B96CC3"/>
    <w:rsid w:val="00B97609"/>
    <w:rsid w:val="00BA01C2"/>
    <w:rsid w:val="00BA0781"/>
    <w:rsid w:val="00BA0993"/>
    <w:rsid w:val="00BA0CA6"/>
    <w:rsid w:val="00BA1CD2"/>
    <w:rsid w:val="00BA1F42"/>
    <w:rsid w:val="00BA2A45"/>
    <w:rsid w:val="00BA2E89"/>
    <w:rsid w:val="00BA3203"/>
    <w:rsid w:val="00BA3F67"/>
    <w:rsid w:val="00BA741C"/>
    <w:rsid w:val="00BA7517"/>
    <w:rsid w:val="00BA7747"/>
    <w:rsid w:val="00BA7891"/>
    <w:rsid w:val="00BA7933"/>
    <w:rsid w:val="00BA7C27"/>
    <w:rsid w:val="00BA7D98"/>
    <w:rsid w:val="00BA7E76"/>
    <w:rsid w:val="00BB003F"/>
    <w:rsid w:val="00BB04C0"/>
    <w:rsid w:val="00BB08DB"/>
    <w:rsid w:val="00BB29DA"/>
    <w:rsid w:val="00BB2C03"/>
    <w:rsid w:val="00BB31D8"/>
    <w:rsid w:val="00BB3389"/>
    <w:rsid w:val="00BB3DE8"/>
    <w:rsid w:val="00BB4A53"/>
    <w:rsid w:val="00BB4BDA"/>
    <w:rsid w:val="00BB568F"/>
    <w:rsid w:val="00BB5778"/>
    <w:rsid w:val="00BB5CF2"/>
    <w:rsid w:val="00BB5DF3"/>
    <w:rsid w:val="00BB6E48"/>
    <w:rsid w:val="00BB7297"/>
    <w:rsid w:val="00BB7385"/>
    <w:rsid w:val="00BC00ED"/>
    <w:rsid w:val="00BC0D92"/>
    <w:rsid w:val="00BC0E16"/>
    <w:rsid w:val="00BC1489"/>
    <w:rsid w:val="00BC2C20"/>
    <w:rsid w:val="00BC2D8B"/>
    <w:rsid w:val="00BC37F1"/>
    <w:rsid w:val="00BC3832"/>
    <w:rsid w:val="00BC3F14"/>
    <w:rsid w:val="00BC463F"/>
    <w:rsid w:val="00BC4B90"/>
    <w:rsid w:val="00BC5C77"/>
    <w:rsid w:val="00BC5FA2"/>
    <w:rsid w:val="00BC692F"/>
    <w:rsid w:val="00BC7041"/>
    <w:rsid w:val="00BC730C"/>
    <w:rsid w:val="00BD09DF"/>
    <w:rsid w:val="00BD1582"/>
    <w:rsid w:val="00BD16C9"/>
    <w:rsid w:val="00BD1A0E"/>
    <w:rsid w:val="00BD1B13"/>
    <w:rsid w:val="00BD1DA6"/>
    <w:rsid w:val="00BD279B"/>
    <w:rsid w:val="00BD2B42"/>
    <w:rsid w:val="00BD3030"/>
    <w:rsid w:val="00BD37FF"/>
    <w:rsid w:val="00BD3C14"/>
    <w:rsid w:val="00BD4CE2"/>
    <w:rsid w:val="00BD559B"/>
    <w:rsid w:val="00BD58DF"/>
    <w:rsid w:val="00BD62A6"/>
    <w:rsid w:val="00BD62CB"/>
    <w:rsid w:val="00BD63AC"/>
    <w:rsid w:val="00BD64FC"/>
    <w:rsid w:val="00BD6736"/>
    <w:rsid w:val="00BD74B1"/>
    <w:rsid w:val="00BD7A05"/>
    <w:rsid w:val="00BD7DF1"/>
    <w:rsid w:val="00BE08BC"/>
    <w:rsid w:val="00BE0BE7"/>
    <w:rsid w:val="00BE0D2A"/>
    <w:rsid w:val="00BE2DCE"/>
    <w:rsid w:val="00BE33C4"/>
    <w:rsid w:val="00BE3B08"/>
    <w:rsid w:val="00BE3E83"/>
    <w:rsid w:val="00BE48F3"/>
    <w:rsid w:val="00BE4B5E"/>
    <w:rsid w:val="00BE4DDF"/>
    <w:rsid w:val="00BE5884"/>
    <w:rsid w:val="00BE5AB2"/>
    <w:rsid w:val="00BE5C2A"/>
    <w:rsid w:val="00BE6B0C"/>
    <w:rsid w:val="00BE7D1E"/>
    <w:rsid w:val="00BF0993"/>
    <w:rsid w:val="00BF1E36"/>
    <w:rsid w:val="00BF1F9F"/>
    <w:rsid w:val="00BF2C43"/>
    <w:rsid w:val="00BF3EBC"/>
    <w:rsid w:val="00BF4055"/>
    <w:rsid w:val="00BF5727"/>
    <w:rsid w:val="00BF637A"/>
    <w:rsid w:val="00BF6BFD"/>
    <w:rsid w:val="00BF72A3"/>
    <w:rsid w:val="00BF75BE"/>
    <w:rsid w:val="00BF7CA9"/>
    <w:rsid w:val="00C000F7"/>
    <w:rsid w:val="00C00700"/>
    <w:rsid w:val="00C00B54"/>
    <w:rsid w:val="00C010D0"/>
    <w:rsid w:val="00C023EE"/>
    <w:rsid w:val="00C0258B"/>
    <w:rsid w:val="00C02849"/>
    <w:rsid w:val="00C038A8"/>
    <w:rsid w:val="00C03E64"/>
    <w:rsid w:val="00C04909"/>
    <w:rsid w:val="00C0519D"/>
    <w:rsid w:val="00C052AA"/>
    <w:rsid w:val="00C056E9"/>
    <w:rsid w:val="00C06022"/>
    <w:rsid w:val="00C063A4"/>
    <w:rsid w:val="00C0644B"/>
    <w:rsid w:val="00C06480"/>
    <w:rsid w:val="00C06BCE"/>
    <w:rsid w:val="00C0761E"/>
    <w:rsid w:val="00C076D4"/>
    <w:rsid w:val="00C07CFB"/>
    <w:rsid w:val="00C10862"/>
    <w:rsid w:val="00C109EB"/>
    <w:rsid w:val="00C10E34"/>
    <w:rsid w:val="00C129F7"/>
    <w:rsid w:val="00C12E5A"/>
    <w:rsid w:val="00C13E4A"/>
    <w:rsid w:val="00C15506"/>
    <w:rsid w:val="00C1635F"/>
    <w:rsid w:val="00C1657E"/>
    <w:rsid w:val="00C16AB5"/>
    <w:rsid w:val="00C16CD1"/>
    <w:rsid w:val="00C17087"/>
    <w:rsid w:val="00C173DC"/>
    <w:rsid w:val="00C2027A"/>
    <w:rsid w:val="00C207FC"/>
    <w:rsid w:val="00C21359"/>
    <w:rsid w:val="00C226BE"/>
    <w:rsid w:val="00C2291F"/>
    <w:rsid w:val="00C22C58"/>
    <w:rsid w:val="00C22C77"/>
    <w:rsid w:val="00C22FB7"/>
    <w:rsid w:val="00C232C9"/>
    <w:rsid w:val="00C2355E"/>
    <w:rsid w:val="00C2365F"/>
    <w:rsid w:val="00C23BA6"/>
    <w:rsid w:val="00C2477E"/>
    <w:rsid w:val="00C25E3F"/>
    <w:rsid w:val="00C26232"/>
    <w:rsid w:val="00C3081D"/>
    <w:rsid w:val="00C3097F"/>
    <w:rsid w:val="00C314A1"/>
    <w:rsid w:val="00C31E9B"/>
    <w:rsid w:val="00C32A31"/>
    <w:rsid w:val="00C32A6C"/>
    <w:rsid w:val="00C32C88"/>
    <w:rsid w:val="00C331B5"/>
    <w:rsid w:val="00C3322C"/>
    <w:rsid w:val="00C33FC3"/>
    <w:rsid w:val="00C34ABF"/>
    <w:rsid w:val="00C34D00"/>
    <w:rsid w:val="00C3516E"/>
    <w:rsid w:val="00C354E4"/>
    <w:rsid w:val="00C35AEE"/>
    <w:rsid w:val="00C367C6"/>
    <w:rsid w:val="00C36868"/>
    <w:rsid w:val="00C36917"/>
    <w:rsid w:val="00C375AE"/>
    <w:rsid w:val="00C40079"/>
    <w:rsid w:val="00C414B6"/>
    <w:rsid w:val="00C42180"/>
    <w:rsid w:val="00C42347"/>
    <w:rsid w:val="00C42824"/>
    <w:rsid w:val="00C4363D"/>
    <w:rsid w:val="00C44203"/>
    <w:rsid w:val="00C44E46"/>
    <w:rsid w:val="00C456F3"/>
    <w:rsid w:val="00C45C17"/>
    <w:rsid w:val="00C4616A"/>
    <w:rsid w:val="00C466EE"/>
    <w:rsid w:val="00C46D43"/>
    <w:rsid w:val="00C4778F"/>
    <w:rsid w:val="00C47990"/>
    <w:rsid w:val="00C47A58"/>
    <w:rsid w:val="00C5034F"/>
    <w:rsid w:val="00C50401"/>
    <w:rsid w:val="00C50473"/>
    <w:rsid w:val="00C5141E"/>
    <w:rsid w:val="00C52263"/>
    <w:rsid w:val="00C52497"/>
    <w:rsid w:val="00C54044"/>
    <w:rsid w:val="00C55633"/>
    <w:rsid w:val="00C55AB3"/>
    <w:rsid w:val="00C57327"/>
    <w:rsid w:val="00C57C6B"/>
    <w:rsid w:val="00C60CCF"/>
    <w:rsid w:val="00C61173"/>
    <w:rsid w:val="00C61B42"/>
    <w:rsid w:val="00C61C9D"/>
    <w:rsid w:val="00C62330"/>
    <w:rsid w:val="00C6234A"/>
    <w:rsid w:val="00C62ACE"/>
    <w:rsid w:val="00C63408"/>
    <w:rsid w:val="00C641BE"/>
    <w:rsid w:val="00C64844"/>
    <w:rsid w:val="00C64B25"/>
    <w:rsid w:val="00C6552B"/>
    <w:rsid w:val="00C662BD"/>
    <w:rsid w:val="00C66313"/>
    <w:rsid w:val="00C67225"/>
    <w:rsid w:val="00C67378"/>
    <w:rsid w:val="00C67DD7"/>
    <w:rsid w:val="00C7070D"/>
    <w:rsid w:val="00C70DF6"/>
    <w:rsid w:val="00C72CA0"/>
    <w:rsid w:val="00C73264"/>
    <w:rsid w:val="00C737A6"/>
    <w:rsid w:val="00C73C21"/>
    <w:rsid w:val="00C73CCD"/>
    <w:rsid w:val="00C75063"/>
    <w:rsid w:val="00C7523D"/>
    <w:rsid w:val="00C754FC"/>
    <w:rsid w:val="00C75568"/>
    <w:rsid w:val="00C756F1"/>
    <w:rsid w:val="00C757B4"/>
    <w:rsid w:val="00C76550"/>
    <w:rsid w:val="00C7779A"/>
    <w:rsid w:val="00C77939"/>
    <w:rsid w:val="00C77ADA"/>
    <w:rsid w:val="00C77D25"/>
    <w:rsid w:val="00C8006E"/>
    <w:rsid w:val="00C80185"/>
    <w:rsid w:val="00C81034"/>
    <w:rsid w:val="00C81041"/>
    <w:rsid w:val="00C8173E"/>
    <w:rsid w:val="00C820DA"/>
    <w:rsid w:val="00C820FD"/>
    <w:rsid w:val="00C82A50"/>
    <w:rsid w:val="00C82A86"/>
    <w:rsid w:val="00C82AC1"/>
    <w:rsid w:val="00C84658"/>
    <w:rsid w:val="00C84924"/>
    <w:rsid w:val="00C8530A"/>
    <w:rsid w:val="00C8592D"/>
    <w:rsid w:val="00C85F77"/>
    <w:rsid w:val="00C8623A"/>
    <w:rsid w:val="00C86299"/>
    <w:rsid w:val="00C867D0"/>
    <w:rsid w:val="00C86A9F"/>
    <w:rsid w:val="00C872E4"/>
    <w:rsid w:val="00C873EF"/>
    <w:rsid w:val="00C8744E"/>
    <w:rsid w:val="00C87694"/>
    <w:rsid w:val="00C90BCC"/>
    <w:rsid w:val="00C9176D"/>
    <w:rsid w:val="00C9250F"/>
    <w:rsid w:val="00C92BA4"/>
    <w:rsid w:val="00C92CDB"/>
    <w:rsid w:val="00C93513"/>
    <w:rsid w:val="00C94B42"/>
    <w:rsid w:val="00C9531A"/>
    <w:rsid w:val="00C954BB"/>
    <w:rsid w:val="00C95610"/>
    <w:rsid w:val="00C9564D"/>
    <w:rsid w:val="00C9667A"/>
    <w:rsid w:val="00C96BE0"/>
    <w:rsid w:val="00C96F96"/>
    <w:rsid w:val="00CA0D13"/>
    <w:rsid w:val="00CA101E"/>
    <w:rsid w:val="00CA1047"/>
    <w:rsid w:val="00CA1B8D"/>
    <w:rsid w:val="00CA219D"/>
    <w:rsid w:val="00CA21E1"/>
    <w:rsid w:val="00CA2E58"/>
    <w:rsid w:val="00CA36B0"/>
    <w:rsid w:val="00CA38B7"/>
    <w:rsid w:val="00CA3A53"/>
    <w:rsid w:val="00CA3A6D"/>
    <w:rsid w:val="00CA47F7"/>
    <w:rsid w:val="00CA4A79"/>
    <w:rsid w:val="00CA56C9"/>
    <w:rsid w:val="00CA68FE"/>
    <w:rsid w:val="00CA77E6"/>
    <w:rsid w:val="00CA7E28"/>
    <w:rsid w:val="00CB0A50"/>
    <w:rsid w:val="00CB1C77"/>
    <w:rsid w:val="00CB2777"/>
    <w:rsid w:val="00CB2F03"/>
    <w:rsid w:val="00CB3D2B"/>
    <w:rsid w:val="00CB43B2"/>
    <w:rsid w:val="00CB510A"/>
    <w:rsid w:val="00CB55DC"/>
    <w:rsid w:val="00CB638F"/>
    <w:rsid w:val="00CB6C0F"/>
    <w:rsid w:val="00CB6E5B"/>
    <w:rsid w:val="00CB73E1"/>
    <w:rsid w:val="00CB7D23"/>
    <w:rsid w:val="00CB7E87"/>
    <w:rsid w:val="00CC076A"/>
    <w:rsid w:val="00CC1278"/>
    <w:rsid w:val="00CC147C"/>
    <w:rsid w:val="00CC1A23"/>
    <w:rsid w:val="00CC1BE3"/>
    <w:rsid w:val="00CC2159"/>
    <w:rsid w:val="00CC2DC7"/>
    <w:rsid w:val="00CC30D1"/>
    <w:rsid w:val="00CC3697"/>
    <w:rsid w:val="00CC4C74"/>
    <w:rsid w:val="00CC4F4E"/>
    <w:rsid w:val="00CC59D7"/>
    <w:rsid w:val="00CC6218"/>
    <w:rsid w:val="00CC6497"/>
    <w:rsid w:val="00CC6A74"/>
    <w:rsid w:val="00CC6DD1"/>
    <w:rsid w:val="00CD0A6F"/>
    <w:rsid w:val="00CD10E9"/>
    <w:rsid w:val="00CD11ED"/>
    <w:rsid w:val="00CD2449"/>
    <w:rsid w:val="00CD2B17"/>
    <w:rsid w:val="00CD414C"/>
    <w:rsid w:val="00CD4455"/>
    <w:rsid w:val="00CD4DD2"/>
    <w:rsid w:val="00CD550A"/>
    <w:rsid w:val="00CD61EB"/>
    <w:rsid w:val="00CD631D"/>
    <w:rsid w:val="00CD66ED"/>
    <w:rsid w:val="00CE0158"/>
    <w:rsid w:val="00CE045C"/>
    <w:rsid w:val="00CE059E"/>
    <w:rsid w:val="00CE0677"/>
    <w:rsid w:val="00CE0DFE"/>
    <w:rsid w:val="00CE1278"/>
    <w:rsid w:val="00CE1290"/>
    <w:rsid w:val="00CE17B8"/>
    <w:rsid w:val="00CE19F5"/>
    <w:rsid w:val="00CE1D8C"/>
    <w:rsid w:val="00CE2BE7"/>
    <w:rsid w:val="00CE37DB"/>
    <w:rsid w:val="00CE39A7"/>
    <w:rsid w:val="00CE4579"/>
    <w:rsid w:val="00CE45E2"/>
    <w:rsid w:val="00CE462E"/>
    <w:rsid w:val="00CE4B51"/>
    <w:rsid w:val="00CE5065"/>
    <w:rsid w:val="00CE54AE"/>
    <w:rsid w:val="00CE5695"/>
    <w:rsid w:val="00CE5931"/>
    <w:rsid w:val="00CE5993"/>
    <w:rsid w:val="00CE690F"/>
    <w:rsid w:val="00CE7895"/>
    <w:rsid w:val="00CE7D55"/>
    <w:rsid w:val="00CF001B"/>
    <w:rsid w:val="00CF02C4"/>
    <w:rsid w:val="00CF0925"/>
    <w:rsid w:val="00CF0FC5"/>
    <w:rsid w:val="00CF1395"/>
    <w:rsid w:val="00CF17BE"/>
    <w:rsid w:val="00CF2B94"/>
    <w:rsid w:val="00CF332C"/>
    <w:rsid w:val="00CF42BC"/>
    <w:rsid w:val="00CF4B42"/>
    <w:rsid w:val="00CF4F55"/>
    <w:rsid w:val="00CF5615"/>
    <w:rsid w:val="00CF62C4"/>
    <w:rsid w:val="00CF659A"/>
    <w:rsid w:val="00CF6B5B"/>
    <w:rsid w:val="00CF7205"/>
    <w:rsid w:val="00CF7548"/>
    <w:rsid w:val="00CF7550"/>
    <w:rsid w:val="00CF76BA"/>
    <w:rsid w:val="00CF7FDD"/>
    <w:rsid w:val="00D00B46"/>
    <w:rsid w:val="00D00EB3"/>
    <w:rsid w:val="00D010F5"/>
    <w:rsid w:val="00D012E0"/>
    <w:rsid w:val="00D01B3D"/>
    <w:rsid w:val="00D01EA7"/>
    <w:rsid w:val="00D03BA1"/>
    <w:rsid w:val="00D03BD2"/>
    <w:rsid w:val="00D045B0"/>
    <w:rsid w:val="00D04B46"/>
    <w:rsid w:val="00D05387"/>
    <w:rsid w:val="00D05FE9"/>
    <w:rsid w:val="00D06102"/>
    <w:rsid w:val="00D06EE8"/>
    <w:rsid w:val="00D06F0F"/>
    <w:rsid w:val="00D07A10"/>
    <w:rsid w:val="00D07C5D"/>
    <w:rsid w:val="00D07C75"/>
    <w:rsid w:val="00D07CE4"/>
    <w:rsid w:val="00D10A7D"/>
    <w:rsid w:val="00D1161C"/>
    <w:rsid w:val="00D11CA2"/>
    <w:rsid w:val="00D11D22"/>
    <w:rsid w:val="00D12ED1"/>
    <w:rsid w:val="00D135B6"/>
    <w:rsid w:val="00D145F5"/>
    <w:rsid w:val="00D14E09"/>
    <w:rsid w:val="00D1654C"/>
    <w:rsid w:val="00D16C87"/>
    <w:rsid w:val="00D1767A"/>
    <w:rsid w:val="00D178B9"/>
    <w:rsid w:val="00D208E4"/>
    <w:rsid w:val="00D21F5D"/>
    <w:rsid w:val="00D22335"/>
    <w:rsid w:val="00D22EBC"/>
    <w:rsid w:val="00D2323B"/>
    <w:rsid w:val="00D2394A"/>
    <w:rsid w:val="00D23AB1"/>
    <w:rsid w:val="00D23E7C"/>
    <w:rsid w:val="00D24983"/>
    <w:rsid w:val="00D24CA3"/>
    <w:rsid w:val="00D25564"/>
    <w:rsid w:val="00D25C7E"/>
    <w:rsid w:val="00D262DA"/>
    <w:rsid w:val="00D26823"/>
    <w:rsid w:val="00D26869"/>
    <w:rsid w:val="00D27470"/>
    <w:rsid w:val="00D27987"/>
    <w:rsid w:val="00D30517"/>
    <w:rsid w:val="00D30807"/>
    <w:rsid w:val="00D3122E"/>
    <w:rsid w:val="00D31798"/>
    <w:rsid w:val="00D31DAA"/>
    <w:rsid w:val="00D32404"/>
    <w:rsid w:val="00D32965"/>
    <w:rsid w:val="00D32B23"/>
    <w:rsid w:val="00D32B6E"/>
    <w:rsid w:val="00D3327F"/>
    <w:rsid w:val="00D33A95"/>
    <w:rsid w:val="00D34CC3"/>
    <w:rsid w:val="00D353F5"/>
    <w:rsid w:val="00D36D9D"/>
    <w:rsid w:val="00D36F02"/>
    <w:rsid w:val="00D40E54"/>
    <w:rsid w:val="00D411C8"/>
    <w:rsid w:val="00D4128E"/>
    <w:rsid w:val="00D41855"/>
    <w:rsid w:val="00D41A04"/>
    <w:rsid w:val="00D423CF"/>
    <w:rsid w:val="00D4246B"/>
    <w:rsid w:val="00D42539"/>
    <w:rsid w:val="00D42A96"/>
    <w:rsid w:val="00D42F97"/>
    <w:rsid w:val="00D4327C"/>
    <w:rsid w:val="00D4375F"/>
    <w:rsid w:val="00D43A20"/>
    <w:rsid w:val="00D43BAF"/>
    <w:rsid w:val="00D43BBA"/>
    <w:rsid w:val="00D44630"/>
    <w:rsid w:val="00D45066"/>
    <w:rsid w:val="00D45C13"/>
    <w:rsid w:val="00D46170"/>
    <w:rsid w:val="00D46245"/>
    <w:rsid w:val="00D46762"/>
    <w:rsid w:val="00D467F5"/>
    <w:rsid w:val="00D46EA8"/>
    <w:rsid w:val="00D471C2"/>
    <w:rsid w:val="00D51621"/>
    <w:rsid w:val="00D51EFB"/>
    <w:rsid w:val="00D5211A"/>
    <w:rsid w:val="00D5283B"/>
    <w:rsid w:val="00D528C4"/>
    <w:rsid w:val="00D53650"/>
    <w:rsid w:val="00D5386B"/>
    <w:rsid w:val="00D559FB"/>
    <w:rsid w:val="00D55A47"/>
    <w:rsid w:val="00D55F27"/>
    <w:rsid w:val="00D56956"/>
    <w:rsid w:val="00D56F0F"/>
    <w:rsid w:val="00D571F8"/>
    <w:rsid w:val="00D57767"/>
    <w:rsid w:val="00D57886"/>
    <w:rsid w:val="00D57FAD"/>
    <w:rsid w:val="00D60082"/>
    <w:rsid w:val="00D60AE7"/>
    <w:rsid w:val="00D60E64"/>
    <w:rsid w:val="00D61120"/>
    <w:rsid w:val="00D6151F"/>
    <w:rsid w:val="00D61B05"/>
    <w:rsid w:val="00D6266E"/>
    <w:rsid w:val="00D628AC"/>
    <w:rsid w:val="00D62FB4"/>
    <w:rsid w:val="00D6304C"/>
    <w:rsid w:val="00D639FD"/>
    <w:rsid w:val="00D63C08"/>
    <w:rsid w:val="00D6525D"/>
    <w:rsid w:val="00D65450"/>
    <w:rsid w:val="00D65A4A"/>
    <w:rsid w:val="00D66134"/>
    <w:rsid w:val="00D67BA8"/>
    <w:rsid w:val="00D70406"/>
    <w:rsid w:val="00D70CC6"/>
    <w:rsid w:val="00D7139A"/>
    <w:rsid w:val="00D713BF"/>
    <w:rsid w:val="00D71E04"/>
    <w:rsid w:val="00D71E72"/>
    <w:rsid w:val="00D72C0F"/>
    <w:rsid w:val="00D72ECD"/>
    <w:rsid w:val="00D74555"/>
    <w:rsid w:val="00D74561"/>
    <w:rsid w:val="00D75725"/>
    <w:rsid w:val="00D76010"/>
    <w:rsid w:val="00D7664F"/>
    <w:rsid w:val="00D76E83"/>
    <w:rsid w:val="00D778D0"/>
    <w:rsid w:val="00D8065A"/>
    <w:rsid w:val="00D80C88"/>
    <w:rsid w:val="00D826A9"/>
    <w:rsid w:val="00D82E36"/>
    <w:rsid w:val="00D832FA"/>
    <w:rsid w:val="00D83579"/>
    <w:rsid w:val="00D858F8"/>
    <w:rsid w:val="00D85B4D"/>
    <w:rsid w:val="00D86891"/>
    <w:rsid w:val="00D86CB9"/>
    <w:rsid w:val="00D87DF8"/>
    <w:rsid w:val="00D912B0"/>
    <w:rsid w:val="00D91BB4"/>
    <w:rsid w:val="00D924BB"/>
    <w:rsid w:val="00D92A8F"/>
    <w:rsid w:val="00D92E4D"/>
    <w:rsid w:val="00D94365"/>
    <w:rsid w:val="00D9563B"/>
    <w:rsid w:val="00D95CA8"/>
    <w:rsid w:val="00D96304"/>
    <w:rsid w:val="00D9658D"/>
    <w:rsid w:val="00D9658F"/>
    <w:rsid w:val="00D9669C"/>
    <w:rsid w:val="00D96D87"/>
    <w:rsid w:val="00D96E50"/>
    <w:rsid w:val="00D978C0"/>
    <w:rsid w:val="00DA042B"/>
    <w:rsid w:val="00DA064A"/>
    <w:rsid w:val="00DA3014"/>
    <w:rsid w:val="00DA302E"/>
    <w:rsid w:val="00DA3390"/>
    <w:rsid w:val="00DA33F6"/>
    <w:rsid w:val="00DA3AE6"/>
    <w:rsid w:val="00DA3BCC"/>
    <w:rsid w:val="00DA3E5B"/>
    <w:rsid w:val="00DA4CC7"/>
    <w:rsid w:val="00DA4F4C"/>
    <w:rsid w:val="00DA58EC"/>
    <w:rsid w:val="00DA59A5"/>
    <w:rsid w:val="00DA5D09"/>
    <w:rsid w:val="00DA68B0"/>
    <w:rsid w:val="00DA7936"/>
    <w:rsid w:val="00DA7B53"/>
    <w:rsid w:val="00DA7E0C"/>
    <w:rsid w:val="00DB008B"/>
    <w:rsid w:val="00DB0716"/>
    <w:rsid w:val="00DB0AE2"/>
    <w:rsid w:val="00DB1A95"/>
    <w:rsid w:val="00DB2CD0"/>
    <w:rsid w:val="00DB2D78"/>
    <w:rsid w:val="00DB3E66"/>
    <w:rsid w:val="00DB42D4"/>
    <w:rsid w:val="00DB50FD"/>
    <w:rsid w:val="00DB6D5B"/>
    <w:rsid w:val="00DB7213"/>
    <w:rsid w:val="00DB7ABE"/>
    <w:rsid w:val="00DB7E82"/>
    <w:rsid w:val="00DC0282"/>
    <w:rsid w:val="00DC032D"/>
    <w:rsid w:val="00DC0486"/>
    <w:rsid w:val="00DC0AD4"/>
    <w:rsid w:val="00DC0CF8"/>
    <w:rsid w:val="00DC0E25"/>
    <w:rsid w:val="00DC1182"/>
    <w:rsid w:val="00DC1551"/>
    <w:rsid w:val="00DC1FA2"/>
    <w:rsid w:val="00DC2815"/>
    <w:rsid w:val="00DC2919"/>
    <w:rsid w:val="00DC3048"/>
    <w:rsid w:val="00DC3059"/>
    <w:rsid w:val="00DC38EE"/>
    <w:rsid w:val="00DC4085"/>
    <w:rsid w:val="00DC504F"/>
    <w:rsid w:val="00DC51D5"/>
    <w:rsid w:val="00DC52E2"/>
    <w:rsid w:val="00DC5484"/>
    <w:rsid w:val="00DC5AD1"/>
    <w:rsid w:val="00DC5EC9"/>
    <w:rsid w:val="00DC636C"/>
    <w:rsid w:val="00DC6835"/>
    <w:rsid w:val="00DC68CF"/>
    <w:rsid w:val="00DC7B93"/>
    <w:rsid w:val="00DD01CB"/>
    <w:rsid w:val="00DD06A5"/>
    <w:rsid w:val="00DD079E"/>
    <w:rsid w:val="00DD0CFC"/>
    <w:rsid w:val="00DD2767"/>
    <w:rsid w:val="00DD2904"/>
    <w:rsid w:val="00DD2A23"/>
    <w:rsid w:val="00DD2DE2"/>
    <w:rsid w:val="00DD2FC6"/>
    <w:rsid w:val="00DD30D9"/>
    <w:rsid w:val="00DD4488"/>
    <w:rsid w:val="00DD4639"/>
    <w:rsid w:val="00DD4C5C"/>
    <w:rsid w:val="00DD4DAF"/>
    <w:rsid w:val="00DD4DDA"/>
    <w:rsid w:val="00DD5828"/>
    <w:rsid w:val="00DD5D2B"/>
    <w:rsid w:val="00DD5EED"/>
    <w:rsid w:val="00DD6FA0"/>
    <w:rsid w:val="00DD7BD1"/>
    <w:rsid w:val="00DE0281"/>
    <w:rsid w:val="00DE0489"/>
    <w:rsid w:val="00DE05C1"/>
    <w:rsid w:val="00DE0AE0"/>
    <w:rsid w:val="00DE124D"/>
    <w:rsid w:val="00DE1C85"/>
    <w:rsid w:val="00DE1CF9"/>
    <w:rsid w:val="00DE2A34"/>
    <w:rsid w:val="00DE2E7C"/>
    <w:rsid w:val="00DE3039"/>
    <w:rsid w:val="00DE303F"/>
    <w:rsid w:val="00DE3C7D"/>
    <w:rsid w:val="00DE3F6D"/>
    <w:rsid w:val="00DE488E"/>
    <w:rsid w:val="00DE5B88"/>
    <w:rsid w:val="00DE6069"/>
    <w:rsid w:val="00DE610C"/>
    <w:rsid w:val="00DE6368"/>
    <w:rsid w:val="00DE692A"/>
    <w:rsid w:val="00DE6A41"/>
    <w:rsid w:val="00DE78AD"/>
    <w:rsid w:val="00DF054D"/>
    <w:rsid w:val="00DF0AF4"/>
    <w:rsid w:val="00DF1420"/>
    <w:rsid w:val="00DF1973"/>
    <w:rsid w:val="00DF1BF2"/>
    <w:rsid w:val="00DF27DF"/>
    <w:rsid w:val="00DF3949"/>
    <w:rsid w:val="00DF41E0"/>
    <w:rsid w:val="00DF4573"/>
    <w:rsid w:val="00DF4B29"/>
    <w:rsid w:val="00DF512B"/>
    <w:rsid w:val="00DF52F0"/>
    <w:rsid w:val="00DF5461"/>
    <w:rsid w:val="00DF6114"/>
    <w:rsid w:val="00DF61A0"/>
    <w:rsid w:val="00DF674B"/>
    <w:rsid w:val="00DF6FC9"/>
    <w:rsid w:val="00DF7262"/>
    <w:rsid w:val="00E002F5"/>
    <w:rsid w:val="00E0057B"/>
    <w:rsid w:val="00E00897"/>
    <w:rsid w:val="00E00C63"/>
    <w:rsid w:val="00E011E1"/>
    <w:rsid w:val="00E011F6"/>
    <w:rsid w:val="00E01572"/>
    <w:rsid w:val="00E023D0"/>
    <w:rsid w:val="00E02853"/>
    <w:rsid w:val="00E02AFA"/>
    <w:rsid w:val="00E0356A"/>
    <w:rsid w:val="00E035A6"/>
    <w:rsid w:val="00E03DE8"/>
    <w:rsid w:val="00E03F96"/>
    <w:rsid w:val="00E062CE"/>
    <w:rsid w:val="00E064F8"/>
    <w:rsid w:val="00E066E1"/>
    <w:rsid w:val="00E06D7B"/>
    <w:rsid w:val="00E113C0"/>
    <w:rsid w:val="00E11656"/>
    <w:rsid w:val="00E1231A"/>
    <w:rsid w:val="00E12366"/>
    <w:rsid w:val="00E128A7"/>
    <w:rsid w:val="00E13429"/>
    <w:rsid w:val="00E136D6"/>
    <w:rsid w:val="00E13F4F"/>
    <w:rsid w:val="00E142B0"/>
    <w:rsid w:val="00E14461"/>
    <w:rsid w:val="00E150F9"/>
    <w:rsid w:val="00E15264"/>
    <w:rsid w:val="00E15445"/>
    <w:rsid w:val="00E156BD"/>
    <w:rsid w:val="00E16799"/>
    <w:rsid w:val="00E169BF"/>
    <w:rsid w:val="00E173F2"/>
    <w:rsid w:val="00E17601"/>
    <w:rsid w:val="00E20ABE"/>
    <w:rsid w:val="00E20AFA"/>
    <w:rsid w:val="00E2168A"/>
    <w:rsid w:val="00E2174F"/>
    <w:rsid w:val="00E219B5"/>
    <w:rsid w:val="00E21EC9"/>
    <w:rsid w:val="00E22552"/>
    <w:rsid w:val="00E227E4"/>
    <w:rsid w:val="00E22989"/>
    <w:rsid w:val="00E22AC0"/>
    <w:rsid w:val="00E2334B"/>
    <w:rsid w:val="00E2417A"/>
    <w:rsid w:val="00E24335"/>
    <w:rsid w:val="00E24AE3"/>
    <w:rsid w:val="00E2591A"/>
    <w:rsid w:val="00E267AE"/>
    <w:rsid w:val="00E27430"/>
    <w:rsid w:val="00E27523"/>
    <w:rsid w:val="00E27DC9"/>
    <w:rsid w:val="00E307CB"/>
    <w:rsid w:val="00E30C75"/>
    <w:rsid w:val="00E31D21"/>
    <w:rsid w:val="00E32E77"/>
    <w:rsid w:val="00E32FB7"/>
    <w:rsid w:val="00E3329D"/>
    <w:rsid w:val="00E33CCA"/>
    <w:rsid w:val="00E34250"/>
    <w:rsid w:val="00E352BA"/>
    <w:rsid w:val="00E3530C"/>
    <w:rsid w:val="00E353A7"/>
    <w:rsid w:val="00E35ABD"/>
    <w:rsid w:val="00E36E82"/>
    <w:rsid w:val="00E37C06"/>
    <w:rsid w:val="00E40791"/>
    <w:rsid w:val="00E410C1"/>
    <w:rsid w:val="00E41C80"/>
    <w:rsid w:val="00E41D41"/>
    <w:rsid w:val="00E42728"/>
    <w:rsid w:val="00E4283A"/>
    <w:rsid w:val="00E438E9"/>
    <w:rsid w:val="00E43BC9"/>
    <w:rsid w:val="00E43FDC"/>
    <w:rsid w:val="00E445C8"/>
    <w:rsid w:val="00E44888"/>
    <w:rsid w:val="00E450E7"/>
    <w:rsid w:val="00E4538A"/>
    <w:rsid w:val="00E45F15"/>
    <w:rsid w:val="00E47C51"/>
    <w:rsid w:val="00E50680"/>
    <w:rsid w:val="00E508F8"/>
    <w:rsid w:val="00E5092D"/>
    <w:rsid w:val="00E50A98"/>
    <w:rsid w:val="00E50FA9"/>
    <w:rsid w:val="00E513DC"/>
    <w:rsid w:val="00E523A9"/>
    <w:rsid w:val="00E52A5F"/>
    <w:rsid w:val="00E52BF5"/>
    <w:rsid w:val="00E543EB"/>
    <w:rsid w:val="00E557B9"/>
    <w:rsid w:val="00E564B4"/>
    <w:rsid w:val="00E56779"/>
    <w:rsid w:val="00E5691C"/>
    <w:rsid w:val="00E56BB5"/>
    <w:rsid w:val="00E57D6C"/>
    <w:rsid w:val="00E57EAB"/>
    <w:rsid w:val="00E6027A"/>
    <w:rsid w:val="00E608E1"/>
    <w:rsid w:val="00E60A2E"/>
    <w:rsid w:val="00E60C6D"/>
    <w:rsid w:val="00E60D2D"/>
    <w:rsid w:val="00E61B59"/>
    <w:rsid w:val="00E6249D"/>
    <w:rsid w:val="00E625DF"/>
    <w:rsid w:val="00E62B99"/>
    <w:rsid w:val="00E640F5"/>
    <w:rsid w:val="00E64117"/>
    <w:rsid w:val="00E64A46"/>
    <w:rsid w:val="00E654B8"/>
    <w:rsid w:val="00E6575B"/>
    <w:rsid w:val="00E668C1"/>
    <w:rsid w:val="00E66D95"/>
    <w:rsid w:val="00E66D9D"/>
    <w:rsid w:val="00E67278"/>
    <w:rsid w:val="00E6728B"/>
    <w:rsid w:val="00E67468"/>
    <w:rsid w:val="00E67792"/>
    <w:rsid w:val="00E67870"/>
    <w:rsid w:val="00E67E1C"/>
    <w:rsid w:val="00E70846"/>
    <w:rsid w:val="00E71356"/>
    <w:rsid w:val="00E714E9"/>
    <w:rsid w:val="00E7269A"/>
    <w:rsid w:val="00E7274F"/>
    <w:rsid w:val="00E7292D"/>
    <w:rsid w:val="00E735D2"/>
    <w:rsid w:val="00E73E85"/>
    <w:rsid w:val="00E73FB2"/>
    <w:rsid w:val="00E7462C"/>
    <w:rsid w:val="00E74942"/>
    <w:rsid w:val="00E74D78"/>
    <w:rsid w:val="00E753B4"/>
    <w:rsid w:val="00E755A8"/>
    <w:rsid w:val="00E75DFA"/>
    <w:rsid w:val="00E76112"/>
    <w:rsid w:val="00E7672F"/>
    <w:rsid w:val="00E76B9E"/>
    <w:rsid w:val="00E76C32"/>
    <w:rsid w:val="00E76DFA"/>
    <w:rsid w:val="00E811B3"/>
    <w:rsid w:val="00E814F7"/>
    <w:rsid w:val="00E81F2A"/>
    <w:rsid w:val="00E82D46"/>
    <w:rsid w:val="00E82FF8"/>
    <w:rsid w:val="00E835C3"/>
    <w:rsid w:val="00E83DD1"/>
    <w:rsid w:val="00E844A6"/>
    <w:rsid w:val="00E8513D"/>
    <w:rsid w:val="00E852C0"/>
    <w:rsid w:val="00E853AE"/>
    <w:rsid w:val="00E85657"/>
    <w:rsid w:val="00E856CD"/>
    <w:rsid w:val="00E869F8"/>
    <w:rsid w:val="00E870F9"/>
    <w:rsid w:val="00E87165"/>
    <w:rsid w:val="00E87C40"/>
    <w:rsid w:val="00E87D41"/>
    <w:rsid w:val="00E90353"/>
    <w:rsid w:val="00E9035C"/>
    <w:rsid w:val="00E9053E"/>
    <w:rsid w:val="00E90BDB"/>
    <w:rsid w:val="00E90C70"/>
    <w:rsid w:val="00E90E0B"/>
    <w:rsid w:val="00E90F7F"/>
    <w:rsid w:val="00E91682"/>
    <w:rsid w:val="00E9189A"/>
    <w:rsid w:val="00E91FC5"/>
    <w:rsid w:val="00E9213A"/>
    <w:rsid w:val="00E927DE"/>
    <w:rsid w:val="00E92C15"/>
    <w:rsid w:val="00E93503"/>
    <w:rsid w:val="00E93576"/>
    <w:rsid w:val="00E9381C"/>
    <w:rsid w:val="00E93C08"/>
    <w:rsid w:val="00E94122"/>
    <w:rsid w:val="00E9515F"/>
    <w:rsid w:val="00E95A59"/>
    <w:rsid w:val="00E95DB5"/>
    <w:rsid w:val="00E9641A"/>
    <w:rsid w:val="00E965F0"/>
    <w:rsid w:val="00E96A4C"/>
    <w:rsid w:val="00E976A1"/>
    <w:rsid w:val="00E978E5"/>
    <w:rsid w:val="00E97A5E"/>
    <w:rsid w:val="00EA18BD"/>
    <w:rsid w:val="00EA18CF"/>
    <w:rsid w:val="00EA1A3F"/>
    <w:rsid w:val="00EA2352"/>
    <w:rsid w:val="00EA344D"/>
    <w:rsid w:val="00EA35B9"/>
    <w:rsid w:val="00EA38C1"/>
    <w:rsid w:val="00EA39FD"/>
    <w:rsid w:val="00EA53FE"/>
    <w:rsid w:val="00EA55A4"/>
    <w:rsid w:val="00EA634A"/>
    <w:rsid w:val="00EA667E"/>
    <w:rsid w:val="00EA69F6"/>
    <w:rsid w:val="00EA6AEF"/>
    <w:rsid w:val="00EA720B"/>
    <w:rsid w:val="00EB03ED"/>
    <w:rsid w:val="00EB0F13"/>
    <w:rsid w:val="00EB133A"/>
    <w:rsid w:val="00EB17C8"/>
    <w:rsid w:val="00EB187B"/>
    <w:rsid w:val="00EB1A20"/>
    <w:rsid w:val="00EB1C43"/>
    <w:rsid w:val="00EB324A"/>
    <w:rsid w:val="00EB732C"/>
    <w:rsid w:val="00EB7A85"/>
    <w:rsid w:val="00EC14CD"/>
    <w:rsid w:val="00EC17F1"/>
    <w:rsid w:val="00EC1FD8"/>
    <w:rsid w:val="00EC357A"/>
    <w:rsid w:val="00EC37F1"/>
    <w:rsid w:val="00EC3BAB"/>
    <w:rsid w:val="00EC4CB6"/>
    <w:rsid w:val="00EC4CDF"/>
    <w:rsid w:val="00EC510E"/>
    <w:rsid w:val="00EC5F7B"/>
    <w:rsid w:val="00EC64E4"/>
    <w:rsid w:val="00EC7268"/>
    <w:rsid w:val="00EC7C7A"/>
    <w:rsid w:val="00EC7D41"/>
    <w:rsid w:val="00ED012C"/>
    <w:rsid w:val="00ED09B6"/>
    <w:rsid w:val="00ED0B83"/>
    <w:rsid w:val="00ED103E"/>
    <w:rsid w:val="00ED146B"/>
    <w:rsid w:val="00ED1E41"/>
    <w:rsid w:val="00ED33AF"/>
    <w:rsid w:val="00ED3FAC"/>
    <w:rsid w:val="00ED4703"/>
    <w:rsid w:val="00ED4B59"/>
    <w:rsid w:val="00ED4D69"/>
    <w:rsid w:val="00ED4DBF"/>
    <w:rsid w:val="00ED52B6"/>
    <w:rsid w:val="00ED55EA"/>
    <w:rsid w:val="00ED5627"/>
    <w:rsid w:val="00ED59F4"/>
    <w:rsid w:val="00ED5C61"/>
    <w:rsid w:val="00ED5DBE"/>
    <w:rsid w:val="00ED65D8"/>
    <w:rsid w:val="00ED6AB3"/>
    <w:rsid w:val="00EE101B"/>
    <w:rsid w:val="00EE18FF"/>
    <w:rsid w:val="00EE2D8E"/>
    <w:rsid w:val="00EE2D9C"/>
    <w:rsid w:val="00EE3590"/>
    <w:rsid w:val="00EE3791"/>
    <w:rsid w:val="00EE432B"/>
    <w:rsid w:val="00EE4B16"/>
    <w:rsid w:val="00EE4BBD"/>
    <w:rsid w:val="00EE587C"/>
    <w:rsid w:val="00EE59BD"/>
    <w:rsid w:val="00EE5A68"/>
    <w:rsid w:val="00EE5B3A"/>
    <w:rsid w:val="00EE691B"/>
    <w:rsid w:val="00EE7EAA"/>
    <w:rsid w:val="00EF067F"/>
    <w:rsid w:val="00EF0FFF"/>
    <w:rsid w:val="00EF1101"/>
    <w:rsid w:val="00EF19D3"/>
    <w:rsid w:val="00EF2091"/>
    <w:rsid w:val="00EF2458"/>
    <w:rsid w:val="00EF27D3"/>
    <w:rsid w:val="00EF2EEB"/>
    <w:rsid w:val="00EF34A3"/>
    <w:rsid w:val="00EF3524"/>
    <w:rsid w:val="00EF3725"/>
    <w:rsid w:val="00EF4320"/>
    <w:rsid w:val="00EF4CA7"/>
    <w:rsid w:val="00EF508C"/>
    <w:rsid w:val="00EF6D7B"/>
    <w:rsid w:val="00EF6E77"/>
    <w:rsid w:val="00EF700A"/>
    <w:rsid w:val="00EF74F3"/>
    <w:rsid w:val="00F00B9C"/>
    <w:rsid w:val="00F00C31"/>
    <w:rsid w:val="00F0107F"/>
    <w:rsid w:val="00F01CEB"/>
    <w:rsid w:val="00F02355"/>
    <w:rsid w:val="00F02C64"/>
    <w:rsid w:val="00F02DC2"/>
    <w:rsid w:val="00F02EBE"/>
    <w:rsid w:val="00F03096"/>
    <w:rsid w:val="00F03EF6"/>
    <w:rsid w:val="00F03F6F"/>
    <w:rsid w:val="00F042F2"/>
    <w:rsid w:val="00F0439F"/>
    <w:rsid w:val="00F0440D"/>
    <w:rsid w:val="00F04CAD"/>
    <w:rsid w:val="00F04EE6"/>
    <w:rsid w:val="00F064A5"/>
    <w:rsid w:val="00F06E2D"/>
    <w:rsid w:val="00F07577"/>
    <w:rsid w:val="00F119CC"/>
    <w:rsid w:val="00F120B1"/>
    <w:rsid w:val="00F126DD"/>
    <w:rsid w:val="00F12E14"/>
    <w:rsid w:val="00F12E1D"/>
    <w:rsid w:val="00F1315E"/>
    <w:rsid w:val="00F13C65"/>
    <w:rsid w:val="00F14196"/>
    <w:rsid w:val="00F141A9"/>
    <w:rsid w:val="00F142C8"/>
    <w:rsid w:val="00F14982"/>
    <w:rsid w:val="00F14A4D"/>
    <w:rsid w:val="00F15074"/>
    <w:rsid w:val="00F1518E"/>
    <w:rsid w:val="00F1682B"/>
    <w:rsid w:val="00F16C1B"/>
    <w:rsid w:val="00F17634"/>
    <w:rsid w:val="00F17E1A"/>
    <w:rsid w:val="00F20D7F"/>
    <w:rsid w:val="00F212F5"/>
    <w:rsid w:val="00F214AC"/>
    <w:rsid w:val="00F21BDF"/>
    <w:rsid w:val="00F21C08"/>
    <w:rsid w:val="00F21D0C"/>
    <w:rsid w:val="00F227FD"/>
    <w:rsid w:val="00F233E9"/>
    <w:rsid w:val="00F23BB9"/>
    <w:rsid w:val="00F254AB"/>
    <w:rsid w:val="00F25FE5"/>
    <w:rsid w:val="00F264BC"/>
    <w:rsid w:val="00F26AA4"/>
    <w:rsid w:val="00F26CE1"/>
    <w:rsid w:val="00F26E09"/>
    <w:rsid w:val="00F27042"/>
    <w:rsid w:val="00F27B69"/>
    <w:rsid w:val="00F27D27"/>
    <w:rsid w:val="00F317E1"/>
    <w:rsid w:val="00F322F9"/>
    <w:rsid w:val="00F3274A"/>
    <w:rsid w:val="00F3277D"/>
    <w:rsid w:val="00F32CB3"/>
    <w:rsid w:val="00F32F45"/>
    <w:rsid w:val="00F3307F"/>
    <w:rsid w:val="00F339E5"/>
    <w:rsid w:val="00F34170"/>
    <w:rsid w:val="00F34B02"/>
    <w:rsid w:val="00F34D12"/>
    <w:rsid w:val="00F35974"/>
    <w:rsid w:val="00F35CEF"/>
    <w:rsid w:val="00F363C9"/>
    <w:rsid w:val="00F366A4"/>
    <w:rsid w:val="00F36728"/>
    <w:rsid w:val="00F36C15"/>
    <w:rsid w:val="00F37C11"/>
    <w:rsid w:val="00F37CE2"/>
    <w:rsid w:val="00F40496"/>
    <w:rsid w:val="00F40781"/>
    <w:rsid w:val="00F412DF"/>
    <w:rsid w:val="00F41AF1"/>
    <w:rsid w:val="00F424B2"/>
    <w:rsid w:val="00F42DAE"/>
    <w:rsid w:val="00F4314A"/>
    <w:rsid w:val="00F43334"/>
    <w:rsid w:val="00F433A2"/>
    <w:rsid w:val="00F4360D"/>
    <w:rsid w:val="00F43A6E"/>
    <w:rsid w:val="00F43C7F"/>
    <w:rsid w:val="00F43CDF"/>
    <w:rsid w:val="00F445A2"/>
    <w:rsid w:val="00F44BD2"/>
    <w:rsid w:val="00F453CE"/>
    <w:rsid w:val="00F4557F"/>
    <w:rsid w:val="00F455B7"/>
    <w:rsid w:val="00F45A99"/>
    <w:rsid w:val="00F45C5B"/>
    <w:rsid w:val="00F46BB6"/>
    <w:rsid w:val="00F47A9E"/>
    <w:rsid w:val="00F47E1C"/>
    <w:rsid w:val="00F5004E"/>
    <w:rsid w:val="00F50F9E"/>
    <w:rsid w:val="00F51B09"/>
    <w:rsid w:val="00F52F42"/>
    <w:rsid w:val="00F53068"/>
    <w:rsid w:val="00F5397B"/>
    <w:rsid w:val="00F53FED"/>
    <w:rsid w:val="00F543D4"/>
    <w:rsid w:val="00F54973"/>
    <w:rsid w:val="00F54B3F"/>
    <w:rsid w:val="00F54BE8"/>
    <w:rsid w:val="00F55493"/>
    <w:rsid w:val="00F55CA2"/>
    <w:rsid w:val="00F5665F"/>
    <w:rsid w:val="00F57EFA"/>
    <w:rsid w:val="00F57F3F"/>
    <w:rsid w:val="00F62575"/>
    <w:rsid w:val="00F62BB0"/>
    <w:rsid w:val="00F62E21"/>
    <w:rsid w:val="00F63270"/>
    <w:rsid w:val="00F6385F"/>
    <w:rsid w:val="00F63C54"/>
    <w:rsid w:val="00F64519"/>
    <w:rsid w:val="00F64A5C"/>
    <w:rsid w:val="00F64A79"/>
    <w:rsid w:val="00F64B2E"/>
    <w:rsid w:val="00F64B5E"/>
    <w:rsid w:val="00F656E4"/>
    <w:rsid w:val="00F65B59"/>
    <w:rsid w:val="00F67083"/>
    <w:rsid w:val="00F67446"/>
    <w:rsid w:val="00F700C3"/>
    <w:rsid w:val="00F705A3"/>
    <w:rsid w:val="00F7075E"/>
    <w:rsid w:val="00F70835"/>
    <w:rsid w:val="00F70B79"/>
    <w:rsid w:val="00F712E0"/>
    <w:rsid w:val="00F71791"/>
    <w:rsid w:val="00F7198E"/>
    <w:rsid w:val="00F71B36"/>
    <w:rsid w:val="00F71DC8"/>
    <w:rsid w:val="00F71E9D"/>
    <w:rsid w:val="00F71FAB"/>
    <w:rsid w:val="00F7207D"/>
    <w:rsid w:val="00F7290E"/>
    <w:rsid w:val="00F72C53"/>
    <w:rsid w:val="00F73B66"/>
    <w:rsid w:val="00F73CC8"/>
    <w:rsid w:val="00F73FE8"/>
    <w:rsid w:val="00F74D70"/>
    <w:rsid w:val="00F76F1C"/>
    <w:rsid w:val="00F77086"/>
    <w:rsid w:val="00F775CC"/>
    <w:rsid w:val="00F8010D"/>
    <w:rsid w:val="00F80EEA"/>
    <w:rsid w:val="00F826CF"/>
    <w:rsid w:val="00F827C6"/>
    <w:rsid w:val="00F82B53"/>
    <w:rsid w:val="00F82BBC"/>
    <w:rsid w:val="00F833B0"/>
    <w:rsid w:val="00F8340B"/>
    <w:rsid w:val="00F83809"/>
    <w:rsid w:val="00F84822"/>
    <w:rsid w:val="00F84B5F"/>
    <w:rsid w:val="00F84D17"/>
    <w:rsid w:val="00F8686A"/>
    <w:rsid w:val="00F86DD6"/>
    <w:rsid w:val="00F8706D"/>
    <w:rsid w:val="00F8775E"/>
    <w:rsid w:val="00F87CAD"/>
    <w:rsid w:val="00F909FE"/>
    <w:rsid w:val="00F90AB3"/>
    <w:rsid w:val="00F90F2E"/>
    <w:rsid w:val="00F91608"/>
    <w:rsid w:val="00F91727"/>
    <w:rsid w:val="00F91AE8"/>
    <w:rsid w:val="00F91F1D"/>
    <w:rsid w:val="00F9251E"/>
    <w:rsid w:val="00F92A39"/>
    <w:rsid w:val="00F9313A"/>
    <w:rsid w:val="00F94692"/>
    <w:rsid w:val="00F946C9"/>
    <w:rsid w:val="00F950FF"/>
    <w:rsid w:val="00F9578A"/>
    <w:rsid w:val="00F95895"/>
    <w:rsid w:val="00F95899"/>
    <w:rsid w:val="00F95F7E"/>
    <w:rsid w:val="00F96644"/>
    <w:rsid w:val="00F966C7"/>
    <w:rsid w:val="00F9694C"/>
    <w:rsid w:val="00F96C9C"/>
    <w:rsid w:val="00F9704E"/>
    <w:rsid w:val="00FA01B1"/>
    <w:rsid w:val="00FA08D8"/>
    <w:rsid w:val="00FA0E1E"/>
    <w:rsid w:val="00FA2501"/>
    <w:rsid w:val="00FA2523"/>
    <w:rsid w:val="00FA4169"/>
    <w:rsid w:val="00FA4C25"/>
    <w:rsid w:val="00FA5381"/>
    <w:rsid w:val="00FA556A"/>
    <w:rsid w:val="00FA66FA"/>
    <w:rsid w:val="00FA6B15"/>
    <w:rsid w:val="00FA7074"/>
    <w:rsid w:val="00FA7D44"/>
    <w:rsid w:val="00FB0934"/>
    <w:rsid w:val="00FB09F3"/>
    <w:rsid w:val="00FB0D8C"/>
    <w:rsid w:val="00FB0E82"/>
    <w:rsid w:val="00FB10B6"/>
    <w:rsid w:val="00FB15C7"/>
    <w:rsid w:val="00FB1662"/>
    <w:rsid w:val="00FB1734"/>
    <w:rsid w:val="00FB224C"/>
    <w:rsid w:val="00FB23F5"/>
    <w:rsid w:val="00FB2515"/>
    <w:rsid w:val="00FB2985"/>
    <w:rsid w:val="00FB29D2"/>
    <w:rsid w:val="00FB2A94"/>
    <w:rsid w:val="00FB2E80"/>
    <w:rsid w:val="00FB313E"/>
    <w:rsid w:val="00FB4248"/>
    <w:rsid w:val="00FB511A"/>
    <w:rsid w:val="00FB594C"/>
    <w:rsid w:val="00FB5A8C"/>
    <w:rsid w:val="00FB5BC8"/>
    <w:rsid w:val="00FB5D68"/>
    <w:rsid w:val="00FB7367"/>
    <w:rsid w:val="00FB7990"/>
    <w:rsid w:val="00FB79FA"/>
    <w:rsid w:val="00FB7FDD"/>
    <w:rsid w:val="00FC0176"/>
    <w:rsid w:val="00FC02AE"/>
    <w:rsid w:val="00FC1546"/>
    <w:rsid w:val="00FC15B4"/>
    <w:rsid w:val="00FC22E1"/>
    <w:rsid w:val="00FC26AA"/>
    <w:rsid w:val="00FC2F5B"/>
    <w:rsid w:val="00FC3E64"/>
    <w:rsid w:val="00FC3E84"/>
    <w:rsid w:val="00FC4C91"/>
    <w:rsid w:val="00FC70D7"/>
    <w:rsid w:val="00FC7DB0"/>
    <w:rsid w:val="00FD093D"/>
    <w:rsid w:val="00FD0CAF"/>
    <w:rsid w:val="00FD166F"/>
    <w:rsid w:val="00FD1D2C"/>
    <w:rsid w:val="00FD20EC"/>
    <w:rsid w:val="00FD2D81"/>
    <w:rsid w:val="00FD3285"/>
    <w:rsid w:val="00FD362E"/>
    <w:rsid w:val="00FD4967"/>
    <w:rsid w:val="00FD5999"/>
    <w:rsid w:val="00FD59BC"/>
    <w:rsid w:val="00FD5D3F"/>
    <w:rsid w:val="00FD62EB"/>
    <w:rsid w:val="00FD6AC3"/>
    <w:rsid w:val="00FD75DF"/>
    <w:rsid w:val="00FE0327"/>
    <w:rsid w:val="00FE0A54"/>
    <w:rsid w:val="00FE0BB0"/>
    <w:rsid w:val="00FE1C15"/>
    <w:rsid w:val="00FE1D10"/>
    <w:rsid w:val="00FE22CF"/>
    <w:rsid w:val="00FE306A"/>
    <w:rsid w:val="00FE394B"/>
    <w:rsid w:val="00FE3FCA"/>
    <w:rsid w:val="00FE4380"/>
    <w:rsid w:val="00FE442C"/>
    <w:rsid w:val="00FE45D2"/>
    <w:rsid w:val="00FE5508"/>
    <w:rsid w:val="00FE5778"/>
    <w:rsid w:val="00FE6683"/>
    <w:rsid w:val="00FE6B31"/>
    <w:rsid w:val="00FE72AD"/>
    <w:rsid w:val="00FE744D"/>
    <w:rsid w:val="00FE7BB3"/>
    <w:rsid w:val="00FE7EF5"/>
    <w:rsid w:val="00FF11C2"/>
    <w:rsid w:val="00FF120D"/>
    <w:rsid w:val="00FF1C00"/>
    <w:rsid w:val="00FF1DA5"/>
    <w:rsid w:val="00FF1E0F"/>
    <w:rsid w:val="00FF3286"/>
    <w:rsid w:val="00FF3292"/>
    <w:rsid w:val="00FF336F"/>
    <w:rsid w:val="00FF34AE"/>
    <w:rsid w:val="00FF3619"/>
    <w:rsid w:val="00FF365D"/>
    <w:rsid w:val="00FF3773"/>
    <w:rsid w:val="00FF3814"/>
    <w:rsid w:val="00FF3F74"/>
    <w:rsid w:val="00FF4E45"/>
    <w:rsid w:val="00FF50F6"/>
    <w:rsid w:val="00FF586F"/>
    <w:rsid w:val="00FF5E85"/>
    <w:rsid w:val="00FF6521"/>
    <w:rsid w:val="00FF6961"/>
    <w:rsid w:val="00FF78D9"/>
    <w:rsid w:val="00FF7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white"/>
    </o:shapedefaults>
    <o:shapelayout v:ext="edit">
      <o:idmap v:ext="edit" data="1"/>
    </o:shapelayout>
  </w:shapeDefaults>
  <w:decimalSymbol w:val="."/>
  <w:listSeparator w:val=","/>
  <w14:docId w14:val="5C97A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777"/>
    <w:rPr>
      <w:rFonts w:ascii="Verdana" w:hAnsi="Verdana"/>
      <w:noProof/>
      <w:sz w:val="18"/>
      <w:szCs w:val="24"/>
      <w:lang w:val="ro-RO" w:eastAsia="zh-CN"/>
    </w:rPr>
  </w:style>
  <w:style w:type="paragraph" w:styleId="Heading1">
    <w:name w:val="heading 1"/>
    <w:basedOn w:val="Normal"/>
    <w:next w:val="Normal"/>
    <w:link w:val="Heading1Char"/>
    <w:qFormat/>
    <w:rsid w:val="0007329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rsid w:val="00BE0BE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15541"/>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BE0BE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14">
    <w:name w:val="Font Style14"/>
    <w:rsid w:val="00AF44D6"/>
    <w:rPr>
      <w:rFonts w:ascii="Times New Roman" w:hAnsi="Times New Roman" w:cs="Times New Roman"/>
      <w:sz w:val="16"/>
      <w:szCs w:val="16"/>
    </w:rPr>
  </w:style>
  <w:style w:type="paragraph" w:customStyle="1" w:styleId="Style5">
    <w:name w:val="Style5"/>
    <w:basedOn w:val="Normal"/>
    <w:rsid w:val="00E64A46"/>
    <w:pPr>
      <w:widowControl w:val="0"/>
      <w:autoSpaceDE w:val="0"/>
      <w:autoSpaceDN w:val="0"/>
      <w:adjustRightInd w:val="0"/>
      <w:spacing w:line="206" w:lineRule="exact"/>
    </w:pPr>
    <w:rPr>
      <w:noProof w:val="0"/>
      <w:lang w:val="en-US"/>
    </w:rPr>
  </w:style>
  <w:style w:type="paragraph" w:customStyle="1" w:styleId="Style6">
    <w:name w:val="Style6"/>
    <w:basedOn w:val="Normal"/>
    <w:rsid w:val="0028574A"/>
    <w:pPr>
      <w:widowControl w:val="0"/>
      <w:autoSpaceDE w:val="0"/>
      <w:autoSpaceDN w:val="0"/>
      <w:adjustRightInd w:val="0"/>
      <w:spacing w:line="202" w:lineRule="exact"/>
      <w:ind w:firstLine="2400"/>
    </w:pPr>
    <w:rPr>
      <w:noProof w:val="0"/>
      <w:lang w:val="en-US"/>
    </w:rPr>
  </w:style>
  <w:style w:type="paragraph" w:customStyle="1" w:styleId="Style7">
    <w:name w:val="Style7"/>
    <w:basedOn w:val="Normal"/>
    <w:rsid w:val="0028574A"/>
    <w:pPr>
      <w:widowControl w:val="0"/>
      <w:autoSpaceDE w:val="0"/>
      <w:autoSpaceDN w:val="0"/>
      <w:adjustRightInd w:val="0"/>
      <w:spacing w:line="221" w:lineRule="exact"/>
      <w:ind w:firstLine="2088"/>
    </w:pPr>
    <w:rPr>
      <w:noProof w:val="0"/>
      <w:lang w:val="en-US"/>
    </w:rPr>
  </w:style>
  <w:style w:type="character" w:customStyle="1" w:styleId="FontStyle21">
    <w:name w:val="Font Style21"/>
    <w:rsid w:val="0028574A"/>
    <w:rPr>
      <w:rFonts w:ascii="Times New Roman" w:hAnsi="Times New Roman" w:cs="Times New Roman"/>
      <w:i/>
      <w:iCs/>
      <w:sz w:val="16"/>
      <w:szCs w:val="16"/>
    </w:rPr>
  </w:style>
  <w:style w:type="character" w:customStyle="1" w:styleId="FontStyle22">
    <w:name w:val="Font Style22"/>
    <w:rsid w:val="0028574A"/>
    <w:rPr>
      <w:rFonts w:ascii="Times New Roman" w:hAnsi="Times New Roman" w:cs="Times New Roman"/>
      <w:sz w:val="16"/>
      <w:szCs w:val="16"/>
    </w:rPr>
  </w:style>
  <w:style w:type="character" w:customStyle="1" w:styleId="FontStyle29">
    <w:name w:val="Font Style29"/>
    <w:rsid w:val="0028574A"/>
    <w:rPr>
      <w:rFonts w:ascii="Times New Roman" w:hAnsi="Times New Roman" w:cs="Times New Roman"/>
      <w:b/>
      <w:bCs/>
      <w:sz w:val="28"/>
      <w:szCs w:val="28"/>
    </w:rPr>
  </w:style>
  <w:style w:type="paragraph" w:customStyle="1" w:styleId="Style3">
    <w:name w:val="Style3"/>
    <w:basedOn w:val="Normal"/>
    <w:rsid w:val="003D09C9"/>
    <w:pPr>
      <w:widowControl w:val="0"/>
      <w:autoSpaceDE w:val="0"/>
      <w:autoSpaceDN w:val="0"/>
      <w:adjustRightInd w:val="0"/>
      <w:spacing w:line="206" w:lineRule="exact"/>
    </w:pPr>
    <w:rPr>
      <w:noProof w:val="0"/>
      <w:lang w:val="en-US"/>
    </w:rPr>
  </w:style>
  <w:style w:type="paragraph" w:customStyle="1" w:styleId="Style8">
    <w:name w:val="Style8"/>
    <w:basedOn w:val="Normal"/>
    <w:rsid w:val="003D09C9"/>
    <w:pPr>
      <w:widowControl w:val="0"/>
      <w:autoSpaceDE w:val="0"/>
      <w:autoSpaceDN w:val="0"/>
      <w:adjustRightInd w:val="0"/>
    </w:pPr>
    <w:rPr>
      <w:noProof w:val="0"/>
      <w:lang w:val="en-US"/>
    </w:rPr>
  </w:style>
  <w:style w:type="character" w:customStyle="1" w:styleId="FontStyle27">
    <w:name w:val="Font Style27"/>
    <w:rsid w:val="003D09C9"/>
    <w:rPr>
      <w:rFonts w:ascii="Georgia" w:hAnsi="Georgia" w:cs="Georgia"/>
      <w:b/>
      <w:bCs/>
      <w:sz w:val="16"/>
      <w:szCs w:val="16"/>
    </w:rPr>
  </w:style>
  <w:style w:type="character" w:customStyle="1" w:styleId="FontStyle16">
    <w:name w:val="Font Style16"/>
    <w:rsid w:val="00801F11"/>
    <w:rPr>
      <w:rFonts w:ascii="Times New Roman" w:hAnsi="Times New Roman" w:cs="Times New Roman"/>
      <w:sz w:val="16"/>
      <w:szCs w:val="16"/>
    </w:rPr>
  </w:style>
  <w:style w:type="paragraph" w:customStyle="1" w:styleId="Style10">
    <w:name w:val="Style10"/>
    <w:basedOn w:val="Normal"/>
    <w:rsid w:val="007E7100"/>
    <w:pPr>
      <w:widowControl w:val="0"/>
      <w:autoSpaceDE w:val="0"/>
      <w:autoSpaceDN w:val="0"/>
      <w:adjustRightInd w:val="0"/>
    </w:pPr>
    <w:rPr>
      <w:noProof w:val="0"/>
      <w:lang w:val="en-US"/>
    </w:rPr>
  </w:style>
  <w:style w:type="character" w:customStyle="1" w:styleId="FontStyle26">
    <w:name w:val="Font Style26"/>
    <w:rsid w:val="00031028"/>
    <w:rPr>
      <w:rFonts w:ascii="Times New Roman" w:hAnsi="Times New Roman" w:cs="Times New Roman"/>
      <w:b/>
      <w:bCs/>
      <w:spacing w:val="-10"/>
      <w:sz w:val="16"/>
      <w:szCs w:val="16"/>
    </w:rPr>
  </w:style>
  <w:style w:type="paragraph" w:customStyle="1" w:styleId="Style11">
    <w:name w:val="Style11"/>
    <w:basedOn w:val="Normal"/>
    <w:rsid w:val="00052D91"/>
    <w:pPr>
      <w:widowControl w:val="0"/>
      <w:autoSpaceDE w:val="0"/>
      <w:autoSpaceDN w:val="0"/>
      <w:adjustRightInd w:val="0"/>
      <w:spacing w:line="197" w:lineRule="exact"/>
      <w:ind w:firstLine="2462"/>
    </w:pPr>
    <w:rPr>
      <w:noProof w:val="0"/>
      <w:lang w:val="en-US"/>
    </w:rPr>
  </w:style>
  <w:style w:type="character" w:customStyle="1" w:styleId="FontStyle13">
    <w:name w:val="Font Style13"/>
    <w:rsid w:val="00052D91"/>
    <w:rPr>
      <w:rFonts w:ascii="Times New Roman" w:hAnsi="Times New Roman" w:cs="Times New Roman"/>
      <w:sz w:val="24"/>
      <w:szCs w:val="24"/>
    </w:rPr>
  </w:style>
  <w:style w:type="paragraph" w:customStyle="1" w:styleId="Style4">
    <w:name w:val="Style4"/>
    <w:basedOn w:val="Normal"/>
    <w:rsid w:val="007E2EF4"/>
    <w:pPr>
      <w:widowControl w:val="0"/>
      <w:autoSpaceDE w:val="0"/>
      <w:autoSpaceDN w:val="0"/>
      <w:adjustRightInd w:val="0"/>
    </w:pPr>
    <w:rPr>
      <w:noProof w:val="0"/>
      <w:lang w:val="en-US"/>
    </w:rPr>
  </w:style>
  <w:style w:type="character" w:customStyle="1" w:styleId="FontStyle18">
    <w:name w:val="Font Style18"/>
    <w:rsid w:val="00861FBB"/>
    <w:rPr>
      <w:rFonts w:ascii="Consolas" w:hAnsi="Consolas" w:cs="Consolas"/>
      <w:b/>
      <w:bCs/>
      <w:i/>
      <w:iCs/>
      <w:sz w:val="16"/>
      <w:szCs w:val="16"/>
    </w:rPr>
  </w:style>
  <w:style w:type="character" w:customStyle="1" w:styleId="FontStyle34">
    <w:name w:val="Font Style34"/>
    <w:rsid w:val="00463860"/>
    <w:rPr>
      <w:rFonts w:ascii="Consolas" w:hAnsi="Consolas" w:cs="Consolas"/>
      <w:b/>
      <w:bCs/>
      <w:i/>
      <w:iCs/>
      <w:sz w:val="16"/>
      <w:szCs w:val="16"/>
    </w:rPr>
  </w:style>
  <w:style w:type="character" w:customStyle="1" w:styleId="FontStyle24">
    <w:name w:val="Font Style24"/>
    <w:rsid w:val="00B61192"/>
    <w:rPr>
      <w:rFonts w:ascii="Times New Roman" w:hAnsi="Times New Roman" w:cs="Times New Roman"/>
      <w:sz w:val="16"/>
      <w:szCs w:val="16"/>
    </w:rPr>
  </w:style>
  <w:style w:type="character" w:customStyle="1" w:styleId="FontStyle19">
    <w:name w:val="Font Style19"/>
    <w:rsid w:val="00D145F5"/>
    <w:rPr>
      <w:rFonts w:ascii="Times New Roman" w:hAnsi="Times New Roman" w:cs="Times New Roman"/>
      <w:sz w:val="16"/>
      <w:szCs w:val="16"/>
    </w:rPr>
  </w:style>
  <w:style w:type="paragraph" w:customStyle="1" w:styleId="Style14">
    <w:name w:val="Style14"/>
    <w:basedOn w:val="Normal"/>
    <w:rsid w:val="00240769"/>
    <w:pPr>
      <w:widowControl w:val="0"/>
      <w:autoSpaceDE w:val="0"/>
      <w:autoSpaceDN w:val="0"/>
      <w:adjustRightInd w:val="0"/>
      <w:spacing w:line="221" w:lineRule="exact"/>
      <w:ind w:firstLine="955"/>
    </w:pPr>
    <w:rPr>
      <w:noProof w:val="0"/>
      <w:lang w:val="en-US"/>
    </w:rPr>
  </w:style>
  <w:style w:type="paragraph" w:customStyle="1" w:styleId="Style2">
    <w:name w:val="Style2"/>
    <w:basedOn w:val="Normal"/>
    <w:rsid w:val="00247356"/>
    <w:pPr>
      <w:widowControl w:val="0"/>
      <w:autoSpaceDE w:val="0"/>
      <w:autoSpaceDN w:val="0"/>
      <w:adjustRightInd w:val="0"/>
      <w:spacing w:line="192" w:lineRule="exact"/>
      <w:ind w:firstLine="2299"/>
    </w:pPr>
    <w:rPr>
      <w:noProof w:val="0"/>
      <w:lang w:val="en-US"/>
    </w:rPr>
  </w:style>
  <w:style w:type="paragraph" w:customStyle="1" w:styleId="Style15">
    <w:name w:val="Style15"/>
    <w:basedOn w:val="Normal"/>
    <w:rsid w:val="00247356"/>
    <w:pPr>
      <w:widowControl w:val="0"/>
      <w:autoSpaceDE w:val="0"/>
      <w:autoSpaceDN w:val="0"/>
      <w:adjustRightInd w:val="0"/>
    </w:pPr>
    <w:rPr>
      <w:noProof w:val="0"/>
      <w:lang w:val="en-US"/>
    </w:rPr>
  </w:style>
  <w:style w:type="character" w:customStyle="1" w:styleId="FontStyle30">
    <w:name w:val="Font Style30"/>
    <w:rsid w:val="00C40079"/>
    <w:rPr>
      <w:rFonts w:ascii="Times New Roman" w:hAnsi="Times New Roman" w:cs="Times New Roman"/>
      <w:b/>
      <w:bCs/>
      <w:w w:val="150"/>
      <w:sz w:val="24"/>
      <w:szCs w:val="24"/>
    </w:rPr>
  </w:style>
  <w:style w:type="character" w:customStyle="1" w:styleId="FontStyle17">
    <w:name w:val="Font Style17"/>
    <w:rsid w:val="00AD7E8F"/>
    <w:rPr>
      <w:rFonts w:ascii="Impact" w:hAnsi="Impact" w:cs="Impact"/>
      <w:i/>
      <w:iCs/>
      <w:spacing w:val="-10"/>
      <w:sz w:val="12"/>
      <w:szCs w:val="12"/>
    </w:rPr>
  </w:style>
  <w:style w:type="paragraph" w:customStyle="1" w:styleId="Style1">
    <w:name w:val="Style1"/>
    <w:basedOn w:val="Normal"/>
    <w:rsid w:val="001152EB"/>
    <w:pPr>
      <w:widowControl w:val="0"/>
      <w:autoSpaceDE w:val="0"/>
      <w:autoSpaceDN w:val="0"/>
      <w:adjustRightInd w:val="0"/>
      <w:spacing w:line="211" w:lineRule="exact"/>
      <w:ind w:firstLine="58"/>
    </w:pPr>
    <w:rPr>
      <w:noProof w:val="0"/>
      <w:lang w:val="en-US"/>
    </w:rPr>
  </w:style>
  <w:style w:type="character" w:customStyle="1" w:styleId="FontStyle12">
    <w:name w:val="Font Style12"/>
    <w:rsid w:val="006478E2"/>
    <w:rPr>
      <w:rFonts w:ascii="Times New Roman" w:hAnsi="Times New Roman" w:cs="Times New Roman"/>
      <w:i/>
      <w:iCs/>
      <w:sz w:val="16"/>
      <w:szCs w:val="16"/>
    </w:rPr>
  </w:style>
  <w:style w:type="paragraph" w:customStyle="1" w:styleId="Style9">
    <w:name w:val="Style9"/>
    <w:basedOn w:val="Normal"/>
    <w:rsid w:val="00D6266E"/>
    <w:pPr>
      <w:widowControl w:val="0"/>
      <w:autoSpaceDE w:val="0"/>
      <w:autoSpaceDN w:val="0"/>
      <w:adjustRightInd w:val="0"/>
    </w:pPr>
    <w:rPr>
      <w:noProof w:val="0"/>
      <w:lang w:val="en-US"/>
    </w:rPr>
  </w:style>
  <w:style w:type="character" w:customStyle="1" w:styleId="FontStyle31">
    <w:name w:val="Font Style31"/>
    <w:rsid w:val="00D6266E"/>
    <w:rPr>
      <w:rFonts w:ascii="Times New Roman" w:hAnsi="Times New Roman" w:cs="Times New Roman"/>
      <w:i/>
      <w:iCs/>
      <w:spacing w:val="-10"/>
      <w:sz w:val="12"/>
      <w:szCs w:val="12"/>
    </w:rPr>
  </w:style>
  <w:style w:type="character" w:customStyle="1" w:styleId="FontStyle25">
    <w:name w:val="Font Style25"/>
    <w:rsid w:val="00C6234A"/>
    <w:rPr>
      <w:rFonts w:ascii="Times New Roman" w:hAnsi="Times New Roman" w:cs="Times New Roman"/>
      <w:b/>
      <w:bCs/>
      <w:spacing w:val="-10"/>
      <w:sz w:val="16"/>
      <w:szCs w:val="16"/>
    </w:rPr>
  </w:style>
  <w:style w:type="paragraph" w:customStyle="1" w:styleId="Style16">
    <w:name w:val="Style16"/>
    <w:basedOn w:val="Normal"/>
    <w:rsid w:val="00D43A20"/>
    <w:pPr>
      <w:widowControl w:val="0"/>
      <w:autoSpaceDE w:val="0"/>
      <w:autoSpaceDN w:val="0"/>
      <w:adjustRightInd w:val="0"/>
      <w:spacing w:line="202" w:lineRule="exact"/>
      <w:ind w:firstLine="2275"/>
      <w:jc w:val="both"/>
    </w:pPr>
    <w:rPr>
      <w:noProof w:val="0"/>
      <w:lang w:val="en-US"/>
    </w:rPr>
  </w:style>
  <w:style w:type="character" w:customStyle="1" w:styleId="FontStyle36">
    <w:name w:val="Font Style36"/>
    <w:rsid w:val="00D43A20"/>
    <w:rPr>
      <w:rFonts w:ascii="Arial Narrow" w:hAnsi="Arial Narrow" w:cs="Arial Narrow"/>
      <w:b/>
      <w:bCs/>
      <w:sz w:val="24"/>
      <w:szCs w:val="24"/>
    </w:rPr>
  </w:style>
  <w:style w:type="paragraph" w:styleId="Header">
    <w:name w:val="header"/>
    <w:basedOn w:val="Normal"/>
    <w:rsid w:val="001C74BB"/>
    <w:pPr>
      <w:tabs>
        <w:tab w:val="center" w:pos="4320"/>
        <w:tab w:val="right" w:pos="8640"/>
      </w:tabs>
    </w:pPr>
  </w:style>
  <w:style w:type="character" w:styleId="PageNumber">
    <w:name w:val="page number"/>
    <w:basedOn w:val="DefaultParagraphFont"/>
    <w:rsid w:val="001C74BB"/>
  </w:style>
  <w:style w:type="paragraph" w:styleId="Footer">
    <w:name w:val="footer"/>
    <w:basedOn w:val="Normal"/>
    <w:link w:val="FooterChar"/>
    <w:uiPriority w:val="99"/>
    <w:rsid w:val="00BD3C14"/>
    <w:pPr>
      <w:tabs>
        <w:tab w:val="center" w:pos="4320"/>
        <w:tab w:val="right" w:pos="8640"/>
      </w:tabs>
    </w:pPr>
  </w:style>
  <w:style w:type="paragraph" w:styleId="TOC3">
    <w:name w:val="toc 3"/>
    <w:basedOn w:val="Normal"/>
    <w:next w:val="Normal"/>
    <w:autoRedefine/>
    <w:uiPriority w:val="39"/>
    <w:rsid w:val="00842B86"/>
    <w:pPr>
      <w:tabs>
        <w:tab w:val="left" w:pos="900"/>
        <w:tab w:val="right" w:leader="dot" w:pos="9714"/>
      </w:tabs>
      <w:ind w:left="480"/>
    </w:pPr>
  </w:style>
  <w:style w:type="character" w:styleId="Hyperlink">
    <w:name w:val="Hyperlink"/>
    <w:uiPriority w:val="99"/>
    <w:rsid w:val="00507924"/>
    <w:rPr>
      <w:color w:val="0000FF"/>
      <w:u w:val="single"/>
    </w:rPr>
  </w:style>
  <w:style w:type="paragraph" w:customStyle="1" w:styleId="BodyText21">
    <w:name w:val="Body Text 21"/>
    <w:basedOn w:val="Normal"/>
    <w:rsid w:val="008B5C82"/>
    <w:pPr>
      <w:suppressAutoHyphens/>
      <w:jc w:val="both"/>
    </w:pPr>
    <w:rPr>
      <w:rFonts w:eastAsia="Times New Roman" w:cs="Arial Unicode MS"/>
      <w:noProof w:val="0"/>
      <w:szCs w:val="20"/>
      <w:lang w:eastAsia="ar-SA"/>
    </w:rPr>
  </w:style>
  <w:style w:type="paragraph" w:styleId="BodyTextIndent">
    <w:name w:val="Body Text Indent"/>
    <w:basedOn w:val="Normal"/>
    <w:rsid w:val="00545716"/>
    <w:pPr>
      <w:ind w:left="-720" w:firstLine="720"/>
    </w:pPr>
    <w:rPr>
      <w:rFonts w:eastAsia="Times New Roman"/>
      <w:noProof w:val="0"/>
      <w:lang w:val="en-US" w:eastAsia="en-US"/>
    </w:rPr>
  </w:style>
  <w:style w:type="paragraph" w:styleId="BodyTextIndent2">
    <w:name w:val="Body Text Indent 2"/>
    <w:basedOn w:val="Normal"/>
    <w:rsid w:val="00545716"/>
    <w:pPr>
      <w:ind w:left="-720"/>
      <w:jc w:val="both"/>
    </w:pPr>
    <w:rPr>
      <w:rFonts w:eastAsia="Times New Roman"/>
      <w:noProof w:val="0"/>
      <w:lang w:val="en-US" w:eastAsia="en-US"/>
    </w:rPr>
  </w:style>
  <w:style w:type="paragraph" w:styleId="BodyTextIndent3">
    <w:name w:val="Body Text Indent 3"/>
    <w:basedOn w:val="Normal"/>
    <w:rsid w:val="00545716"/>
    <w:pPr>
      <w:ind w:left="-720" w:firstLine="720"/>
      <w:jc w:val="both"/>
    </w:pPr>
    <w:rPr>
      <w:rFonts w:eastAsia="Times New Roman"/>
      <w:noProof w:val="0"/>
      <w:lang w:val="en-US" w:eastAsia="en-US"/>
    </w:rPr>
  </w:style>
  <w:style w:type="character" w:customStyle="1" w:styleId="do1">
    <w:name w:val="do1"/>
    <w:rsid w:val="00EA53FE"/>
    <w:rPr>
      <w:b/>
      <w:bCs/>
      <w:sz w:val="26"/>
      <w:szCs w:val="26"/>
    </w:rPr>
  </w:style>
  <w:style w:type="character" w:styleId="Strong">
    <w:name w:val="Strong"/>
    <w:qFormat/>
    <w:rsid w:val="00EA35B9"/>
    <w:rPr>
      <w:b/>
      <w:bCs/>
    </w:rPr>
  </w:style>
  <w:style w:type="character" w:customStyle="1" w:styleId="tal1">
    <w:name w:val="tal1"/>
    <w:basedOn w:val="DefaultParagraphFont"/>
    <w:rsid w:val="00FB23F5"/>
  </w:style>
  <w:style w:type="character" w:styleId="IntenseEmphasis">
    <w:name w:val="Intense Emphasis"/>
    <w:uiPriority w:val="21"/>
    <w:qFormat/>
    <w:rsid w:val="00FE442C"/>
    <w:rPr>
      <w:b/>
      <w:bCs/>
      <w:i/>
      <w:iCs/>
      <w:color w:val="4F81BD"/>
    </w:rPr>
  </w:style>
  <w:style w:type="character" w:customStyle="1" w:styleId="FooterChar">
    <w:name w:val="Footer Char"/>
    <w:link w:val="Footer"/>
    <w:uiPriority w:val="99"/>
    <w:rsid w:val="005F6EB7"/>
    <w:rPr>
      <w:noProof/>
      <w:sz w:val="24"/>
      <w:szCs w:val="24"/>
      <w:lang w:val="ro-RO" w:eastAsia="zh-CN"/>
    </w:rPr>
  </w:style>
  <w:style w:type="paragraph" w:styleId="ListParagraph">
    <w:name w:val="List Paragraph"/>
    <w:aliases w:val="Normal bullet 2,Paragraphe EI,Paragraphe de liste1,EC,Paragraphe de liste,List Paragraph3,Colorful List - Accent 11"/>
    <w:basedOn w:val="Normal"/>
    <w:link w:val="ListParagraphChar"/>
    <w:uiPriority w:val="34"/>
    <w:qFormat/>
    <w:rsid w:val="0071285E"/>
    <w:pPr>
      <w:ind w:left="720"/>
      <w:contextualSpacing/>
      <w:jc w:val="both"/>
    </w:pPr>
    <w:rPr>
      <w:rFonts w:ascii="Trebuchet MS" w:eastAsia="Calibri" w:hAnsi="Trebuchet MS"/>
      <w:noProof w:val="0"/>
      <w:kern w:val="16"/>
      <w:sz w:val="20"/>
      <w:szCs w:val="22"/>
      <w:lang w:val="en-GB" w:eastAsia="en-US"/>
    </w:rPr>
  </w:style>
  <w:style w:type="character" w:customStyle="1" w:styleId="hps">
    <w:name w:val="hps"/>
    <w:rsid w:val="0071285E"/>
  </w:style>
  <w:style w:type="paragraph" w:customStyle="1" w:styleId="Listparagraf1">
    <w:name w:val="Listă paragraf1"/>
    <w:basedOn w:val="Normal"/>
    <w:uiPriority w:val="34"/>
    <w:qFormat/>
    <w:rsid w:val="0071285E"/>
    <w:pPr>
      <w:spacing w:line="290" w:lineRule="atLeast"/>
      <w:ind w:left="720"/>
      <w:contextualSpacing/>
    </w:pPr>
    <w:rPr>
      <w:rFonts w:ascii="Calibri" w:eastAsia="Calibri" w:hAnsi="Calibri"/>
      <w:noProof w:val="0"/>
      <w:sz w:val="22"/>
      <w:szCs w:val="22"/>
      <w:lang w:eastAsia="en-US"/>
    </w:rPr>
  </w:style>
  <w:style w:type="paragraph" w:styleId="BalloonText">
    <w:name w:val="Balloon Text"/>
    <w:basedOn w:val="Normal"/>
    <w:link w:val="BalloonTextChar"/>
    <w:rsid w:val="007C4E4A"/>
    <w:rPr>
      <w:rFonts w:ascii="Tahoma" w:hAnsi="Tahoma"/>
      <w:sz w:val="16"/>
      <w:szCs w:val="16"/>
    </w:rPr>
  </w:style>
  <w:style w:type="character" w:customStyle="1" w:styleId="BalloonTextChar">
    <w:name w:val="Balloon Text Char"/>
    <w:link w:val="BalloonText"/>
    <w:rsid w:val="007C4E4A"/>
    <w:rPr>
      <w:rFonts w:ascii="Tahoma" w:hAnsi="Tahoma" w:cs="Tahoma"/>
      <w:noProof/>
      <w:sz w:val="16"/>
      <w:szCs w:val="16"/>
      <w:lang w:val="ro-RO" w:eastAsia="zh-CN"/>
    </w:rPr>
  </w:style>
  <w:style w:type="character" w:customStyle="1" w:styleId="Heading1Char">
    <w:name w:val="Heading 1 Char"/>
    <w:link w:val="Heading1"/>
    <w:rsid w:val="00073298"/>
    <w:rPr>
      <w:rFonts w:ascii="Cambria" w:eastAsia="Times New Roman" w:hAnsi="Cambria" w:cs="Times New Roman"/>
      <w:b/>
      <w:bCs/>
      <w:noProof/>
      <w:kern w:val="32"/>
      <w:sz w:val="32"/>
      <w:szCs w:val="32"/>
      <w:lang w:val="ro-RO" w:eastAsia="zh-CN"/>
    </w:rPr>
  </w:style>
  <w:style w:type="table" w:styleId="TableGrid">
    <w:name w:val="Table Grid"/>
    <w:basedOn w:val="TableNormal"/>
    <w:rsid w:val="00EA55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spaiere">
    <w:name w:val="Fără spațiere"/>
    <w:uiPriority w:val="1"/>
    <w:qFormat/>
    <w:rsid w:val="00752C17"/>
    <w:rPr>
      <w:rFonts w:ascii="Calibri" w:eastAsia="Times New Roman" w:hAnsi="Calibri"/>
      <w:sz w:val="22"/>
      <w:szCs w:val="22"/>
      <w:lang w:val="ro-RO" w:eastAsia="ro-RO"/>
    </w:rPr>
  </w:style>
  <w:style w:type="character" w:customStyle="1" w:styleId="apple-converted-space">
    <w:name w:val="apple-converted-space"/>
    <w:basedOn w:val="DefaultParagraphFont"/>
    <w:rsid w:val="00EE3791"/>
  </w:style>
  <w:style w:type="character" w:customStyle="1" w:styleId="Heading3Char">
    <w:name w:val="Heading 3 Char"/>
    <w:basedOn w:val="DefaultParagraphFont"/>
    <w:link w:val="Heading3"/>
    <w:rsid w:val="00EE3791"/>
    <w:rPr>
      <w:rFonts w:ascii="Arial" w:hAnsi="Arial" w:cs="Arial"/>
      <w:b/>
      <w:bCs/>
      <w:noProof/>
      <w:sz w:val="26"/>
      <w:szCs w:val="26"/>
      <w:lang w:val="ro-RO" w:eastAsia="zh-CN"/>
    </w:rPr>
  </w:style>
  <w:style w:type="paragraph" w:styleId="BodyText2">
    <w:name w:val="Body Text 2"/>
    <w:basedOn w:val="Normal"/>
    <w:link w:val="BodyText2Char"/>
    <w:rsid w:val="002B4A79"/>
    <w:pPr>
      <w:spacing w:after="120" w:line="480" w:lineRule="auto"/>
    </w:pPr>
  </w:style>
  <w:style w:type="character" w:customStyle="1" w:styleId="BodyText2Char">
    <w:name w:val="Body Text 2 Char"/>
    <w:basedOn w:val="DefaultParagraphFont"/>
    <w:link w:val="BodyText2"/>
    <w:rsid w:val="002B4A79"/>
    <w:rPr>
      <w:noProof/>
      <w:sz w:val="24"/>
      <w:szCs w:val="24"/>
      <w:lang w:val="ro-RO" w:eastAsia="zh-CN"/>
    </w:rPr>
  </w:style>
  <w:style w:type="paragraph" w:styleId="NormalWeb">
    <w:name w:val="Normal (Web)"/>
    <w:basedOn w:val="Normal"/>
    <w:uiPriority w:val="99"/>
    <w:rsid w:val="002B4A79"/>
    <w:pPr>
      <w:spacing w:before="100" w:beforeAutospacing="1" w:after="100" w:afterAutospacing="1"/>
    </w:pPr>
    <w:rPr>
      <w:rFonts w:ascii="Arial Unicode MS" w:eastAsia="Arial Unicode MS" w:hAnsi="Arial Unicode MS" w:cs="Arial Unicode MS"/>
      <w:noProof w:val="0"/>
      <w:lang w:val="en-US" w:eastAsia="en-US"/>
    </w:rPr>
  </w:style>
  <w:style w:type="paragraph" w:styleId="BodyText">
    <w:name w:val="Body Text"/>
    <w:basedOn w:val="Normal"/>
    <w:link w:val="BodyTextChar"/>
    <w:uiPriority w:val="1"/>
    <w:unhideWhenUsed/>
    <w:qFormat/>
    <w:rsid w:val="007D20B1"/>
    <w:pPr>
      <w:spacing w:after="120"/>
    </w:pPr>
  </w:style>
  <w:style w:type="character" w:customStyle="1" w:styleId="BodyTextChar">
    <w:name w:val="Body Text Char"/>
    <w:basedOn w:val="DefaultParagraphFont"/>
    <w:link w:val="BodyText"/>
    <w:uiPriority w:val="99"/>
    <w:rsid w:val="007D20B1"/>
    <w:rPr>
      <w:noProof/>
      <w:sz w:val="24"/>
      <w:szCs w:val="24"/>
      <w:lang w:val="ro-RO" w:eastAsia="zh-CN"/>
    </w:rPr>
  </w:style>
  <w:style w:type="character" w:styleId="CommentReference">
    <w:name w:val="annotation reference"/>
    <w:basedOn w:val="DefaultParagraphFont"/>
    <w:semiHidden/>
    <w:unhideWhenUsed/>
    <w:rsid w:val="0061203A"/>
    <w:rPr>
      <w:sz w:val="16"/>
      <w:szCs w:val="16"/>
    </w:rPr>
  </w:style>
  <w:style w:type="paragraph" w:styleId="CommentText">
    <w:name w:val="annotation text"/>
    <w:basedOn w:val="Normal"/>
    <w:link w:val="CommentTextChar"/>
    <w:semiHidden/>
    <w:unhideWhenUsed/>
    <w:rsid w:val="0061203A"/>
    <w:rPr>
      <w:sz w:val="20"/>
      <w:szCs w:val="20"/>
    </w:rPr>
  </w:style>
  <w:style w:type="character" w:customStyle="1" w:styleId="CommentTextChar">
    <w:name w:val="Comment Text Char"/>
    <w:basedOn w:val="DefaultParagraphFont"/>
    <w:link w:val="CommentText"/>
    <w:semiHidden/>
    <w:rsid w:val="0061203A"/>
    <w:rPr>
      <w:noProof/>
      <w:lang w:val="ro-RO" w:eastAsia="zh-CN"/>
    </w:rPr>
  </w:style>
  <w:style w:type="paragraph" w:styleId="CommentSubject">
    <w:name w:val="annotation subject"/>
    <w:basedOn w:val="CommentText"/>
    <w:next w:val="CommentText"/>
    <w:link w:val="CommentSubjectChar"/>
    <w:semiHidden/>
    <w:unhideWhenUsed/>
    <w:rsid w:val="0061203A"/>
    <w:rPr>
      <w:b/>
      <w:bCs/>
    </w:rPr>
  </w:style>
  <w:style w:type="character" w:customStyle="1" w:styleId="CommentSubjectChar">
    <w:name w:val="Comment Subject Char"/>
    <w:basedOn w:val="CommentTextChar"/>
    <w:link w:val="CommentSubject"/>
    <w:semiHidden/>
    <w:rsid w:val="0061203A"/>
    <w:rPr>
      <w:b/>
      <w:bCs/>
      <w:noProof/>
      <w:lang w:val="ro-RO" w:eastAsia="zh-CN"/>
    </w:rPr>
  </w:style>
  <w:style w:type="character" w:customStyle="1" w:styleId="Heading2Char">
    <w:name w:val="Heading 2 Char"/>
    <w:basedOn w:val="DefaultParagraphFont"/>
    <w:link w:val="Heading2"/>
    <w:semiHidden/>
    <w:rsid w:val="00BE0BE7"/>
    <w:rPr>
      <w:rFonts w:asciiTheme="majorHAnsi" w:eastAsiaTheme="majorEastAsia" w:hAnsiTheme="majorHAnsi" w:cstheme="majorBidi"/>
      <w:noProof/>
      <w:color w:val="365F91" w:themeColor="accent1" w:themeShade="BF"/>
      <w:sz w:val="26"/>
      <w:szCs w:val="26"/>
      <w:lang w:val="ro-RO" w:eastAsia="zh-CN"/>
    </w:rPr>
  </w:style>
  <w:style w:type="paragraph" w:customStyle="1" w:styleId="AppendixHeading">
    <w:name w:val="Appendix Heading"/>
    <w:basedOn w:val="Heading1"/>
    <w:next w:val="BodyText"/>
    <w:rsid w:val="00BE0BE7"/>
    <w:pPr>
      <w:pageBreakBefore/>
      <w:numPr>
        <w:numId w:val="36"/>
      </w:numPr>
      <w:tabs>
        <w:tab w:val="left" w:pos="567"/>
      </w:tabs>
      <w:spacing w:before="0" w:after="0" w:line="360" w:lineRule="exact"/>
      <w:jc w:val="both"/>
      <w:outlineLvl w:val="9"/>
    </w:pPr>
    <w:rPr>
      <w:rFonts w:ascii="Times New Roman" w:hAnsi="Times New Roman"/>
      <w:bCs w:val="0"/>
      <w:noProof w:val="0"/>
      <w:kern w:val="0"/>
      <w:szCs w:val="20"/>
      <w:lang w:val="en-GB" w:eastAsia="en-US"/>
    </w:rPr>
  </w:style>
  <w:style w:type="paragraph" w:customStyle="1" w:styleId="AppendixHeading2">
    <w:name w:val="Appendix Heading 2"/>
    <w:basedOn w:val="Heading2"/>
    <w:next w:val="BodyText"/>
    <w:rsid w:val="00BE0BE7"/>
    <w:pPr>
      <w:keepNext w:val="0"/>
      <w:keepLines w:val="0"/>
      <w:widowControl w:val="0"/>
      <w:numPr>
        <w:ilvl w:val="1"/>
        <w:numId w:val="36"/>
      </w:numPr>
      <w:tabs>
        <w:tab w:val="left" w:pos="567"/>
      </w:tabs>
      <w:spacing w:before="400" w:line="320" w:lineRule="exact"/>
      <w:outlineLvl w:val="9"/>
    </w:pPr>
    <w:rPr>
      <w:rFonts w:ascii="Georgia" w:eastAsia="Times New Roman" w:hAnsi="Georgia" w:cs="Times New Roman"/>
      <w:b/>
      <w:bCs/>
      <w:iCs/>
      <w:noProof w:val="0"/>
      <w:color w:val="auto"/>
      <w:sz w:val="24"/>
      <w:szCs w:val="20"/>
      <w:lang w:eastAsia="en-US"/>
    </w:rPr>
  </w:style>
  <w:style w:type="paragraph" w:customStyle="1" w:styleId="AppendixHeading3">
    <w:name w:val="Appendix Heading 3"/>
    <w:basedOn w:val="Heading3"/>
    <w:next w:val="BodyText"/>
    <w:rsid w:val="00BE0BE7"/>
    <w:pPr>
      <w:keepNext w:val="0"/>
      <w:widowControl w:val="0"/>
      <w:numPr>
        <w:ilvl w:val="2"/>
        <w:numId w:val="36"/>
      </w:numPr>
      <w:tabs>
        <w:tab w:val="left" w:pos="993"/>
      </w:tabs>
      <w:spacing w:before="400" w:after="0" w:line="280" w:lineRule="exact"/>
      <w:jc w:val="both"/>
      <w:outlineLvl w:val="9"/>
    </w:pPr>
    <w:rPr>
      <w:rFonts w:ascii="Georgia" w:eastAsia="Times New Roman" w:hAnsi="Georgia" w:cs="Times New Roman"/>
      <w:bCs w:val="0"/>
      <w:noProof w:val="0"/>
      <w:sz w:val="24"/>
      <w:szCs w:val="20"/>
      <w:lang w:eastAsia="en-US"/>
    </w:rPr>
  </w:style>
  <w:style w:type="paragraph" w:customStyle="1" w:styleId="AppendixHeading4">
    <w:name w:val="Appendix Heading 4"/>
    <w:basedOn w:val="Heading4"/>
    <w:next w:val="BodyText"/>
    <w:rsid w:val="00BE0BE7"/>
    <w:pPr>
      <w:keepLines w:val="0"/>
      <w:numPr>
        <w:ilvl w:val="3"/>
        <w:numId w:val="36"/>
      </w:numPr>
      <w:tabs>
        <w:tab w:val="clear" w:pos="0"/>
        <w:tab w:val="num" w:pos="2880"/>
      </w:tabs>
      <w:spacing w:before="400" w:line="280" w:lineRule="exact"/>
      <w:ind w:left="2880" w:hanging="360"/>
      <w:outlineLvl w:val="9"/>
    </w:pPr>
    <w:rPr>
      <w:rFonts w:ascii="Times New Roman" w:eastAsia="Times New Roman" w:hAnsi="Times New Roman" w:cs="Times New Roman"/>
      <w:b/>
      <w:iCs w:val="0"/>
      <w:noProof w:val="0"/>
      <w:color w:val="auto"/>
      <w:szCs w:val="20"/>
      <w:lang w:val="en-GB" w:eastAsia="en-US"/>
    </w:rPr>
  </w:style>
  <w:style w:type="character" w:customStyle="1" w:styleId="Heading4Char">
    <w:name w:val="Heading 4 Char"/>
    <w:basedOn w:val="DefaultParagraphFont"/>
    <w:link w:val="Heading4"/>
    <w:semiHidden/>
    <w:rsid w:val="00BE0BE7"/>
    <w:rPr>
      <w:rFonts w:asciiTheme="majorHAnsi" w:eastAsiaTheme="majorEastAsia" w:hAnsiTheme="majorHAnsi" w:cstheme="majorBidi"/>
      <w:i/>
      <w:iCs/>
      <w:noProof/>
      <w:color w:val="365F91" w:themeColor="accent1" w:themeShade="BF"/>
      <w:sz w:val="24"/>
      <w:szCs w:val="24"/>
      <w:lang w:val="ro-RO" w:eastAsia="zh-CN"/>
    </w:rPr>
  </w:style>
  <w:style w:type="paragraph" w:styleId="Revision">
    <w:name w:val="Revision"/>
    <w:hidden/>
    <w:uiPriority w:val="99"/>
    <w:semiHidden/>
    <w:rsid w:val="00155E46"/>
    <w:rPr>
      <w:noProof/>
      <w:sz w:val="24"/>
      <w:szCs w:val="24"/>
      <w:lang w:val="ro-RO" w:eastAsia="zh-CN"/>
    </w:rPr>
  </w:style>
  <w:style w:type="character" w:customStyle="1" w:styleId="rvts8">
    <w:name w:val="rvts8"/>
    <w:basedOn w:val="DefaultParagraphFont"/>
    <w:rsid w:val="00634F33"/>
  </w:style>
  <w:style w:type="character" w:customStyle="1" w:styleId="ListParagraphChar">
    <w:name w:val="List Paragraph Char"/>
    <w:aliases w:val="Normal bullet 2 Char,Paragraphe EI Char,Paragraphe de liste1 Char,EC Char,Paragraphe de liste Char,List Paragraph3 Char,Colorful List - Accent 11 Char"/>
    <w:link w:val="ListParagraph"/>
    <w:uiPriority w:val="72"/>
    <w:locked/>
    <w:rsid w:val="00CB2777"/>
    <w:rPr>
      <w:rFonts w:ascii="Trebuchet MS" w:eastAsia="Calibri" w:hAnsi="Trebuchet MS"/>
      <w:kern w:val="16"/>
      <w:szCs w:val="22"/>
      <w:lang w:val="en-GB"/>
    </w:rPr>
  </w:style>
  <w:style w:type="paragraph" w:styleId="FootnoteText">
    <w:name w:val="footnote text"/>
    <w:basedOn w:val="Normal"/>
    <w:link w:val="FootnoteTextChar"/>
    <w:semiHidden/>
    <w:unhideWhenUsed/>
    <w:rsid w:val="005F7860"/>
    <w:rPr>
      <w:rFonts w:ascii="Times New Roman" w:hAnsi="Times New Roman"/>
      <w:sz w:val="20"/>
      <w:szCs w:val="20"/>
    </w:rPr>
  </w:style>
  <w:style w:type="character" w:customStyle="1" w:styleId="FootnoteTextChar">
    <w:name w:val="Footnote Text Char"/>
    <w:basedOn w:val="DefaultParagraphFont"/>
    <w:link w:val="FootnoteText"/>
    <w:semiHidden/>
    <w:rsid w:val="005F7860"/>
    <w:rPr>
      <w:noProof/>
      <w:lang w:val="ro-RO" w:eastAsia="zh-CN"/>
    </w:rPr>
  </w:style>
  <w:style w:type="character" w:styleId="FootnoteReference">
    <w:name w:val="footnote reference"/>
    <w:basedOn w:val="DefaultParagraphFont"/>
    <w:semiHidden/>
    <w:unhideWhenUsed/>
    <w:rsid w:val="005F786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777"/>
    <w:rPr>
      <w:rFonts w:ascii="Verdana" w:hAnsi="Verdana"/>
      <w:noProof/>
      <w:sz w:val="18"/>
      <w:szCs w:val="24"/>
      <w:lang w:val="ro-RO" w:eastAsia="zh-CN"/>
    </w:rPr>
  </w:style>
  <w:style w:type="paragraph" w:styleId="Heading1">
    <w:name w:val="heading 1"/>
    <w:basedOn w:val="Normal"/>
    <w:next w:val="Normal"/>
    <w:link w:val="Heading1Char"/>
    <w:qFormat/>
    <w:rsid w:val="0007329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rsid w:val="00BE0BE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15541"/>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BE0BE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14">
    <w:name w:val="Font Style14"/>
    <w:rsid w:val="00AF44D6"/>
    <w:rPr>
      <w:rFonts w:ascii="Times New Roman" w:hAnsi="Times New Roman" w:cs="Times New Roman"/>
      <w:sz w:val="16"/>
      <w:szCs w:val="16"/>
    </w:rPr>
  </w:style>
  <w:style w:type="paragraph" w:customStyle="1" w:styleId="Style5">
    <w:name w:val="Style5"/>
    <w:basedOn w:val="Normal"/>
    <w:rsid w:val="00E64A46"/>
    <w:pPr>
      <w:widowControl w:val="0"/>
      <w:autoSpaceDE w:val="0"/>
      <w:autoSpaceDN w:val="0"/>
      <w:adjustRightInd w:val="0"/>
      <w:spacing w:line="206" w:lineRule="exact"/>
    </w:pPr>
    <w:rPr>
      <w:noProof w:val="0"/>
      <w:lang w:val="en-US"/>
    </w:rPr>
  </w:style>
  <w:style w:type="paragraph" w:customStyle="1" w:styleId="Style6">
    <w:name w:val="Style6"/>
    <w:basedOn w:val="Normal"/>
    <w:rsid w:val="0028574A"/>
    <w:pPr>
      <w:widowControl w:val="0"/>
      <w:autoSpaceDE w:val="0"/>
      <w:autoSpaceDN w:val="0"/>
      <w:adjustRightInd w:val="0"/>
      <w:spacing w:line="202" w:lineRule="exact"/>
      <w:ind w:firstLine="2400"/>
    </w:pPr>
    <w:rPr>
      <w:noProof w:val="0"/>
      <w:lang w:val="en-US"/>
    </w:rPr>
  </w:style>
  <w:style w:type="paragraph" w:customStyle="1" w:styleId="Style7">
    <w:name w:val="Style7"/>
    <w:basedOn w:val="Normal"/>
    <w:rsid w:val="0028574A"/>
    <w:pPr>
      <w:widowControl w:val="0"/>
      <w:autoSpaceDE w:val="0"/>
      <w:autoSpaceDN w:val="0"/>
      <w:adjustRightInd w:val="0"/>
      <w:spacing w:line="221" w:lineRule="exact"/>
      <w:ind w:firstLine="2088"/>
    </w:pPr>
    <w:rPr>
      <w:noProof w:val="0"/>
      <w:lang w:val="en-US"/>
    </w:rPr>
  </w:style>
  <w:style w:type="character" w:customStyle="1" w:styleId="FontStyle21">
    <w:name w:val="Font Style21"/>
    <w:rsid w:val="0028574A"/>
    <w:rPr>
      <w:rFonts w:ascii="Times New Roman" w:hAnsi="Times New Roman" w:cs="Times New Roman"/>
      <w:i/>
      <w:iCs/>
      <w:sz w:val="16"/>
      <w:szCs w:val="16"/>
    </w:rPr>
  </w:style>
  <w:style w:type="character" w:customStyle="1" w:styleId="FontStyle22">
    <w:name w:val="Font Style22"/>
    <w:rsid w:val="0028574A"/>
    <w:rPr>
      <w:rFonts w:ascii="Times New Roman" w:hAnsi="Times New Roman" w:cs="Times New Roman"/>
      <w:sz w:val="16"/>
      <w:szCs w:val="16"/>
    </w:rPr>
  </w:style>
  <w:style w:type="character" w:customStyle="1" w:styleId="FontStyle29">
    <w:name w:val="Font Style29"/>
    <w:rsid w:val="0028574A"/>
    <w:rPr>
      <w:rFonts w:ascii="Times New Roman" w:hAnsi="Times New Roman" w:cs="Times New Roman"/>
      <w:b/>
      <w:bCs/>
      <w:sz w:val="28"/>
      <w:szCs w:val="28"/>
    </w:rPr>
  </w:style>
  <w:style w:type="paragraph" w:customStyle="1" w:styleId="Style3">
    <w:name w:val="Style3"/>
    <w:basedOn w:val="Normal"/>
    <w:rsid w:val="003D09C9"/>
    <w:pPr>
      <w:widowControl w:val="0"/>
      <w:autoSpaceDE w:val="0"/>
      <w:autoSpaceDN w:val="0"/>
      <w:adjustRightInd w:val="0"/>
      <w:spacing w:line="206" w:lineRule="exact"/>
    </w:pPr>
    <w:rPr>
      <w:noProof w:val="0"/>
      <w:lang w:val="en-US"/>
    </w:rPr>
  </w:style>
  <w:style w:type="paragraph" w:customStyle="1" w:styleId="Style8">
    <w:name w:val="Style8"/>
    <w:basedOn w:val="Normal"/>
    <w:rsid w:val="003D09C9"/>
    <w:pPr>
      <w:widowControl w:val="0"/>
      <w:autoSpaceDE w:val="0"/>
      <w:autoSpaceDN w:val="0"/>
      <w:adjustRightInd w:val="0"/>
    </w:pPr>
    <w:rPr>
      <w:noProof w:val="0"/>
      <w:lang w:val="en-US"/>
    </w:rPr>
  </w:style>
  <w:style w:type="character" w:customStyle="1" w:styleId="FontStyle27">
    <w:name w:val="Font Style27"/>
    <w:rsid w:val="003D09C9"/>
    <w:rPr>
      <w:rFonts w:ascii="Georgia" w:hAnsi="Georgia" w:cs="Georgia"/>
      <w:b/>
      <w:bCs/>
      <w:sz w:val="16"/>
      <w:szCs w:val="16"/>
    </w:rPr>
  </w:style>
  <w:style w:type="character" w:customStyle="1" w:styleId="FontStyle16">
    <w:name w:val="Font Style16"/>
    <w:rsid w:val="00801F11"/>
    <w:rPr>
      <w:rFonts w:ascii="Times New Roman" w:hAnsi="Times New Roman" w:cs="Times New Roman"/>
      <w:sz w:val="16"/>
      <w:szCs w:val="16"/>
    </w:rPr>
  </w:style>
  <w:style w:type="paragraph" w:customStyle="1" w:styleId="Style10">
    <w:name w:val="Style10"/>
    <w:basedOn w:val="Normal"/>
    <w:rsid w:val="007E7100"/>
    <w:pPr>
      <w:widowControl w:val="0"/>
      <w:autoSpaceDE w:val="0"/>
      <w:autoSpaceDN w:val="0"/>
      <w:adjustRightInd w:val="0"/>
    </w:pPr>
    <w:rPr>
      <w:noProof w:val="0"/>
      <w:lang w:val="en-US"/>
    </w:rPr>
  </w:style>
  <w:style w:type="character" w:customStyle="1" w:styleId="FontStyle26">
    <w:name w:val="Font Style26"/>
    <w:rsid w:val="00031028"/>
    <w:rPr>
      <w:rFonts w:ascii="Times New Roman" w:hAnsi="Times New Roman" w:cs="Times New Roman"/>
      <w:b/>
      <w:bCs/>
      <w:spacing w:val="-10"/>
      <w:sz w:val="16"/>
      <w:szCs w:val="16"/>
    </w:rPr>
  </w:style>
  <w:style w:type="paragraph" w:customStyle="1" w:styleId="Style11">
    <w:name w:val="Style11"/>
    <w:basedOn w:val="Normal"/>
    <w:rsid w:val="00052D91"/>
    <w:pPr>
      <w:widowControl w:val="0"/>
      <w:autoSpaceDE w:val="0"/>
      <w:autoSpaceDN w:val="0"/>
      <w:adjustRightInd w:val="0"/>
      <w:spacing w:line="197" w:lineRule="exact"/>
      <w:ind w:firstLine="2462"/>
    </w:pPr>
    <w:rPr>
      <w:noProof w:val="0"/>
      <w:lang w:val="en-US"/>
    </w:rPr>
  </w:style>
  <w:style w:type="character" w:customStyle="1" w:styleId="FontStyle13">
    <w:name w:val="Font Style13"/>
    <w:rsid w:val="00052D91"/>
    <w:rPr>
      <w:rFonts w:ascii="Times New Roman" w:hAnsi="Times New Roman" w:cs="Times New Roman"/>
      <w:sz w:val="24"/>
      <w:szCs w:val="24"/>
    </w:rPr>
  </w:style>
  <w:style w:type="paragraph" w:customStyle="1" w:styleId="Style4">
    <w:name w:val="Style4"/>
    <w:basedOn w:val="Normal"/>
    <w:rsid w:val="007E2EF4"/>
    <w:pPr>
      <w:widowControl w:val="0"/>
      <w:autoSpaceDE w:val="0"/>
      <w:autoSpaceDN w:val="0"/>
      <w:adjustRightInd w:val="0"/>
    </w:pPr>
    <w:rPr>
      <w:noProof w:val="0"/>
      <w:lang w:val="en-US"/>
    </w:rPr>
  </w:style>
  <w:style w:type="character" w:customStyle="1" w:styleId="FontStyle18">
    <w:name w:val="Font Style18"/>
    <w:rsid w:val="00861FBB"/>
    <w:rPr>
      <w:rFonts w:ascii="Consolas" w:hAnsi="Consolas" w:cs="Consolas"/>
      <w:b/>
      <w:bCs/>
      <w:i/>
      <w:iCs/>
      <w:sz w:val="16"/>
      <w:szCs w:val="16"/>
    </w:rPr>
  </w:style>
  <w:style w:type="character" w:customStyle="1" w:styleId="FontStyle34">
    <w:name w:val="Font Style34"/>
    <w:rsid w:val="00463860"/>
    <w:rPr>
      <w:rFonts w:ascii="Consolas" w:hAnsi="Consolas" w:cs="Consolas"/>
      <w:b/>
      <w:bCs/>
      <w:i/>
      <w:iCs/>
      <w:sz w:val="16"/>
      <w:szCs w:val="16"/>
    </w:rPr>
  </w:style>
  <w:style w:type="character" w:customStyle="1" w:styleId="FontStyle24">
    <w:name w:val="Font Style24"/>
    <w:rsid w:val="00B61192"/>
    <w:rPr>
      <w:rFonts w:ascii="Times New Roman" w:hAnsi="Times New Roman" w:cs="Times New Roman"/>
      <w:sz w:val="16"/>
      <w:szCs w:val="16"/>
    </w:rPr>
  </w:style>
  <w:style w:type="character" w:customStyle="1" w:styleId="FontStyle19">
    <w:name w:val="Font Style19"/>
    <w:rsid w:val="00D145F5"/>
    <w:rPr>
      <w:rFonts w:ascii="Times New Roman" w:hAnsi="Times New Roman" w:cs="Times New Roman"/>
      <w:sz w:val="16"/>
      <w:szCs w:val="16"/>
    </w:rPr>
  </w:style>
  <w:style w:type="paragraph" w:customStyle="1" w:styleId="Style14">
    <w:name w:val="Style14"/>
    <w:basedOn w:val="Normal"/>
    <w:rsid w:val="00240769"/>
    <w:pPr>
      <w:widowControl w:val="0"/>
      <w:autoSpaceDE w:val="0"/>
      <w:autoSpaceDN w:val="0"/>
      <w:adjustRightInd w:val="0"/>
      <w:spacing w:line="221" w:lineRule="exact"/>
      <w:ind w:firstLine="955"/>
    </w:pPr>
    <w:rPr>
      <w:noProof w:val="0"/>
      <w:lang w:val="en-US"/>
    </w:rPr>
  </w:style>
  <w:style w:type="paragraph" w:customStyle="1" w:styleId="Style2">
    <w:name w:val="Style2"/>
    <w:basedOn w:val="Normal"/>
    <w:rsid w:val="00247356"/>
    <w:pPr>
      <w:widowControl w:val="0"/>
      <w:autoSpaceDE w:val="0"/>
      <w:autoSpaceDN w:val="0"/>
      <w:adjustRightInd w:val="0"/>
      <w:spacing w:line="192" w:lineRule="exact"/>
      <w:ind w:firstLine="2299"/>
    </w:pPr>
    <w:rPr>
      <w:noProof w:val="0"/>
      <w:lang w:val="en-US"/>
    </w:rPr>
  </w:style>
  <w:style w:type="paragraph" w:customStyle="1" w:styleId="Style15">
    <w:name w:val="Style15"/>
    <w:basedOn w:val="Normal"/>
    <w:rsid w:val="00247356"/>
    <w:pPr>
      <w:widowControl w:val="0"/>
      <w:autoSpaceDE w:val="0"/>
      <w:autoSpaceDN w:val="0"/>
      <w:adjustRightInd w:val="0"/>
    </w:pPr>
    <w:rPr>
      <w:noProof w:val="0"/>
      <w:lang w:val="en-US"/>
    </w:rPr>
  </w:style>
  <w:style w:type="character" w:customStyle="1" w:styleId="FontStyle30">
    <w:name w:val="Font Style30"/>
    <w:rsid w:val="00C40079"/>
    <w:rPr>
      <w:rFonts w:ascii="Times New Roman" w:hAnsi="Times New Roman" w:cs="Times New Roman"/>
      <w:b/>
      <w:bCs/>
      <w:w w:val="150"/>
      <w:sz w:val="24"/>
      <w:szCs w:val="24"/>
    </w:rPr>
  </w:style>
  <w:style w:type="character" w:customStyle="1" w:styleId="FontStyle17">
    <w:name w:val="Font Style17"/>
    <w:rsid w:val="00AD7E8F"/>
    <w:rPr>
      <w:rFonts w:ascii="Impact" w:hAnsi="Impact" w:cs="Impact"/>
      <w:i/>
      <w:iCs/>
      <w:spacing w:val="-10"/>
      <w:sz w:val="12"/>
      <w:szCs w:val="12"/>
    </w:rPr>
  </w:style>
  <w:style w:type="paragraph" w:customStyle="1" w:styleId="Style1">
    <w:name w:val="Style1"/>
    <w:basedOn w:val="Normal"/>
    <w:rsid w:val="001152EB"/>
    <w:pPr>
      <w:widowControl w:val="0"/>
      <w:autoSpaceDE w:val="0"/>
      <w:autoSpaceDN w:val="0"/>
      <w:adjustRightInd w:val="0"/>
      <w:spacing w:line="211" w:lineRule="exact"/>
      <w:ind w:firstLine="58"/>
    </w:pPr>
    <w:rPr>
      <w:noProof w:val="0"/>
      <w:lang w:val="en-US"/>
    </w:rPr>
  </w:style>
  <w:style w:type="character" w:customStyle="1" w:styleId="FontStyle12">
    <w:name w:val="Font Style12"/>
    <w:rsid w:val="006478E2"/>
    <w:rPr>
      <w:rFonts w:ascii="Times New Roman" w:hAnsi="Times New Roman" w:cs="Times New Roman"/>
      <w:i/>
      <w:iCs/>
      <w:sz w:val="16"/>
      <w:szCs w:val="16"/>
    </w:rPr>
  </w:style>
  <w:style w:type="paragraph" w:customStyle="1" w:styleId="Style9">
    <w:name w:val="Style9"/>
    <w:basedOn w:val="Normal"/>
    <w:rsid w:val="00D6266E"/>
    <w:pPr>
      <w:widowControl w:val="0"/>
      <w:autoSpaceDE w:val="0"/>
      <w:autoSpaceDN w:val="0"/>
      <w:adjustRightInd w:val="0"/>
    </w:pPr>
    <w:rPr>
      <w:noProof w:val="0"/>
      <w:lang w:val="en-US"/>
    </w:rPr>
  </w:style>
  <w:style w:type="character" w:customStyle="1" w:styleId="FontStyle31">
    <w:name w:val="Font Style31"/>
    <w:rsid w:val="00D6266E"/>
    <w:rPr>
      <w:rFonts w:ascii="Times New Roman" w:hAnsi="Times New Roman" w:cs="Times New Roman"/>
      <w:i/>
      <w:iCs/>
      <w:spacing w:val="-10"/>
      <w:sz w:val="12"/>
      <w:szCs w:val="12"/>
    </w:rPr>
  </w:style>
  <w:style w:type="character" w:customStyle="1" w:styleId="FontStyle25">
    <w:name w:val="Font Style25"/>
    <w:rsid w:val="00C6234A"/>
    <w:rPr>
      <w:rFonts w:ascii="Times New Roman" w:hAnsi="Times New Roman" w:cs="Times New Roman"/>
      <w:b/>
      <w:bCs/>
      <w:spacing w:val="-10"/>
      <w:sz w:val="16"/>
      <w:szCs w:val="16"/>
    </w:rPr>
  </w:style>
  <w:style w:type="paragraph" w:customStyle="1" w:styleId="Style16">
    <w:name w:val="Style16"/>
    <w:basedOn w:val="Normal"/>
    <w:rsid w:val="00D43A20"/>
    <w:pPr>
      <w:widowControl w:val="0"/>
      <w:autoSpaceDE w:val="0"/>
      <w:autoSpaceDN w:val="0"/>
      <w:adjustRightInd w:val="0"/>
      <w:spacing w:line="202" w:lineRule="exact"/>
      <w:ind w:firstLine="2275"/>
      <w:jc w:val="both"/>
    </w:pPr>
    <w:rPr>
      <w:noProof w:val="0"/>
      <w:lang w:val="en-US"/>
    </w:rPr>
  </w:style>
  <w:style w:type="character" w:customStyle="1" w:styleId="FontStyle36">
    <w:name w:val="Font Style36"/>
    <w:rsid w:val="00D43A20"/>
    <w:rPr>
      <w:rFonts w:ascii="Arial Narrow" w:hAnsi="Arial Narrow" w:cs="Arial Narrow"/>
      <w:b/>
      <w:bCs/>
      <w:sz w:val="24"/>
      <w:szCs w:val="24"/>
    </w:rPr>
  </w:style>
  <w:style w:type="paragraph" w:styleId="Header">
    <w:name w:val="header"/>
    <w:basedOn w:val="Normal"/>
    <w:rsid w:val="001C74BB"/>
    <w:pPr>
      <w:tabs>
        <w:tab w:val="center" w:pos="4320"/>
        <w:tab w:val="right" w:pos="8640"/>
      </w:tabs>
    </w:pPr>
  </w:style>
  <w:style w:type="character" w:styleId="PageNumber">
    <w:name w:val="page number"/>
    <w:basedOn w:val="DefaultParagraphFont"/>
    <w:rsid w:val="001C74BB"/>
  </w:style>
  <w:style w:type="paragraph" w:styleId="Footer">
    <w:name w:val="footer"/>
    <w:basedOn w:val="Normal"/>
    <w:link w:val="FooterChar"/>
    <w:uiPriority w:val="99"/>
    <w:rsid w:val="00BD3C14"/>
    <w:pPr>
      <w:tabs>
        <w:tab w:val="center" w:pos="4320"/>
        <w:tab w:val="right" w:pos="8640"/>
      </w:tabs>
    </w:pPr>
  </w:style>
  <w:style w:type="paragraph" w:styleId="TOC3">
    <w:name w:val="toc 3"/>
    <w:basedOn w:val="Normal"/>
    <w:next w:val="Normal"/>
    <w:autoRedefine/>
    <w:uiPriority w:val="39"/>
    <w:rsid w:val="00842B86"/>
    <w:pPr>
      <w:tabs>
        <w:tab w:val="left" w:pos="900"/>
        <w:tab w:val="right" w:leader="dot" w:pos="9714"/>
      </w:tabs>
      <w:ind w:left="480"/>
    </w:pPr>
  </w:style>
  <w:style w:type="character" w:styleId="Hyperlink">
    <w:name w:val="Hyperlink"/>
    <w:uiPriority w:val="99"/>
    <w:rsid w:val="00507924"/>
    <w:rPr>
      <w:color w:val="0000FF"/>
      <w:u w:val="single"/>
    </w:rPr>
  </w:style>
  <w:style w:type="paragraph" w:customStyle="1" w:styleId="BodyText21">
    <w:name w:val="Body Text 21"/>
    <w:basedOn w:val="Normal"/>
    <w:rsid w:val="008B5C82"/>
    <w:pPr>
      <w:suppressAutoHyphens/>
      <w:jc w:val="both"/>
    </w:pPr>
    <w:rPr>
      <w:rFonts w:eastAsia="Times New Roman" w:cs="Arial Unicode MS"/>
      <w:noProof w:val="0"/>
      <w:szCs w:val="20"/>
      <w:lang w:eastAsia="ar-SA"/>
    </w:rPr>
  </w:style>
  <w:style w:type="paragraph" w:styleId="BodyTextIndent">
    <w:name w:val="Body Text Indent"/>
    <w:basedOn w:val="Normal"/>
    <w:rsid w:val="00545716"/>
    <w:pPr>
      <w:ind w:left="-720" w:firstLine="720"/>
    </w:pPr>
    <w:rPr>
      <w:rFonts w:eastAsia="Times New Roman"/>
      <w:noProof w:val="0"/>
      <w:lang w:val="en-US" w:eastAsia="en-US"/>
    </w:rPr>
  </w:style>
  <w:style w:type="paragraph" w:styleId="BodyTextIndent2">
    <w:name w:val="Body Text Indent 2"/>
    <w:basedOn w:val="Normal"/>
    <w:rsid w:val="00545716"/>
    <w:pPr>
      <w:ind w:left="-720"/>
      <w:jc w:val="both"/>
    </w:pPr>
    <w:rPr>
      <w:rFonts w:eastAsia="Times New Roman"/>
      <w:noProof w:val="0"/>
      <w:lang w:val="en-US" w:eastAsia="en-US"/>
    </w:rPr>
  </w:style>
  <w:style w:type="paragraph" w:styleId="BodyTextIndent3">
    <w:name w:val="Body Text Indent 3"/>
    <w:basedOn w:val="Normal"/>
    <w:rsid w:val="00545716"/>
    <w:pPr>
      <w:ind w:left="-720" w:firstLine="720"/>
      <w:jc w:val="both"/>
    </w:pPr>
    <w:rPr>
      <w:rFonts w:eastAsia="Times New Roman"/>
      <w:noProof w:val="0"/>
      <w:lang w:val="en-US" w:eastAsia="en-US"/>
    </w:rPr>
  </w:style>
  <w:style w:type="character" w:customStyle="1" w:styleId="do1">
    <w:name w:val="do1"/>
    <w:rsid w:val="00EA53FE"/>
    <w:rPr>
      <w:b/>
      <w:bCs/>
      <w:sz w:val="26"/>
      <w:szCs w:val="26"/>
    </w:rPr>
  </w:style>
  <w:style w:type="character" w:styleId="Strong">
    <w:name w:val="Strong"/>
    <w:qFormat/>
    <w:rsid w:val="00EA35B9"/>
    <w:rPr>
      <w:b/>
      <w:bCs/>
    </w:rPr>
  </w:style>
  <w:style w:type="character" w:customStyle="1" w:styleId="tal1">
    <w:name w:val="tal1"/>
    <w:basedOn w:val="DefaultParagraphFont"/>
    <w:rsid w:val="00FB23F5"/>
  </w:style>
  <w:style w:type="character" w:styleId="IntenseEmphasis">
    <w:name w:val="Intense Emphasis"/>
    <w:uiPriority w:val="21"/>
    <w:qFormat/>
    <w:rsid w:val="00FE442C"/>
    <w:rPr>
      <w:b/>
      <w:bCs/>
      <w:i/>
      <w:iCs/>
      <w:color w:val="4F81BD"/>
    </w:rPr>
  </w:style>
  <w:style w:type="character" w:customStyle="1" w:styleId="FooterChar">
    <w:name w:val="Footer Char"/>
    <w:link w:val="Footer"/>
    <w:uiPriority w:val="99"/>
    <w:rsid w:val="005F6EB7"/>
    <w:rPr>
      <w:noProof/>
      <w:sz w:val="24"/>
      <w:szCs w:val="24"/>
      <w:lang w:val="ro-RO" w:eastAsia="zh-CN"/>
    </w:rPr>
  </w:style>
  <w:style w:type="paragraph" w:styleId="ListParagraph">
    <w:name w:val="List Paragraph"/>
    <w:aliases w:val="Normal bullet 2,Paragraphe EI,Paragraphe de liste1,EC,Paragraphe de liste,List Paragraph3,Colorful List - Accent 11"/>
    <w:basedOn w:val="Normal"/>
    <w:link w:val="ListParagraphChar"/>
    <w:uiPriority w:val="34"/>
    <w:qFormat/>
    <w:rsid w:val="0071285E"/>
    <w:pPr>
      <w:ind w:left="720"/>
      <w:contextualSpacing/>
      <w:jc w:val="both"/>
    </w:pPr>
    <w:rPr>
      <w:rFonts w:ascii="Trebuchet MS" w:eastAsia="Calibri" w:hAnsi="Trebuchet MS"/>
      <w:noProof w:val="0"/>
      <w:kern w:val="16"/>
      <w:sz w:val="20"/>
      <w:szCs w:val="22"/>
      <w:lang w:val="en-GB" w:eastAsia="en-US"/>
    </w:rPr>
  </w:style>
  <w:style w:type="character" w:customStyle="1" w:styleId="hps">
    <w:name w:val="hps"/>
    <w:rsid w:val="0071285E"/>
  </w:style>
  <w:style w:type="paragraph" w:customStyle="1" w:styleId="Listparagraf1">
    <w:name w:val="Listă paragraf1"/>
    <w:basedOn w:val="Normal"/>
    <w:uiPriority w:val="34"/>
    <w:qFormat/>
    <w:rsid w:val="0071285E"/>
    <w:pPr>
      <w:spacing w:line="290" w:lineRule="atLeast"/>
      <w:ind w:left="720"/>
      <w:contextualSpacing/>
    </w:pPr>
    <w:rPr>
      <w:rFonts w:ascii="Calibri" w:eastAsia="Calibri" w:hAnsi="Calibri"/>
      <w:noProof w:val="0"/>
      <w:sz w:val="22"/>
      <w:szCs w:val="22"/>
      <w:lang w:eastAsia="en-US"/>
    </w:rPr>
  </w:style>
  <w:style w:type="paragraph" w:styleId="BalloonText">
    <w:name w:val="Balloon Text"/>
    <w:basedOn w:val="Normal"/>
    <w:link w:val="BalloonTextChar"/>
    <w:rsid w:val="007C4E4A"/>
    <w:rPr>
      <w:rFonts w:ascii="Tahoma" w:hAnsi="Tahoma"/>
      <w:sz w:val="16"/>
      <w:szCs w:val="16"/>
    </w:rPr>
  </w:style>
  <w:style w:type="character" w:customStyle="1" w:styleId="BalloonTextChar">
    <w:name w:val="Balloon Text Char"/>
    <w:link w:val="BalloonText"/>
    <w:rsid w:val="007C4E4A"/>
    <w:rPr>
      <w:rFonts w:ascii="Tahoma" w:hAnsi="Tahoma" w:cs="Tahoma"/>
      <w:noProof/>
      <w:sz w:val="16"/>
      <w:szCs w:val="16"/>
      <w:lang w:val="ro-RO" w:eastAsia="zh-CN"/>
    </w:rPr>
  </w:style>
  <w:style w:type="character" w:customStyle="1" w:styleId="Heading1Char">
    <w:name w:val="Heading 1 Char"/>
    <w:link w:val="Heading1"/>
    <w:rsid w:val="00073298"/>
    <w:rPr>
      <w:rFonts w:ascii="Cambria" w:eastAsia="Times New Roman" w:hAnsi="Cambria" w:cs="Times New Roman"/>
      <w:b/>
      <w:bCs/>
      <w:noProof/>
      <w:kern w:val="32"/>
      <w:sz w:val="32"/>
      <w:szCs w:val="32"/>
      <w:lang w:val="ro-RO" w:eastAsia="zh-CN"/>
    </w:rPr>
  </w:style>
  <w:style w:type="table" w:styleId="TableGrid">
    <w:name w:val="Table Grid"/>
    <w:basedOn w:val="TableNormal"/>
    <w:rsid w:val="00EA55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spaiere">
    <w:name w:val="Fără spațiere"/>
    <w:uiPriority w:val="1"/>
    <w:qFormat/>
    <w:rsid w:val="00752C17"/>
    <w:rPr>
      <w:rFonts w:ascii="Calibri" w:eastAsia="Times New Roman" w:hAnsi="Calibri"/>
      <w:sz w:val="22"/>
      <w:szCs w:val="22"/>
      <w:lang w:val="ro-RO" w:eastAsia="ro-RO"/>
    </w:rPr>
  </w:style>
  <w:style w:type="character" w:customStyle="1" w:styleId="apple-converted-space">
    <w:name w:val="apple-converted-space"/>
    <w:basedOn w:val="DefaultParagraphFont"/>
    <w:rsid w:val="00EE3791"/>
  </w:style>
  <w:style w:type="character" w:customStyle="1" w:styleId="Heading3Char">
    <w:name w:val="Heading 3 Char"/>
    <w:basedOn w:val="DefaultParagraphFont"/>
    <w:link w:val="Heading3"/>
    <w:rsid w:val="00EE3791"/>
    <w:rPr>
      <w:rFonts w:ascii="Arial" w:hAnsi="Arial" w:cs="Arial"/>
      <w:b/>
      <w:bCs/>
      <w:noProof/>
      <w:sz w:val="26"/>
      <w:szCs w:val="26"/>
      <w:lang w:val="ro-RO" w:eastAsia="zh-CN"/>
    </w:rPr>
  </w:style>
  <w:style w:type="paragraph" w:styleId="BodyText2">
    <w:name w:val="Body Text 2"/>
    <w:basedOn w:val="Normal"/>
    <w:link w:val="BodyText2Char"/>
    <w:rsid w:val="002B4A79"/>
    <w:pPr>
      <w:spacing w:after="120" w:line="480" w:lineRule="auto"/>
    </w:pPr>
  </w:style>
  <w:style w:type="character" w:customStyle="1" w:styleId="BodyText2Char">
    <w:name w:val="Body Text 2 Char"/>
    <w:basedOn w:val="DefaultParagraphFont"/>
    <w:link w:val="BodyText2"/>
    <w:rsid w:val="002B4A79"/>
    <w:rPr>
      <w:noProof/>
      <w:sz w:val="24"/>
      <w:szCs w:val="24"/>
      <w:lang w:val="ro-RO" w:eastAsia="zh-CN"/>
    </w:rPr>
  </w:style>
  <w:style w:type="paragraph" w:styleId="NormalWeb">
    <w:name w:val="Normal (Web)"/>
    <w:basedOn w:val="Normal"/>
    <w:uiPriority w:val="99"/>
    <w:rsid w:val="002B4A79"/>
    <w:pPr>
      <w:spacing w:before="100" w:beforeAutospacing="1" w:after="100" w:afterAutospacing="1"/>
    </w:pPr>
    <w:rPr>
      <w:rFonts w:ascii="Arial Unicode MS" w:eastAsia="Arial Unicode MS" w:hAnsi="Arial Unicode MS" w:cs="Arial Unicode MS"/>
      <w:noProof w:val="0"/>
      <w:lang w:val="en-US" w:eastAsia="en-US"/>
    </w:rPr>
  </w:style>
  <w:style w:type="paragraph" w:styleId="BodyText">
    <w:name w:val="Body Text"/>
    <w:basedOn w:val="Normal"/>
    <w:link w:val="BodyTextChar"/>
    <w:uiPriority w:val="1"/>
    <w:unhideWhenUsed/>
    <w:qFormat/>
    <w:rsid w:val="007D20B1"/>
    <w:pPr>
      <w:spacing w:after="120"/>
    </w:pPr>
  </w:style>
  <w:style w:type="character" w:customStyle="1" w:styleId="BodyTextChar">
    <w:name w:val="Body Text Char"/>
    <w:basedOn w:val="DefaultParagraphFont"/>
    <w:link w:val="BodyText"/>
    <w:uiPriority w:val="99"/>
    <w:rsid w:val="007D20B1"/>
    <w:rPr>
      <w:noProof/>
      <w:sz w:val="24"/>
      <w:szCs w:val="24"/>
      <w:lang w:val="ro-RO" w:eastAsia="zh-CN"/>
    </w:rPr>
  </w:style>
  <w:style w:type="character" w:styleId="CommentReference">
    <w:name w:val="annotation reference"/>
    <w:basedOn w:val="DefaultParagraphFont"/>
    <w:semiHidden/>
    <w:unhideWhenUsed/>
    <w:rsid w:val="0061203A"/>
    <w:rPr>
      <w:sz w:val="16"/>
      <w:szCs w:val="16"/>
    </w:rPr>
  </w:style>
  <w:style w:type="paragraph" w:styleId="CommentText">
    <w:name w:val="annotation text"/>
    <w:basedOn w:val="Normal"/>
    <w:link w:val="CommentTextChar"/>
    <w:semiHidden/>
    <w:unhideWhenUsed/>
    <w:rsid w:val="0061203A"/>
    <w:rPr>
      <w:sz w:val="20"/>
      <w:szCs w:val="20"/>
    </w:rPr>
  </w:style>
  <w:style w:type="character" w:customStyle="1" w:styleId="CommentTextChar">
    <w:name w:val="Comment Text Char"/>
    <w:basedOn w:val="DefaultParagraphFont"/>
    <w:link w:val="CommentText"/>
    <w:semiHidden/>
    <w:rsid w:val="0061203A"/>
    <w:rPr>
      <w:noProof/>
      <w:lang w:val="ro-RO" w:eastAsia="zh-CN"/>
    </w:rPr>
  </w:style>
  <w:style w:type="paragraph" w:styleId="CommentSubject">
    <w:name w:val="annotation subject"/>
    <w:basedOn w:val="CommentText"/>
    <w:next w:val="CommentText"/>
    <w:link w:val="CommentSubjectChar"/>
    <w:semiHidden/>
    <w:unhideWhenUsed/>
    <w:rsid w:val="0061203A"/>
    <w:rPr>
      <w:b/>
      <w:bCs/>
    </w:rPr>
  </w:style>
  <w:style w:type="character" w:customStyle="1" w:styleId="CommentSubjectChar">
    <w:name w:val="Comment Subject Char"/>
    <w:basedOn w:val="CommentTextChar"/>
    <w:link w:val="CommentSubject"/>
    <w:semiHidden/>
    <w:rsid w:val="0061203A"/>
    <w:rPr>
      <w:b/>
      <w:bCs/>
      <w:noProof/>
      <w:lang w:val="ro-RO" w:eastAsia="zh-CN"/>
    </w:rPr>
  </w:style>
  <w:style w:type="character" w:customStyle="1" w:styleId="Heading2Char">
    <w:name w:val="Heading 2 Char"/>
    <w:basedOn w:val="DefaultParagraphFont"/>
    <w:link w:val="Heading2"/>
    <w:semiHidden/>
    <w:rsid w:val="00BE0BE7"/>
    <w:rPr>
      <w:rFonts w:asciiTheme="majorHAnsi" w:eastAsiaTheme="majorEastAsia" w:hAnsiTheme="majorHAnsi" w:cstheme="majorBidi"/>
      <w:noProof/>
      <w:color w:val="365F91" w:themeColor="accent1" w:themeShade="BF"/>
      <w:sz w:val="26"/>
      <w:szCs w:val="26"/>
      <w:lang w:val="ro-RO" w:eastAsia="zh-CN"/>
    </w:rPr>
  </w:style>
  <w:style w:type="paragraph" w:customStyle="1" w:styleId="AppendixHeading">
    <w:name w:val="Appendix Heading"/>
    <w:basedOn w:val="Heading1"/>
    <w:next w:val="BodyText"/>
    <w:rsid w:val="00BE0BE7"/>
    <w:pPr>
      <w:pageBreakBefore/>
      <w:numPr>
        <w:numId w:val="36"/>
      </w:numPr>
      <w:tabs>
        <w:tab w:val="left" w:pos="567"/>
      </w:tabs>
      <w:spacing w:before="0" w:after="0" w:line="360" w:lineRule="exact"/>
      <w:jc w:val="both"/>
      <w:outlineLvl w:val="9"/>
    </w:pPr>
    <w:rPr>
      <w:rFonts w:ascii="Times New Roman" w:hAnsi="Times New Roman"/>
      <w:bCs w:val="0"/>
      <w:noProof w:val="0"/>
      <w:kern w:val="0"/>
      <w:szCs w:val="20"/>
      <w:lang w:val="en-GB" w:eastAsia="en-US"/>
    </w:rPr>
  </w:style>
  <w:style w:type="paragraph" w:customStyle="1" w:styleId="AppendixHeading2">
    <w:name w:val="Appendix Heading 2"/>
    <w:basedOn w:val="Heading2"/>
    <w:next w:val="BodyText"/>
    <w:rsid w:val="00BE0BE7"/>
    <w:pPr>
      <w:keepNext w:val="0"/>
      <w:keepLines w:val="0"/>
      <w:widowControl w:val="0"/>
      <w:numPr>
        <w:ilvl w:val="1"/>
        <w:numId w:val="36"/>
      </w:numPr>
      <w:tabs>
        <w:tab w:val="left" w:pos="567"/>
      </w:tabs>
      <w:spacing w:before="400" w:line="320" w:lineRule="exact"/>
      <w:outlineLvl w:val="9"/>
    </w:pPr>
    <w:rPr>
      <w:rFonts w:ascii="Georgia" w:eastAsia="Times New Roman" w:hAnsi="Georgia" w:cs="Times New Roman"/>
      <w:b/>
      <w:bCs/>
      <w:iCs/>
      <w:noProof w:val="0"/>
      <w:color w:val="auto"/>
      <w:sz w:val="24"/>
      <w:szCs w:val="20"/>
      <w:lang w:eastAsia="en-US"/>
    </w:rPr>
  </w:style>
  <w:style w:type="paragraph" w:customStyle="1" w:styleId="AppendixHeading3">
    <w:name w:val="Appendix Heading 3"/>
    <w:basedOn w:val="Heading3"/>
    <w:next w:val="BodyText"/>
    <w:rsid w:val="00BE0BE7"/>
    <w:pPr>
      <w:keepNext w:val="0"/>
      <w:widowControl w:val="0"/>
      <w:numPr>
        <w:ilvl w:val="2"/>
        <w:numId w:val="36"/>
      </w:numPr>
      <w:tabs>
        <w:tab w:val="left" w:pos="993"/>
      </w:tabs>
      <w:spacing w:before="400" w:after="0" w:line="280" w:lineRule="exact"/>
      <w:jc w:val="both"/>
      <w:outlineLvl w:val="9"/>
    </w:pPr>
    <w:rPr>
      <w:rFonts w:ascii="Georgia" w:eastAsia="Times New Roman" w:hAnsi="Georgia" w:cs="Times New Roman"/>
      <w:bCs w:val="0"/>
      <w:noProof w:val="0"/>
      <w:sz w:val="24"/>
      <w:szCs w:val="20"/>
      <w:lang w:eastAsia="en-US"/>
    </w:rPr>
  </w:style>
  <w:style w:type="paragraph" w:customStyle="1" w:styleId="AppendixHeading4">
    <w:name w:val="Appendix Heading 4"/>
    <w:basedOn w:val="Heading4"/>
    <w:next w:val="BodyText"/>
    <w:rsid w:val="00BE0BE7"/>
    <w:pPr>
      <w:keepLines w:val="0"/>
      <w:numPr>
        <w:ilvl w:val="3"/>
        <w:numId w:val="36"/>
      </w:numPr>
      <w:tabs>
        <w:tab w:val="clear" w:pos="0"/>
        <w:tab w:val="num" w:pos="2880"/>
      </w:tabs>
      <w:spacing w:before="400" w:line="280" w:lineRule="exact"/>
      <w:ind w:left="2880" w:hanging="360"/>
      <w:outlineLvl w:val="9"/>
    </w:pPr>
    <w:rPr>
      <w:rFonts w:ascii="Times New Roman" w:eastAsia="Times New Roman" w:hAnsi="Times New Roman" w:cs="Times New Roman"/>
      <w:b/>
      <w:iCs w:val="0"/>
      <w:noProof w:val="0"/>
      <w:color w:val="auto"/>
      <w:szCs w:val="20"/>
      <w:lang w:val="en-GB" w:eastAsia="en-US"/>
    </w:rPr>
  </w:style>
  <w:style w:type="character" w:customStyle="1" w:styleId="Heading4Char">
    <w:name w:val="Heading 4 Char"/>
    <w:basedOn w:val="DefaultParagraphFont"/>
    <w:link w:val="Heading4"/>
    <w:semiHidden/>
    <w:rsid w:val="00BE0BE7"/>
    <w:rPr>
      <w:rFonts w:asciiTheme="majorHAnsi" w:eastAsiaTheme="majorEastAsia" w:hAnsiTheme="majorHAnsi" w:cstheme="majorBidi"/>
      <w:i/>
      <w:iCs/>
      <w:noProof/>
      <w:color w:val="365F91" w:themeColor="accent1" w:themeShade="BF"/>
      <w:sz w:val="24"/>
      <w:szCs w:val="24"/>
      <w:lang w:val="ro-RO" w:eastAsia="zh-CN"/>
    </w:rPr>
  </w:style>
  <w:style w:type="paragraph" w:styleId="Revision">
    <w:name w:val="Revision"/>
    <w:hidden/>
    <w:uiPriority w:val="99"/>
    <w:semiHidden/>
    <w:rsid w:val="00155E46"/>
    <w:rPr>
      <w:noProof/>
      <w:sz w:val="24"/>
      <w:szCs w:val="24"/>
      <w:lang w:val="ro-RO" w:eastAsia="zh-CN"/>
    </w:rPr>
  </w:style>
  <w:style w:type="character" w:customStyle="1" w:styleId="rvts8">
    <w:name w:val="rvts8"/>
    <w:basedOn w:val="DefaultParagraphFont"/>
    <w:rsid w:val="00634F33"/>
  </w:style>
  <w:style w:type="character" w:customStyle="1" w:styleId="ListParagraphChar">
    <w:name w:val="List Paragraph Char"/>
    <w:aliases w:val="Normal bullet 2 Char,Paragraphe EI Char,Paragraphe de liste1 Char,EC Char,Paragraphe de liste Char,List Paragraph3 Char,Colorful List - Accent 11 Char"/>
    <w:link w:val="ListParagraph"/>
    <w:uiPriority w:val="72"/>
    <w:locked/>
    <w:rsid w:val="00CB2777"/>
    <w:rPr>
      <w:rFonts w:ascii="Trebuchet MS" w:eastAsia="Calibri" w:hAnsi="Trebuchet MS"/>
      <w:kern w:val="16"/>
      <w:szCs w:val="22"/>
      <w:lang w:val="en-GB"/>
    </w:rPr>
  </w:style>
  <w:style w:type="paragraph" w:styleId="FootnoteText">
    <w:name w:val="footnote text"/>
    <w:basedOn w:val="Normal"/>
    <w:link w:val="FootnoteTextChar"/>
    <w:semiHidden/>
    <w:unhideWhenUsed/>
    <w:rsid w:val="005F7860"/>
    <w:rPr>
      <w:rFonts w:ascii="Times New Roman" w:hAnsi="Times New Roman"/>
      <w:sz w:val="20"/>
      <w:szCs w:val="20"/>
    </w:rPr>
  </w:style>
  <w:style w:type="character" w:customStyle="1" w:styleId="FootnoteTextChar">
    <w:name w:val="Footnote Text Char"/>
    <w:basedOn w:val="DefaultParagraphFont"/>
    <w:link w:val="FootnoteText"/>
    <w:semiHidden/>
    <w:rsid w:val="005F7860"/>
    <w:rPr>
      <w:noProof/>
      <w:lang w:val="ro-RO" w:eastAsia="zh-CN"/>
    </w:rPr>
  </w:style>
  <w:style w:type="character" w:styleId="FootnoteReference">
    <w:name w:val="footnote reference"/>
    <w:basedOn w:val="DefaultParagraphFont"/>
    <w:semiHidden/>
    <w:unhideWhenUsed/>
    <w:rsid w:val="005F78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717">
      <w:bodyDiv w:val="1"/>
      <w:marLeft w:val="0"/>
      <w:marRight w:val="0"/>
      <w:marTop w:val="0"/>
      <w:marBottom w:val="0"/>
      <w:divBdr>
        <w:top w:val="none" w:sz="0" w:space="0" w:color="auto"/>
        <w:left w:val="none" w:sz="0" w:space="0" w:color="auto"/>
        <w:bottom w:val="none" w:sz="0" w:space="0" w:color="auto"/>
        <w:right w:val="none" w:sz="0" w:space="0" w:color="auto"/>
      </w:divBdr>
    </w:div>
    <w:div w:id="3096074">
      <w:bodyDiv w:val="1"/>
      <w:marLeft w:val="0"/>
      <w:marRight w:val="0"/>
      <w:marTop w:val="0"/>
      <w:marBottom w:val="0"/>
      <w:divBdr>
        <w:top w:val="none" w:sz="0" w:space="0" w:color="auto"/>
        <w:left w:val="none" w:sz="0" w:space="0" w:color="auto"/>
        <w:bottom w:val="none" w:sz="0" w:space="0" w:color="auto"/>
        <w:right w:val="none" w:sz="0" w:space="0" w:color="auto"/>
      </w:divBdr>
    </w:div>
    <w:div w:id="3871655">
      <w:bodyDiv w:val="1"/>
      <w:marLeft w:val="0"/>
      <w:marRight w:val="0"/>
      <w:marTop w:val="0"/>
      <w:marBottom w:val="0"/>
      <w:divBdr>
        <w:top w:val="none" w:sz="0" w:space="0" w:color="auto"/>
        <w:left w:val="none" w:sz="0" w:space="0" w:color="auto"/>
        <w:bottom w:val="none" w:sz="0" w:space="0" w:color="auto"/>
        <w:right w:val="none" w:sz="0" w:space="0" w:color="auto"/>
      </w:divBdr>
    </w:div>
    <w:div w:id="4410299">
      <w:bodyDiv w:val="1"/>
      <w:marLeft w:val="0"/>
      <w:marRight w:val="0"/>
      <w:marTop w:val="0"/>
      <w:marBottom w:val="0"/>
      <w:divBdr>
        <w:top w:val="none" w:sz="0" w:space="0" w:color="auto"/>
        <w:left w:val="none" w:sz="0" w:space="0" w:color="auto"/>
        <w:bottom w:val="none" w:sz="0" w:space="0" w:color="auto"/>
        <w:right w:val="none" w:sz="0" w:space="0" w:color="auto"/>
      </w:divBdr>
    </w:div>
    <w:div w:id="5326690">
      <w:bodyDiv w:val="1"/>
      <w:marLeft w:val="0"/>
      <w:marRight w:val="0"/>
      <w:marTop w:val="0"/>
      <w:marBottom w:val="0"/>
      <w:divBdr>
        <w:top w:val="none" w:sz="0" w:space="0" w:color="auto"/>
        <w:left w:val="none" w:sz="0" w:space="0" w:color="auto"/>
        <w:bottom w:val="none" w:sz="0" w:space="0" w:color="auto"/>
        <w:right w:val="none" w:sz="0" w:space="0" w:color="auto"/>
      </w:divBdr>
    </w:div>
    <w:div w:id="5791194">
      <w:bodyDiv w:val="1"/>
      <w:marLeft w:val="0"/>
      <w:marRight w:val="0"/>
      <w:marTop w:val="0"/>
      <w:marBottom w:val="0"/>
      <w:divBdr>
        <w:top w:val="none" w:sz="0" w:space="0" w:color="auto"/>
        <w:left w:val="none" w:sz="0" w:space="0" w:color="auto"/>
        <w:bottom w:val="none" w:sz="0" w:space="0" w:color="auto"/>
        <w:right w:val="none" w:sz="0" w:space="0" w:color="auto"/>
      </w:divBdr>
    </w:div>
    <w:div w:id="8606254">
      <w:bodyDiv w:val="1"/>
      <w:marLeft w:val="0"/>
      <w:marRight w:val="0"/>
      <w:marTop w:val="0"/>
      <w:marBottom w:val="0"/>
      <w:divBdr>
        <w:top w:val="none" w:sz="0" w:space="0" w:color="auto"/>
        <w:left w:val="none" w:sz="0" w:space="0" w:color="auto"/>
        <w:bottom w:val="none" w:sz="0" w:space="0" w:color="auto"/>
        <w:right w:val="none" w:sz="0" w:space="0" w:color="auto"/>
      </w:divBdr>
    </w:div>
    <w:div w:id="9844842">
      <w:bodyDiv w:val="1"/>
      <w:marLeft w:val="0"/>
      <w:marRight w:val="0"/>
      <w:marTop w:val="0"/>
      <w:marBottom w:val="0"/>
      <w:divBdr>
        <w:top w:val="none" w:sz="0" w:space="0" w:color="auto"/>
        <w:left w:val="none" w:sz="0" w:space="0" w:color="auto"/>
        <w:bottom w:val="none" w:sz="0" w:space="0" w:color="auto"/>
        <w:right w:val="none" w:sz="0" w:space="0" w:color="auto"/>
      </w:divBdr>
    </w:div>
    <w:div w:id="11688273">
      <w:bodyDiv w:val="1"/>
      <w:marLeft w:val="0"/>
      <w:marRight w:val="0"/>
      <w:marTop w:val="0"/>
      <w:marBottom w:val="0"/>
      <w:divBdr>
        <w:top w:val="none" w:sz="0" w:space="0" w:color="auto"/>
        <w:left w:val="none" w:sz="0" w:space="0" w:color="auto"/>
        <w:bottom w:val="none" w:sz="0" w:space="0" w:color="auto"/>
        <w:right w:val="none" w:sz="0" w:space="0" w:color="auto"/>
      </w:divBdr>
    </w:div>
    <w:div w:id="20018227">
      <w:bodyDiv w:val="1"/>
      <w:marLeft w:val="0"/>
      <w:marRight w:val="0"/>
      <w:marTop w:val="0"/>
      <w:marBottom w:val="0"/>
      <w:divBdr>
        <w:top w:val="none" w:sz="0" w:space="0" w:color="auto"/>
        <w:left w:val="none" w:sz="0" w:space="0" w:color="auto"/>
        <w:bottom w:val="none" w:sz="0" w:space="0" w:color="auto"/>
        <w:right w:val="none" w:sz="0" w:space="0" w:color="auto"/>
      </w:divBdr>
    </w:div>
    <w:div w:id="22636229">
      <w:bodyDiv w:val="1"/>
      <w:marLeft w:val="0"/>
      <w:marRight w:val="0"/>
      <w:marTop w:val="0"/>
      <w:marBottom w:val="0"/>
      <w:divBdr>
        <w:top w:val="none" w:sz="0" w:space="0" w:color="auto"/>
        <w:left w:val="none" w:sz="0" w:space="0" w:color="auto"/>
        <w:bottom w:val="none" w:sz="0" w:space="0" w:color="auto"/>
        <w:right w:val="none" w:sz="0" w:space="0" w:color="auto"/>
      </w:divBdr>
    </w:div>
    <w:div w:id="25254891">
      <w:bodyDiv w:val="1"/>
      <w:marLeft w:val="0"/>
      <w:marRight w:val="0"/>
      <w:marTop w:val="0"/>
      <w:marBottom w:val="0"/>
      <w:divBdr>
        <w:top w:val="none" w:sz="0" w:space="0" w:color="auto"/>
        <w:left w:val="none" w:sz="0" w:space="0" w:color="auto"/>
        <w:bottom w:val="none" w:sz="0" w:space="0" w:color="auto"/>
        <w:right w:val="none" w:sz="0" w:space="0" w:color="auto"/>
      </w:divBdr>
    </w:div>
    <w:div w:id="25328906">
      <w:bodyDiv w:val="1"/>
      <w:marLeft w:val="0"/>
      <w:marRight w:val="0"/>
      <w:marTop w:val="0"/>
      <w:marBottom w:val="0"/>
      <w:divBdr>
        <w:top w:val="none" w:sz="0" w:space="0" w:color="auto"/>
        <w:left w:val="none" w:sz="0" w:space="0" w:color="auto"/>
        <w:bottom w:val="none" w:sz="0" w:space="0" w:color="auto"/>
        <w:right w:val="none" w:sz="0" w:space="0" w:color="auto"/>
      </w:divBdr>
    </w:div>
    <w:div w:id="27606417">
      <w:bodyDiv w:val="1"/>
      <w:marLeft w:val="0"/>
      <w:marRight w:val="0"/>
      <w:marTop w:val="0"/>
      <w:marBottom w:val="0"/>
      <w:divBdr>
        <w:top w:val="none" w:sz="0" w:space="0" w:color="auto"/>
        <w:left w:val="none" w:sz="0" w:space="0" w:color="auto"/>
        <w:bottom w:val="none" w:sz="0" w:space="0" w:color="auto"/>
        <w:right w:val="none" w:sz="0" w:space="0" w:color="auto"/>
      </w:divBdr>
    </w:div>
    <w:div w:id="28648801">
      <w:bodyDiv w:val="1"/>
      <w:marLeft w:val="0"/>
      <w:marRight w:val="0"/>
      <w:marTop w:val="0"/>
      <w:marBottom w:val="0"/>
      <w:divBdr>
        <w:top w:val="none" w:sz="0" w:space="0" w:color="auto"/>
        <w:left w:val="none" w:sz="0" w:space="0" w:color="auto"/>
        <w:bottom w:val="none" w:sz="0" w:space="0" w:color="auto"/>
        <w:right w:val="none" w:sz="0" w:space="0" w:color="auto"/>
      </w:divBdr>
    </w:div>
    <w:div w:id="31536189">
      <w:bodyDiv w:val="1"/>
      <w:marLeft w:val="0"/>
      <w:marRight w:val="0"/>
      <w:marTop w:val="0"/>
      <w:marBottom w:val="0"/>
      <w:divBdr>
        <w:top w:val="none" w:sz="0" w:space="0" w:color="auto"/>
        <w:left w:val="none" w:sz="0" w:space="0" w:color="auto"/>
        <w:bottom w:val="none" w:sz="0" w:space="0" w:color="auto"/>
        <w:right w:val="none" w:sz="0" w:space="0" w:color="auto"/>
      </w:divBdr>
    </w:div>
    <w:div w:id="33427563">
      <w:bodyDiv w:val="1"/>
      <w:marLeft w:val="0"/>
      <w:marRight w:val="0"/>
      <w:marTop w:val="0"/>
      <w:marBottom w:val="0"/>
      <w:divBdr>
        <w:top w:val="none" w:sz="0" w:space="0" w:color="auto"/>
        <w:left w:val="none" w:sz="0" w:space="0" w:color="auto"/>
        <w:bottom w:val="none" w:sz="0" w:space="0" w:color="auto"/>
        <w:right w:val="none" w:sz="0" w:space="0" w:color="auto"/>
      </w:divBdr>
    </w:div>
    <w:div w:id="34475181">
      <w:bodyDiv w:val="1"/>
      <w:marLeft w:val="0"/>
      <w:marRight w:val="0"/>
      <w:marTop w:val="0"/>
      <w:marBottom w:val="0"/>
      <w:divBdr>
        <w:top w:val="none" w:sz="0" w:space="0" w:color="auto"/>
        <w:left w:val="none" w:sz="0" w:space="0" w:color="auto"/>
        <w:bottom w:val="none" w:sz="0" w:space="0" w:color="auto"/>
        <w:right w:val="none" w:sz="0" w:space="0" w:color="auto"/>
      </w:divBdr>
    </w:div>
    <w:div w:id="34934085">
      <w:bodyDiv w:val="1"/>
      <w:marLeft w:val="0"/>
      <w:marRight w:val="0"/>
      <w:marTop w:val="0"/>
      <w:marBottom w:val="0"/>
      <w:divBdr>
        <w:top w:val="none" w:sz="0" w:space="0" w:color="auto"/>
        <w:left w:val="none" w:sz="0" w:space="0" w:color="auto"/>
        <w:bottom w:val="none" w:sz="0" w:space="0" w:color="auto"/>
        <w:right w:val="none" w:sz="0" w:space="0" w:color="auto"/>
      </w:divBdr>
    </w:div>
    <w:div w:id="35206442">
      <w:bodyDiv w:val="1"/>
      <w:marLeft w:val="0"/>
      <w:marRight w:val="0"/>
      <w:marTop w:val="0"/>
      <w:marBottom w:val="0"/>
      <w:divBdr>
        <w:top w:val="none" w:sz="0" w:space="0" w:color="auto"/>
        <w:left w:val="none" w:sz="0" w:space="0" w:color="auto"/>
        <w:bottom w:val="none" w:sz="0" w:space="0" w:color="auto"/>
        <w:right w:val="none" w:sz="0" w:space="0" w:color="auto"/>
      </w:divBdr>
    </w:div>
    <w:div w:id="35355495">
      <w:marLeft w:val="0"/>
      <w:marRight w:val="0"/>
      <w:marTop w:val="0"/>
      <w:marBottom w:val="0"/>
      <w:divBdr>
        <w:top w:val="none" w:sz="0" w:space="0" w:color="auto"/>
        <w:left w:val="none" w:sz="0" w:space="0" w:color="auto"/>
        <w:bottom w:val="none" w:sz="0" w:space="0" w:color="auto"/>
        <w:right w:val="none" w:sz="0" w:space="0" w:color="auto"/>
      </w:divBdr>
    </w:div>
    <w:div w:id="36322353">
      <w:bodyDiv w:val="1"/>
      <w:marLeft w:val="0"/>
      <w:marRight w:val="0"/>
      <w:marTop w:val="0"/>
      <w:marBottom w:val="0"/>
      <w:divBdr>
        <w:top w:val="none" w:sz="0" w:space="0" w:color="auto"/>
        <w:left w:val="none" w:sz="0" w:space="0" w:color="auto"/>
        <w:bottom w:val="none" w:sz="0" w:space="0" w:color="auto"/>
        <w:right w:val="none" w:sz="0" w:space="0" w:color="auto"/>
      </w:divBdr>
    </w:div>
    <w:div w:id="37433262">
      <w:bodyDiv w:val="1"/>
      <w:marLeft w:val="0"/>
      <w:marRight w:val="0"/>
      <w:marTop w:val="0"/>
      <w:marBottom w:val="0"/>
      <w:divBdr>
        <w:top w:val="none" w:sz="0" w:space="0" w:color="auto"/>
        <w:left w:val="none" w:sz="0" w:space="0" w:color="auto"/>
        <w:bottom w:val="none" w:sz="0" w:space="0" w:color="auto"/>
        <w:right w:val="none" w:sz="0" w:space="0" w:color="auto"/>
      </w:divBdr>
    </w:div>
    <w:div w:id="37511308">
      <w:bodyDiv w:val="1"/>
      <w:marLeft w:val="0"/>
      <w:marRight w:val="0"/>
      <w:marTop w:val="0"/>
      <w:marBottom w:val="0"/>
      <w:divBdr>
        <w:top w:val="none" w:sz="0" w:space="0" w:color="auto"/>
        <w:left w:val="none" w:sz="0" w:space="0" w:color="auto"/>
        <w:bottom w:val="none" w:sz="0" w:space="0" w:color="auto"/>
        <w:right w:val="none" w:sz="0" w:space="0" w:color="auto"/>
      </w:divBdr>
    </w:div>
    <w:div w:id="47926175">
      <w:bodyDiv w:val="1"/>
      <w:marLeft w:val="0"/>
      <w:marRight w:val="0"/>
      <w:marTop w:val="0"/>
      <w:marBottom w:val="0"/>
      <w:divBdr>
        <w:top w:val="none" w:sz="0" w:space="0" w:color="auto"/>
        <w:left w:val="none" w:sz="0" w:space="0" w:color="auto"/>
        <w:bottom w:val="none" w:sz="0" w:space="0" w:color="auto"/>
        <w:right w:val="none" w:sz="0" w:space="0" w:color="auto"/>
      </w:divBdr>
    </w:div>
    <w:div w:id="47998226">
      <w:bodyDiv w:val="1"/>
      <w:marLeft w:val="0"/>
      <w:marRight w:val="0"/>
      <w:marTop w:val="0"/>
      <w:marBottom w:val="0"/>
      <w:divBdr>
        <w:top w:val="none" w:sz="0" w:space="0" w:color="auto"/>
        <w:left w:val="none" w:sz="0" w:space="0" w:color="auto"/>
        <w:bottom w:val="none" w:sz="0" w:space="0" w:color="auto"/>
        <w:right w:val="none" w:sz="0" w:space="0" w:color="auto"/>
      </w:divBdr>
    </w:div>
    <w:div w:id="53746292">
      <w:bodyDiv w:val="1"/>
      <w:marLeft w:val="0"/>
      <w:marRight w:val="0"/>
      <w:marTop w:val="0"/>
      <w:marBottom w:val="0"/>
      <w:divBdr>
        <w:top w:val="none" w:sz="0" w:space="0" w:color="auto"/>
        <w:left w:val="none" w:sz="0" w:space="0" w:color="auto"/>
        <w:bottom w:val="none" w:sz="0" w:space="0" w:color="auto"/>
        <w:right w:val="none" w:sz="0" w:space="0" w:color="auto"/>
      </w:divBdr>
    </w:div>
    <w:div w:id="54473203">
      <w:bodyDiv w:val="1"/>
      <w:marLeft w:val="0"/>
      <w:marRight w:val="0"/>
      <w:marTop w:val="0"/>
      <w:marBottom w:val="0"/>
      <w:divBdr>
        <w:top w:val="none" w:sz="0" w:space="0" w:color="auto"/>
        <w:left w:val="none" w:sz="0" w:space="0" w:color="auto"/>
        <w:bottom w:val="none" w:sz="0" w:space="0" w:color="auto"/>
        <w:right w:val="none" w:sz="0" w:space="0" w:color="auto"/>
      </w:divBdr>
    </w:div>
    <w:div w:id="61946482">
      <w:bodyDiv w:val="1"/>
      <w:marLeft w:val="0"/>
      <w:marRight w:val="0"/>
      <w:marTop w:val="0"/>
      <w:marBottom w:val="0"/>
      <w:divBdr>
        <w:top w:val="none" w:sz="0" w:space="0" w:color="auto"/>
        <w:left w:val="none" w:sz="0" w:space="0" w:color="auto"/>
        <w:bottom w:val="none" w:sz="0" w:space="0" w:color="auto"/>
        <w:right w:val="none" w:sz="0" w:space="0" w:color="auto"/>
      </w:divBdr>
    </w:div>
    <w:div w:id="63914783">
      <w:bodyDiv w:val="1"/>
      <w:marLeft w:val="0"/>
      <w:marRight w:val="0"/>
      <w:marTop w:val="0"/>
      <w:marBottom w:val="0"/>
      <w:divBdr>
        <w:top w:val="none" w:sz="0" w:space="0" w:color="auto"/>
        <w:left w:val="none" w:sz="0" w:space="0" w:color="auto"/>
        <w:bottom w:val="none" w:sz="0" w:space="0" w:color="auto"/>
        <w:right w:val="none" w:sz="0" w:space="0" w:color="auto"/>
      </w:divBdr>
    </w:div>
    <w:div w:id="64576472">
      <w:bodyDiv w:val="1"/>
      <w:marLeft w:val="0"/>
      <w:marRight w:val="0"/>
      <w:marTop w:val="0"/>
      <w:marBottom w:val="0"/>
      <w:divBdr>
        <w:top w:val="none" w:sz="0" w:space="0" w:color="auto"/>
        <w:left w:val="none" w:sz="0" w:space="0" w:color="auto"/>
        <w:bottom w:val="none" w:sz="0" w:space="0" w:color="auto"/>
        <w:right w:val="none" w:sz="0" w:space="0" w:color="auto"/>
      </w:divBdr>
    </w:div>
    <w:div w:id="67265392">
      <w:bodyDiv w:val="1"/>
      <w:marLeft w:val="0"/>
      <w:marRight w:val="0"/>
      <w:marTop w:val="0"/>
      <w:marBottom w:val="0"/>
      <w:divBdr>
        <w:top w:val="none" w:sz="0" w:space="0" w:color="auto"/>
        <w:left w:val="none" w:sz="0" w:space="0" w:color="auto"/>
        <w:bottom w:val="none" w:sz="0" w:space="0" w:color="auto"/>
        <w:right w:val="none" w:sz="0" w:space="0" w:color="auto"/>
      </w:divBdr>
    </w:div>
    <w:div w:id="77483940">
      <w:bodyDiv w:val="1"/>
      <w:marLeft w:val="0"/>
      <w:marRight w:val="0"/>
      <w:marTop w:val="0"/>
      <w:marBottom w:val="0"/>
      <w:divBdr>
        <w:top w:val="none" w:sz="0" w:space="0" w:color="auto"/>
        <w:left w:val="none" w:sz="0" w:space="0" w:color="auto"/>
        <w:bottom w:val="none" w:sz="0" w:space="0" w:color="auto"/>
        <w:right w:val="none" w:sz="0" w:space="0" w:color="auto"/>
      </w:divBdr>
    </w:div>
    <w:div w:id="77750933">
      <w:bodyDiv w:val="1"/>
      <w:marLeft w:val="0"/>
      <w:marRight w:val="0"/>
      <w:marTop w:val="0"/>
      <w:marBottom w:val="0"/>
      <w:divBdr>
        <w:top w:val="none" w:sz="0" w:space="0" w:color="auto"/>
        <w:left w:val="none" w:sz="0" w:space="0" w:color="auto"/>
        <w:bottom w:val="none" w:sz="0" w:space="0" w:color="auto"/>
        <w:right w:val="none" w:sz="0" w:space="0" w:color="auto"/>
      </w:divBdr>
    </w:div>
    <w:div w:id="80224994">
      <w:bodyDiv w:val="1"/>
      <w:marLeft w:val="0"/>
      <w:marRight w:val="0"/>
      <w:marTop w:val="0"/>
      <w:marBottom w:val="0"/>
      <w:divBdr>
        <w:top w:val="none" w:sz="0" w:space="0" w:color="auto"/>
        <w:left w:val="none" w:sz="0" w:space="0" w:color="auto"/>
        <w:bottom w:val="none" w:sz="0" w:space="0" w:color="auto"/>
        <w:right w:val="none" w:sz="0" w:space="0" w:color="auto"/>
      </w:divBdr>
    </w:div>
    <w:div w:id="82385755">
      <w:bodyDiv w:val="1"/>
      <w:marLeft w:val="0"/>
      <w:marRight w:val="0"/>
      <w:marTop w:val="0"/>
      <w:marBottom w:val="0"/>
      <w:divBdr>
        <w:top w:val="none" w:sz="0" w:space="0" w:color="auto"/>
        <w:left w:val="none" w:sz="0" w:space="0" w:color="auto"/>
        <w:bottom w:val="none" w:sz="0" w:space="0" w:color="auto"/>
        <w:right w:val="none" w:sz="0" w:space="0" w:color="auto"/>
      </w:divBdr>
    </w:div>
    <w:div w:id="88232417">
      <w:bodyDiv w:val="1"/>
      <w:marLeft w:val="0"/>
      <w:marRight w:val="0"/>
      <w:marTop w:val="0"/>
      <w:marBottom w:val="0"/>
      <w:divBdr>
        <w:top w:val="none" w:sz="0" w:space="0" w:color="auto"/>
        <w:left w:val="none" w:sz="0" w:space="0" w:color="auto"/>
        <w:bottom w:val="none" w:sz="0" w:space="0" w:color="auto"/>
        <w:right w:val="none" w:sz="0" w:space="0" w:color="auto"/>
      </w:divBdr>
    </w:div>
    <w:div w:id="88356830">
      <w:bodyDiv w:val="1"/>
      <w:marLeft w:val="0"/>
      <w:marRight w:val="0"/>
      <w:marTop w:val="0"/>
      <w:marBottom w:val="0"/>
      <w:divBdr>
        <w:top w:val="none" w:sz="0" w:space="0" w:color="auto"/>
        <w:left w:val="none" w:sz="0" w:space="0" w:color="auto"/>
        <w:bottom w:val="none" w:sz="0" w:space="0" w:color="auto"/>
        <w:right w:val="none" w:sz="0" w:space="0" w:color="auto"/>
      </w:divBdr>
    </w:div>
    <w:div w:id="90317737">
      <w:bodyDiv w:val="1"/>
      <w:marLeft w:val="0"/>
      <w:marRight w:val="0"/>
      <w:marTop w:val="0"/>
      <w:marBottom w:val="0"/>
      <w:divBdr>
        <w:top w:val="none" w:sz="0" w:space="0" w:color="auto"/>
        <w:left w:val="none" w:sz="0" w:space="0" w:color="auto"/>
        <w:bottom w:val="none" w:sz="0" w:space="0" w:color="auto"/>
        <w:right w:val="none" w:sz="0" w:space="0" w:color="auto"/>
      </w:divBdr>
    </w:div>
    <w:div w:id="90703545">
      <w:bodyDiv w:val="1"/>
      <w:marLeft w:val="0"/>
      <w:marRight w:val="0"/>
      <w:marTop w:val="0"/>
      <w:marBottom w:val="0"/>
      <w:divBdr>
        <w:top w:val="none" w:sz="0" w:space="0" w:color="auto"/>
        <w:left w:val="none" w:sz="0" w:space="0" w:color="auto"/>
        <w:bottom w:val="none" w:sz="0" w:space="0" w:color="auto"/>
        <w:right w:val="none" w:sz="0" w:space="0" w:color="auto"/>
      </w:divBdr>
    </w:div>
    <w:div w:id="96871612">
      <w:bodyDiv w:val="1"/>
      <w:marLeft w:val="0"/>
      <w:marRight w:val="0"/>
      <w:marTop w:val="0"/>
      <w:marBottom w:val="0"/>
      <w:divBdr>
        <w:top w:val="none" w:sz="0" w:space="0" w:color="auto"/>
        <w:left w:val="none" w:sz="0" w:space="0" w:color="auto"/>
        <w:bottom w:val="none" w:sz="0" w:space="0" w:color="auto"/>
        <w:right w:val="none" w:sz="0" w:space="0" w:color="auto"/>
      </w:divBdr>
    </w:div>
    <w:div w:id="98763486">
      <w:bodyDiv w:val="1"/>
      <w:marLeft w:val="0"/>
      <w:marRight w:val="0"/>
      <w:marTop w:val="0"/>
      <w:marBottom w:val="0"/>
      <w:divBdr>
        <w:top w:val="none" w:sz="0" w:space="0" w:color="auto"/>
        <w:left w:val="none" w:sz="0" w:space="0" w:color="auto"/>
        <w:bottom w:val="none" w:sz="0" w:space="0" w:color="auto"/>
        <w:right w:val="none" w:sz="0" w:space="0" w:color="auto"/>
      </w:divBdr>
    </w:div>
    <w:div w:id="100535814">
      <w:bodyDiv w:val="1"/>
      <w:marLeft w:val="0"/>
      <w:marRight w:val="0"/>
      <w:marTop w:val="0"/>
      <w:marBottom w:val="0"/>
      <w:divBdr>
        <w:top w:val="none" w:sz="0" w:space="0" w:color="auto"/>
        <w:left w:val="none" w:sz="0" w:space="0" w:color="auto"/>
        <w:bottom w:val="none" w:sz="0" w:space="0" w:color="auto"/>
        <w:right w:val="none" w:sz="0" w:space="0" w:color="auto"/>
      </w:divBdr>
    </w:div>
    <w:div w:id="101581619">
      <w:bodyDiv w:val="1"/>
      <w:marLeft w:val="0"/>
      <w:marRight w:val="0"/>
      <w:marTop w:val="0"/>
      <w:marBottom w:val="0"/>
      <w:divBdr>
        <w:top w:val="none" w:sz="0" w:space="0" w:color="auto"/>
        <w:left w:val="none" w:sz="0" w:space="0" w:color="auto"/>
        <w:bottom w:val="none" w:sz="0" w:space="0" w:color="auto"/>
        <w:right w:val="none" w:sz="0" w:space="0" w:color="auto"/>
      </w:divBdr>
    </w:div>
    <w:div w:id="103380913">
      <w:bodyDiv w:val="1"/>
      <w:marLeft w:val="0"/>
      <w:marRight w:val="0"/>
      <w:marTop w:val="0"/>
      <w:marBottom w:val="0"/>
      <w:divBdr>
        <w:top w:val="none" w:sz="0" w:space="0" w:color="auto"/>
        <w:left w:val="none" w:sz="0" w:space="0" w:color="auto"/>
        <w:bottom w:val="none" w:sz="0" w:space="0" w:color="auto"/>
        <w:right w:val="none" w:sz="0" w:space="0" w:color="auto"/>
      </w:divBdr>
    </w:div>
    <w:div w:id="103424430">
      <w:bodyDiv w:val="1"/>
      <w:marLeft w:val="0"/>
      <w:marRight w:val="0"/>
      <w:marTop w:val="0"/>
      <w:marBottom w:val="0"/>
      <w:divBdr>
        <w:top w:val="none" w:sz="0" w:space="0" w:color="auto"/>
        <w:left w:val="none" w:sz="0" w:space="0" w:color="auto"/>
        <w:bottom w:val="none" w:sz="0" w:space="0" w:color="auto"/>
        <w:right w:val="none" w:sz="0" w:space="0" w:color="auto"/>
      </w:divBdr>
    </w:div>
    <w:div w:id="106315711">
      <w:bodyDiv w:val="1"/>
      <w:marLeft w:val="0"/>
      <w:marRight w:val="0"/>
      <w:marTop w:val="0"/>
      <w:marBottom w:val="0"/>
      <w:divBdr>
        <w:top w:val="none" w:sz="0" w:space="0" w:color="auto"/>
        <w:left w:val="none" w:sz="0" w:space="0" w:color="auto"/>
        <w:bottom w:val="none" w:sz="0" w:space="0" w:color="auto"/>
        <w:right w:val="none" w:sz="0" w:space="0" w:color="auto"/>
      </w:divBdr>
    </w:div>
    <w:div w:id="106773642">
      <w:bodyDiv w:val="1"/>
      <w:marLeft w:val="0"/>
      <w:marRight w:val="0"/>
      <w:marTop w:val="0"/>
      <w:marBottom w:val="0"/>
      <w:divBdr>
        <w:top w:val="none" w:sz="0" w:space="0" w:color="auto"/>
        <w:left w:val="none" w:sz="0" w:space="0" w:color="auto"/>
        <w:bottom w:val="none" w:sz="0" w:space="0" w:color="auto"/>
        <w:right w:val="none" w:sz="0" w:space="0" w:color="auto"/>
      </w:divBdr>
    </w:div>
    <w:div w:id="106777097">
      <w:bodyDiv w:val="1"/>
      <w:marLeft w:val="0"/>
      <w:marRight w:val="0"/>
      <w:marTop w:val="0"/>
      <w:marBottom w:val="0"/>
      <w:divBdr>
        <w:top w:val="none" w:sz="0" w:space="0" w:color="auto"/>
        <w:left w:val="none" w:sz="0" w:space="0" w:color="auto"/>
        <w:bottom w:val="none" w:sz="0" w:space="0" w:color="auto"/>
        <w:right w:val="none" w:sz="0" w:space="0" w:color="auto"/>
      </w:divBdr>
    </w:div>
    <w:div w:id="108748130">
      <w:bodyDiv w:val="1"/>
      <w:marLeft w:val="0"/>
      <w:marRight w:val="0"/>
      <w:marTop w:val="0"/>
      <w:marBottom w:val="0"/>
      <w:divBdr>
        <w:top w:val="none" w:sz="0" w:space="0" w:color="auto"/>
        <w:left w:val="none" w:sz="0" w:space="0" w:color="auto"/>
        <w:bottom w:val="none" w:sz="0" w:space="0" w:color="auto"/>
        <w:right w:val="none" w:sz="0" w:space="0" w:color="auto"/>
      </w:divBdr>
    </w:div>
    <w:div w:id="108936298">
      <w:bodyDiv w:val="1"/>
      <w:marLeft w:val="0"/>
      <w:marRight w:val="0"/>
      <w:marTop w:val="0"/>
      <w:marBottom w:val="0"/>
      <w:divBdr>
        <w:top w:val="none" w:sz="0" w:space="0" w:color="auto"/>
        <w:left w:val="none" w:sz="0" w:space="0" w:color="auto"/>
        <w:bottom w:val="none" w:sz="0" w:space="0" w:color="auto"/>
        <w:right w:val="none" w:sz="0" w:space="0" w:color="auto"/>
      </w:divBdr>
    </w:div>
    <w:div w:id="113521673">
      <w:bodyDiv w:val="1"/>
      <w:marLeft w:val="0"/>
      <w:marRight w:val="0"/>
      <w:marTop w:val="0"/>
      <w:marBottom w:val="0"/>
      <w:divBdr>
        <w:top w:val="none" w:sz="0" w:space="0" w:color="auto"/>
        <w:left w:val="none" w:sz="0" w:space="0" w:color="auto"/>
        <w:bottom w:val="none" w:sz="0" w:space="0" w:color="auto"/>
        <w:right w:val="none" w:sz="0" w:space="0" w:color="auto"/>
      </w:divBdr>
    </w:div>
    <w:div w:id="113981822">
      <w:bodyDiv w:val="1"/>
      <w:marLeft w:val="0"/>
      <w:marRight w:val="0"/>
      <w:marTop w:val="0"/>
      <w:marBottom w:val="0"/>
      <w:divBdr>
        <w:top w:val="none" w:sz="0" w:space="0" w:color="auto"/>
        <w:left w:val="none" w:sz="0" w:space="0" w:color="auto"/>
        <w:bottom w:val="none" w:sz="0" w:space="0" w:color="auto"/>
        <w:right w:val="none" w:sz="0" w:space="0" w:color="auto"/>
      </w:divBdr>
    </w:div>
    <w:div w:id="115299647">
      <w:bodyDiv w:val="1"/>
      <w:marLeft w:val="0"/>
      <w:marRight w:val="0"/>
      <w:marTop w:val="0"/>
      <w:marBottom w:val="0"/>
      <w:divBdr>
        <w:top w:val="none" w:sz="0" w:space="0" w:color="auto"/>
        <w:left w:val="none" w:sz="0" w:space="0" w:color="auto"/>
        <w:bottom w:val="none" w:sz="0" w:space="0" w:color="auto"/>
        <w:right w:val="none" w:sz="0" w:space="0" w:color="auto"/>
      </w:divBdr>
    </w:div>
    <w:div w:id="117145282">
      <w:bodyDiv w:val="1"/>
      <w:marLeft w:val="0"/>
      <w:marRight w:val="0"/>
      <w:marTop w:val="0"/>
      <w:marBottom w:val="0"/>
      <w:divBdr>
        <w:top w:val="none" w:sz="0" w:space="0" w:color="auto"/>
        <w:left w:val="none" w:sz="0" w:space="0" w:color="auto"/>
        <w:bottom w:val="none" w:sz="0" w:space="0" w:color="auto"/>
        <w:right w:val="none" w:sz="0" w:space="0" w:color="auto"/>
      </w:divBdr>
    </w:div>
    <w:div w:id="120000735">
      <w:bodyDiv w:val="1"/>
      <w:marLeft w:val="0"/>
      <w:marRight w:val="0"/>
      <w:marTop w:val="0"/>
      <w:marBottom w:val="0"/>
      <w:divBdr>
        <w:top w:val="none" w:sz="0" w:space="0" w:color="auto"/>
        <w:left w:val="none" w:sz="0" w:space="0" w:color="auto"/>
        <w:bottom w:val="none" w:sz="0" w:space="0" w:color="auto"/>
        <w:right w:val="none" w:sz="0" w:space="0" w:color="auto"/>
      </w:divBdr>
    </w:div>
    <w:div w:id="123742446">
      <w:bodyDiv w:val="1"/>
      <w:marLeft w:val="0"/>
      <w:marRight w:val="0"/>
      <w:marTop w:val="0"/>
      <w:marBottom w:val="0"/>
      <w:divBdr>
        <w:top w:val="none" w:sz="0" w:space="0" w:color="auto"/>
        <w:left w:val="none" w:sz="0" w:space="0" w:color="auto"/>
        <w:bottom w:val="none" w:sz="0" w:space="0" w:color="auto"/>
        <w:right w:val="none" w:sz="0" w:space="0" w:color="auto"/>
      </w:divBdr>
    </w:div>
    <w:div w:id="124395887">
      <w:bodyDiv w:val="1"/>
      <w:marLeft w:val="0"/>
      <w:marRight w:val="0"/>
      <w:marTop w:val="0"/>
      <w:marBottom w:val="0"/>
      <w:divBdr>
        <w:top w:val="none" w:sz="0" w:space="0" w:color="auto"/>
        <w:left w:val="none" w:sz="0" w:space="0" w:color="auto"/>
        <w:bottom w:val="none" w:sz="0" w:space="0" w:color="auto"/>
        <w:right w:val="none" w:sz="0" w:space="0" w:color="auto"/>
      </w:divBdr>
    </w:div>
    <w:div w:id="125584963">
      <w:bodyDiv w:val="1"/>
      <w:marLeft w:val="0"/>
      <w:marRight w:val="0"/>
      <w:marTop w:val="0"/>
      <w:marBottom w:val="0"/>
      <w:divBdr>
        <w:top w:val="none" w:sz="0" w:space="0" w:color="auto"/>
        <w:left w:val="none" w:sz="0" w:space="0" w:color="auto"/>
        <w:bottom w:val="none" w:sz="0" w:space="0" w:color="auto"/>
        <w:right w:val="none" w:sz="0" w:space="0" w:color="auto"/>
      </w:divBdr>
    </w:div>
    <w:div w:id="126359396">
      <w:bodyDiv w:val="1"/>
      <w:marLeft w:val="0"/>
      <w:marRight w:val="0"/>
      <w:marTop w:val="0"/>
      <w:marBottom w:val="0"/>
      <w:divBdr>
        <w:top w:val="none" w:sz="0" w:space="0" w:color="auto"/>
        <w:left w:val="none" w:sz="0" w:space="0" w:color="auto"/>
        <w:bottom w:val="none" w:sz="0" w:space="0" w:color="auto"/>
        <w:right w:val="none" w:sz="0" w:space="0" w:color="auto"/>
      </w:divBdr>
    </w:div>
    <w:div w:id="126557113">
      <w:bodyDiv w:val="1"/>
      <w:marLeft w:val="0"/>
      <w:marRight w:val="0"/>
      <w:marTop w:val="0"/>
      <w:marBottom w:val="0"/>
      <w:divBdr>
        <w:top w:val="none" w:sz="0" w:space="0" w:color="auto"/>
        <w:left w:val="none" w:sz="0" w:space="0" w:color="auto"/>
        <w:bottom w:val="none" w:sz="0" w:space="0" w:color="auto"/>
        <w:right w:val="none" w:sz="0" w:space="0" w:color="auto"/>
      </w:divBdr>
    </w:div>
    <w:div w:id="126630457">
      <w:bodyDiv w:val="1"/>
      <w:marLeft w:val="0"/>
      <w:marRight w:val="0"/>
      <w:marTop w:val="0"/>
      <w:marBottom w:val="0"/>
      <w:divBdr>
        <w:top w:val="none" w:sz="0" w:space="0" w:color="auto"/>
        <w:left w:val="none" w:sz="0" w:space="0" w:color="auto"/>
        <w:bottom w:val="none" w:sz="0" w:space="0" w:color="auto"/>
        <w:right w:val="none" w:sz="0" w:space="0" w:color="auto"/>
      </w:divBdr>
    </w:div>
    <w:div w:id="126751565">
      <w:bodyDiv w:val="1"/>
      <w:marLeft w:val="0"/>
      <w:marRight w:val="0"/>
      <w:marTop w:val="0"/>
      <w:marBottom w:val="0"/>
      <w:divBdr>
        <w:top w:val="none" w:sz="0" w:space="0" w:color="auto"/>
        <w:left w:val="none" w:sz="0" w:space="0" w:color="auto"/>
        <w:bottom w:val="none" w:sz="0" w:space="0" w:color="auto"/>
        <w:right w:val="none" w:sz="0" w:space="0" w:color="auto"/>
      </w:divBdr>
    </w:div>
    <w:div w:id="128937614">
      <w:bodyDiv w:val="1"/>
      <w:marLeft w:val="0"/>
      <w:marRight w:val="0"/>
      <w:marTop w:val="0"/>
      <w:marBottom w:val="0"/>
      <w:divBdr>
        <w:top w:val="none" w:sz="0" w:space="0" w:color="auto"/>
        <w:left w:val="none" w:sz="0" w:space="0" w:color="auto"/>
        <w:bottom w:val="none" w:sz="0" w:space="0" w:color="auto"/>
        <w:right w:val="none" w:sz="0" w:space="0" w:color="auto"/>
      </w:divBdr>
    </w:div>
    <w:div w:id="129976667">
      <w:bodyDiv w:val="1"/>
      <w:marLeft w:val="0"/>
      <w:marRight w:val="0"/>
      <w:marTop w:val="0"/>
      <w:marBottom w:val="0"/>
      <w:divBdr>
        <w:top w:val="none" w:sz="0" w:space="0" w:color="auto"/>
        <w:left w:val="none" w:sz="0" w:space="0" w:color="auto"/>
        <w:bottom w:val="none" w:sz="0" w:space="0" w:color="auto"/>
        <w:right w:val="none" w:sz="0" w:space="0" w:color="auto"/>
      </w:divBdr>
    </w:div>
    <w:div w:id="130948318">
      <w:bodyDiv w:val="1"/>
      <w:marLeft w:val="0"/>
      <w:marRight w:val="0"/>
      <w:marTop w:val="0"/>
      <w:marBottom w:val="0"/>
      <w:divBdr>
        <w:top w:val="none" w:sz="0" w:space="0" w:color="auto"/>
        <w:left w:val="none" w:sz="0" w:space="0" w:color="auto"/>
        <w:bottom w:val="none" w:sz="0" w:space="0" w:color="auto"/>
        <w:right w:val="none" w:sz="0" w:space="0" w:color="auto"/>
      </w:divBdr>
    </w:div>
    <w:div w:id="131750695">
      <w:bodyDiv w:val="1"/>
      <w:marLeft w:val="0"/>
      <w:marRight w:val="0"/>
      <w:marTop w:val="0"/>
      <w:marBottom w:val="0"/>
      <w:divBdr>
        <w:top w:val="none" w:sz="0" w:space="0" w:color="auto"/>
        <w:left w:val="none" w:sz="0" w:space="0" w:color="auto"/>
        <w:bottom w:val="none" w:sz="0" w:space="0" w:color="auto"/>
        <w:right w:val="none" w:sz="0" w:space="0" w:color="auto"/>
      </w:divBdr>
    </w:div>
    <w:div w:id="133376208">
      <w:bodyDiv w:val="1"/>
      <w:marLeft w:val="0"/>
      <w:marRight w:val="0"/>
      <w:marTop w:val="0"/>
      <w:marBottom w:val="0"/>
      <w:divBdr>
        <w:top w:val="none" w:sz="0" w:space="0" w:color="auto"/>
        <w:left w:val="none" w:sz="0" w:space="0" w:color="auto"/>
        <w:bottom w:val="none" w:sz="0" w:space="0" w:color="auto"/>
        <w:right w:val="none" w:sz="0" w:space="0" w:color="auto"/>
      </w:divBdr>
    </w:div>
    <w:div w:id="134420418">
      <w:bodyDiv w:val="1"/>
      <w:marLeft w:val="0"/>
      <w:marRight w:val="0"/>
      <w:marTop w:val="0"/>
      <w:marBottom w:val="0"/>
      <w:divBdr>
        <w:top w:val="none" w:sz="0" w:space="0" w:color="auto"/>
        <w:left w:val="none" w:sz="0" w:space="0" w:color="auto"/>
        <w:bottom w:val="none" w:sz="0" w:space="0" w:color="auto"/>
        <w:right w:val="none" w:sz="0" w:space="0" w:color="auto"/>
      </w:divBdr>
    </w:div>
    <w:div w:id="139151420">
      <w:bodyDiv w:val="1"/>
      <w:marLeft w:val="0"/>
      <w:marRight w:val="0"/>
      <w:marTop w:val="0"/>
      <w:marBottom w:val="0"/>
      <w:divBdr>
        <w:top w:val="none" w:sz="0" w:space="0" w:color="auto"/>
        <w:left w:val="none" w:sz="0" w:space="0" w:color="auto"/>
        <w:bottom w:val="none" w:sz="0" w:space="0" w:color="auto"/>
        <w:right w:val="none" w:sz="0" w:space="0" w:color="auto"/>
      </w:divBdr>
    </w:div>
    <w:div w:id="140082743">
      <w:bodyDiv w:val="1"/>
      <w:marLeft w:val="0"/>
      <w:marRight w:val="0"/>
      <w:marTop w:val="0"/>
      <w:marBottom w:val="0"/>
      <w:divBdr>
        <w:top w:val="none" w:sz="0" w:space="0" w:color="auto"/>
        <w:left w:val="none" w:sz="0" w:space="0" w:color="auto"/>
        <w:bottom w:val="none" w:sz="0" w:space="0" w:color="auto"/>
        <w:right w:val="none" w:sz="0" w:space="0" w:color="auto"/>
      </w:divBdr>
    </w:div>
    <w:div w:id="142891252">
      <w:bodyDiv w:val="1"/>
      <w:marLeft w:val="0"/>
      <w:marRight w:val="0"/>
      <w:marTop w:val="0"/>
      <w:marBottom w:val="0"/>
      <w:divBdr>
        <w:top w:val="none" w:sz="0" w:space="0" w:color="auto"/>
        <w:left w:val="none" w:sz="0" w:space="0" w:color="auto"/>
        <w:bottom w:val="none" w:sz="0" w:space="0" w:color="auto"/>
        <w:right w:val="none" w:sz="0" w:space="0" w:color="auto"/>
      </w:divBdr>
    </w:div>
    <w:div w:id="143476630">
      <w:bodyDiv w:val="1"/>
      <w:marLeft w:val="0"/>
      <w:marRight w:val="0"/>
      <w:marTop w:val="0"/>
      <w:marBottom w:val="0"/>
      <w:divBdr>
        <w:top w:val="none" w:sz="0" w:space="0" w:color="auto"/>
        <w:left w:val="none" w:sz="0" w:space="0" w:color="auto"/>
        <w:bottom w:val="none" w:sz="0" w:space="0" w:color="auto"/>
        <w:right w:val="none" w:sz="0" w:space="0" w:color="auto"/>
      </w:divBdr>
    </w:div>
    <w:div w:id="147399885">
      <w:bodyDiv w:val="1"/>
      <w:marLeft w:val="0"/>
      <w:marRight w:val="0"/>
      <w:marTop w:val="0"/>
      <w:marBottom w:val="0"/>
      <w:divBdr>
        <w:top w:val="none" w:sz="0" w:space="0" w:color="auto"/>
        <w:left w:val="none" w:sz="0" w:space="0" w:color="auto"/>
        <w:bottom w:val="none" w:sz="0" w:space="0" w:color="auto"/>
        <w:right w:val="none" w:sz="0" w:space="0" w:color="auto"/>
      </w:divBdr>
    </w:div>
    <w:div w:id="147868481">
      <w:bodyDiv w:val="1"/>
      <w:marLeft w:val="0"/>
      <w:marRight w:val="0"/>
      <w:marTop w:val="0"/>
      <w:marBottom w:val="0"/>
      <w:divBdr>
        <w:top w:val="none" w:sz="0" w:space="0" w:color="auto"/>
        <w:left w:val="none" w:sz="0" w:space="0" w:color="auto"/>
        <w:bottom w:val="none" w:sz="0" w:space="0" w:color="auto"/>
        <w:right w:val="none" w:sz="0" w:space="0" w:color="auto"/>
      </w:divBdr>
    </w:div>
    <w:div w:id="148257857">
      <w:bodyDiv w:val="1"/>
      <w:marLeft w:val="0"/>
      <w:marRight w:val="0"/>
      <w:marTop w:val="0"/>
      <w:marBottom w:val="0"/>
      <w:divBdr>
        <w:top w:val="none" w:sz="0" w:space="0" w:color="auto"/>
        <w:left w:val="none" w:sz="0" w:space="0" w:color="auto"/>
        <w:bottom w:val="none" w:sz="0" w:space="0" w:color="auto"/>
        <w:right w:val="none" w:sz="0" w:space="0" w:color="auto"/>
      </w:divBdr>
    </w:div>
    <w:div w:id="149946631">
      <w:bodyDiv w:val="1"/>
      <w:marLeft w:val="0"/>
      <w:marRight w:val="0"/>
      <w:marTop w:val="0"/>
      <w:marBottom w:val="0"/>
      <w:divBdr>
        <w:top w:val="none" w:sz="0" w:space="0" w:color="auto"/>
        <w:left w:val="none" w:sz="0" w:space="0" w:color="auto"/>
        <w:bottom w:val="none" w:sz="0" w:space="0" w:color="auto"/>
        <w:right w:val="none" w:sz="0" w:space="0" w:color="auto"/>
      </w:divBdr>
    </w:div>
    <w:div w:id="154150105">
      <w:bodyDiv w:val="1"/>
      <w:marLeft w:val="0"/>
      <w:marRight w:val="0"/>
      <w:marTop w:val="0"/>
      <w:marBottom w:val="0"/>
      <w:divBdr>
        <w:top w:val="none" w:sz="0" w:space="0" w:color="auto"/>
        <w:left w:val="none" w:sz="0" w:space="0" w:color="auto"/>
        <w:bottom w:val="none" w:sz="0" w:space="0" w:color="auto"/>
        <w:right w:val="none" w:sz="0" w:space="0" w:color="auto"/>
      </w:divBdr>
    </w:div>
    <w:div w:id="154608720">
      <w:bodyDiv w:val="1"/>
      <w:marLeft w:val="0"/>
      <w:marRight w:val="0"/>
      <w:marTop w:val="0"/>
      <w:marBottom w:val="0"/>
      <w:divBdr>
        <w:top w:val="none" w:sz="0" w:space="0" w:color="auto"/>
        <w:left w:val="none" w:sz="0" w:space="0" w:color="auto"/>
        <w:bottom w:val="none" w:sz="0" w:space="0" w:color="auto"/>
        <w:right w:val="none" w:sz="0" w:space="0" w:color="auto"/>
      </w:divBdr>
    </w:div>
    <w:div w:id="155152361">
      <w:bodyDiv w:val="1"/>
      <w:marLeft w:val="0"/>
      <w:marRight w:val="0"/>
      <w:marTop w:val="0"/>
      <w:marBottom w:val="0"/>
      <w:divBdr>
        <w:top w:val="none" w:sz="0" w:space="0" w:color="auto"/>
        <w:left w:val="none" w:sz="0" w:space="0" w:color="auto"/>
        <w:bottom w:val="none" w:sz="0" w:space="0" w:color="auto"/>
        <w:right w:val="none" w:sz="0" w:space="0" w:color="auto"/>
      </w:divBdr>
    </w:div>
    <w:div w:id="156653658">
      <w:bodyDiv w:val="1"/>
      <w:marLeft w:val="0"/>
      <w:marRight w:val="0"/>
      <w:marTop w:val="0"/>
      <w:marBottom w:val="0"/>
      <w:divBdr>
        <w:top w:val="none" w:sz="0" w:space="0" w:color="auto"/>
        <w:left w:val="none" w:sz="0" w:space="0" w:color="auto"/>
        <w:bottom w:val="none" w:sz="0" w:space="0" w:color="auto"/>
        <w:right w:val="none" w:sz="0" w:space="0" w:color="auto"/>
      </w:divBdr>
    </w:div>
    <w:div w:id="157038480">
      <w:bodyDiv w:val="1"/>
      <w:marLeft w:val="0"/>
      <w:marRight w:val="0"/>
      <w:marTop w:val="0"/>
      <w:marBottom w:val="0"/>
      <w:divBdr>
        <w:top w:val="none" w:sz="0" w:space="0" w:color="auto"/>
        <w:left w:val="none" w:sz="0" w:space="0" w:color="auto"/>
        <w:bottom w:val="none" w:sz="0" w:space="0" w:color="auto"/>
        <w:right w:val="none" w:sz="0" w:space="0" w:color="auto"/>
      </w:divBdr>
    </w:div>
    <w:div w:id="157887757">
      <w:bodyDiv w:val="1"/>
      <w:marLeft w:val="0"/>
      <w:marRight w:val="0"/>
      <w:marTop w:val="0"/>
      <w:marBottom w:val="0"/>
      <w:divBdr>
        <w:top w:val="none" w:sz="0" w:space="0" w:color="auto"/>
        <w:left w:val="none" w:sz="0" w:space="0" w:color="auto"/>
        <w:bottom w:val="none" w:sz="0" w:space="0" w:color="auto"/>
        <w:right w:val="none" w:sz="0" w:space="0" w:color="auto"/>
      </w:divBdr>
    </w:div>
    <w:div w:id="162086986">
      <w:bodyDiv w:val="1"/>
      <w:marLeft w:val="0"/>
      <w:marRight w:val="0"/>
      <w:marTop w:val="0"/>
      <w:marBottom w:val="0"/>
      <w:divBdr>
        <w:top w:val="none" w:sz="0" w:space="0" w:color="auto"/>
        <w:left w:val="none" w:sz="0" w:space="0" w:color="auto"/>
        <w:bottom w:val="none" w:sz="0" w:space="0" w:color="auto"/>
        <w:right w:val="none" w:sz="0" w:space="0" w:color="auto"/>
      </w:divBdr>
    </w:div>
    <w:div w:id="163664322">
      <w:bodyDiv w:val="1"/>
      <w:marLeft w:val="0"/>
      <w:marRight w:val="0"/>
      <w:marTop w:val="0"/>
      <w:marBottom w:val="0"/>
      <w:divBdr>
        <w:top w:val="none" w:sz="0" w:space="0" w:color="auto"/>
        <w:left w:val="none" w:sz="0" w:space="0" w:color="auto"/>
        <w:bottom w:val="none" w:sz="0" w:space="0" w:color="auto"/>
        <w:right w:val="none" w:sz="0" w:space="0" w:color="auto"/>
      </w:divBdr>
    </w:div>
    <w:div w:id="163709843">
      <w:bodyDiv w:val="1"/>
      <w:marLeft w:val="0"/>
      <w:marRight w:val="0"/>
      <w:marTop w:val="0"/>
      <w:marBottom w:val="0"/>
      <w:divBdr>
        <w:top w:val="none" w:sz="0" w:space="0" w:color="auto"/>
        <w:left w:val="none" w:sz="0" w:space="0" w:color="auto"/>
        <w:bottom w:val="none" w:sz="0" w:space="0" w:color="auto"/>
        <w:right w:val="none" w:sz="0" w:space="0" w:color="auto"/>
      </w:divBdr>
    </w:div>
    <w:div w:id="168100475">
      <w:bodyDiv w:val="1"/>
      <w:marLeft w:val="0"/>
      <w:marRight w:val="0"/>
      <w:marTop w:val="0"/>
      <w:marBottom w:val="0"/>
      <w:divBdr>
        <w:top w:val="none" w:sz="0" w:space="0" w:color="auto"/>
        <w:left w:val="none" w:sz="0" w:space="0" w:color="auto"/>
        <w:bottom w:val="none" w:sz="0" w:space="0" w:color="auto"/>
        <w:right w:val="none" w:sz="0" w:space="0" w:color="auto"/>
      </w:divBdr>
    </w:div>
    <w:div w:id="172769664">
      <w:bodyDiv w:val="1"/>
      <w:marLeft w:val="0"/>
      <w:marRight w:val="0"/>
      <w:marTop w:val="0"/>
      <w:marBottom w:val="0"/>
      <w:divBdr>
        <w:top w:val="none" w:sz="0" w:space="0" w:color="auto"/>
        <w:left w:val="none" w:sz="0" w:space="0" w:color="auto"/>
        <w:bottom w:val="none" w:sz="0" w:space="0" w:color="auto"/>
        <w:right w:val="none" w:sz="0" w:space="0" w:color="auto"/>
      </w:divBdr>
    </w:div>
    <w:div w:id="174150985">
      <w:bodyDiv w:val="1"/>
      <w:marLeft w:val="0"/>
      <w:marRight w:val="0"/>
      <w:marTop w:val="0"/>
      <w:marBottom w:val="0"/>
      <w:divBdr>
        <w:top w:val="none" w:sz="0" w:space="0" w:color="auto"/>
        <w:left w:val="none" w:sz="0" w:space="0" w:color="auto"/>
        <w:bottom w:val="none" w:sz="0" w:space="0" w:color="auto"/>
        <w:right w:val="none" w:sz="0" w:space="0" w:color="auto"/>
      </w:divBdr>
    </w:div>
    <w:div w:id="180749462">
      <w:bodyDiv w:val="1"/>
      <w:marLeft w:val="0"/>
      <w:marRight w:val="0"/>
      <w:marTop w:val="0"/>
      <w:marBottom w:val="0"/>
      <w:divBdr>
        <w:top w:val="none" w:sz="0" w:space="0" w:color="auto"/>
        <w:left w:val="none" w:sz="0" w:space="0" w:color="auto"/>
        <w:bottom w:val="none" w:sz="0" w:space="0" w:color="auto"/>
        <w:right w:val="none" w:sz="0" w:space="0" w:color="auto"/>
      </w:divBdr>
    </w:div>
    <w:div w:id="182983579">
      <w:bodyDiv w:val="1"/>
      <w:marLeft w:val="0"/>
      <w:marRight w:val="0"/>
      <w:marTop w:val="0"/>
      <w:marBottom w:val="0"/>
      <w:divBdr>
        <w:top w:val="none" w:sz="0" w:space="0" w:color="auto"/>
        <w:left w:val="none" w:sz="0" w:space="0" w:color="auto"/>
        <w:bottom w:val="none" w:sz="0" w:space="0" w:color="auto"/>
        <w:right w:val="none" w:sz="0" w:space="0" w:color="auto"/>
      </w:divBdr>
    </w:div>
    <w:div w:id="182985346">
      <w:bodyDiv w:val="1"/>
      <w:marLeft w:val="0"/>
      <w:marRight w:val="0"/>
      <w:marTop w:val="0"/>
      <w:marBottom w:val="0"/>
      <w:divBdr>
        <w:top w:val="none" w:sz="0" w:space="0" w:color="auto"/>
        <w:left w:val="none" w:sz="0" w:space="0" w:color="auto"/>
        <w:bottom w:val="none" w:sz="0" w:space="0" w:color="auto"/>
        <w:right w:val="none" w:sz="0" w:space="0" w:color="auto"/>
      </w:divBdr>
    </w:div>
    <w:div w:id="184098767">
      <w:bodyDiv w:val="1"/>
      <w:marLeft w:val="0"/>
      <w:marRight w:val="0"/>
      <w:marTop w:val="0"/>
      <w:marBottom w:val="0"/>
      <w:divBdr>
        <w:top w:val="none" w:sz="0" w:space="0" w:color="auto"/>
        <w:left w:val="none" w:sz="0" w:space="0" w:color="auto"/>
        <w:bottom w:val="none" w:sz="0" w:space="0" w:color="auto"/>
        <w:right w:val="none" w:sz="0" w:space="0" w:color="auto"/>
      </w:divBdr>
    </w:div>
    <w:div w:id="184634567">
      <w:bodyDiv w:val="1"/>
      <w:marLeft w:val="0"/>
      <w:marRight w:val="0"/>
      <w:marTop w:val="0"/>
      <w:marBottom w:val="0"/>
      <w:divBdr>
        <w:top w:val="none" w:sz="0" w:space="0" w:color="auto"/>
        <w:left w:val="none" w:sz="0" w:space="0" w:color="auto"/>
        <w:bottom w:val="none" w:sz="0" w:space="0" w:color="auto"/>
        <w:right w:val="none" w:sz="0" w:space="0" w:color="auto"/>
      </w:divBdr>
    </w:div>
    <w:div w:id="188840231">
      <w:bodyDiv w:val="1"/>
      <w:marLeft w:val="0"/>
      <w:marRight w:val="0"/>
      <w:marTop w:val="0"/>
      <w:marBottom w:val="0"/>
      <w:divBdr>
        <w:top w:val="none" w:sz="0" w:space="0" w:color="auto"/>
        <w:left w:val="none" w:sz="0" w:space="0" w:color="auto"/>
        <w:bottom w:val="none" w:sz="0" w:space="0" w:color="auto"/>
        <w:right w:val="none" w:sz="0" w:space="0" w:color="auto"/>
      </w:divBdr>
    </w:div>
    <w:div w:id="194969755">
      <w:bodyDiv w:val="1"/>
      <w:marLeft w:val="0"/>
      <w:marRight w:val="0"/>
      <w:marTop w:val="0"/>
      <w:marBottom w:val="0"/>
      <w:divBdr>
        <w:top w:val="none" w:sz="0" w:space="0" w:color="auto"/>
        <w:left w:val="none" w:sz="0" w:space="0" w:color="auto"/>
        <w:bottom w:val="none" w:sz="0" w:space="0" w:color="auto"/>
        <w:right w:val="none" w:sz="0" w:space="0" w:color="auto"/>
      </w:divBdr>
    </w:div>
    <w:div w:id="194972964">
      <w:bodyDiv w:val="1"/>
      <w:marLeft w:val="0"/>
      <w:marRight w:val="0"/>
      <w:marTop w:val="0"/>
      <w:marBottom w:val="0"/>
      <w:divBdr>
        <w:top w:val="none" w:sz="0" w:space="0" w:color="auto"/>
        <w:left w:val="none" w:sz="0" w:space="0" w:color="auto"/>
        <w:bottom w:val="none" w:sz="0" w:space="0" w:color="auto"/>
        <w:right w:val="none" w:sz="0" w:space="0" w:color="auto"/>
      </w:divBdr>
    </w:div>
    <w:div w:id="196431512">
      <w:bodyDiv w:val="1"/>
      <w:marLeft w:val="0"/>
      <w:marRight w:val="0"/>
      <w:marTop w:val="0"/>
      <w:marBottom w:val="0"/>
      <w:divBdr>
        <w:top w:val="none" w:sz="0" w:space="0" w:color="auto"/>
        <w:left w:val="none" w:sz="0" w:space="0" w:color="auto"/>
        <w:bottom w:val="none" w:sz="0" w:space="0" w:color="auto"/>
        <w:right w:val="none" w:sz="0" w:space="0" w:color="auto"/>
      </w:divBdr>
    </w:div>
    <w:div w:id="196816713">
      <w:bodyDiv w:val="1"/>
      <w:marLeft w:val="0"/>
      <w:marRight w:val="0"/>
      <w:marTop w:val="0"/>
      <w:marBottom w:val="0"/>
      <w:divBdr>
        <w:top w:val="none" w:sz="0" w:space="0" w:color="auto"/>
        <w:left w:val="none" w:sz="0" w:space="0" w:color="auto"/>
        <w:bottom w:val="none" w:sz="0" w:space="0" w:color="auto"/>
        <w:right w:val="none" w:sz="0" w:space="0" w:color="auto"/>
      </w:divBdr>
    </w:div>
    <w:div w:id="198206978">
      <w:bodyDiv w:val="1"/>
      <w:marLeft w:val="0"/>
      <w:marRight w:val="0"/>
      <w:marTop w:val="0"/>
      <w:marBottom w:val="0"/>
      <w:divBdr>
        <w:top w:val="none" w:sz="0" w:space="0" w:color="auto"/>
        <w:left w:val="none" w:sz="0" w:space="0" w:color="auto"/>
        <w:bottom w:val="none" w:sz="0" w:space="0" w:color="auto"/>
        <w:right w:val="none" w:sz="0" w:space="0" w:color="auto"/>
      </w:divBdr>
    </w:div>
    <w:div w:id="202835698">
      <w:bodyDiv w:val="1"/>
      <w:marLeft w:val="0"/>
      <w:marRight w:val="0"/>
      <w:marTop w:val="0"/>
      <w:marBottom w:val="0"/>
      <w:divBdr>
        <w:top w:val="none" w:sz="0" w:space="0" w:color="auto"/>
        <w:left w:val="none" w:sz="0" w:space="0" w:color="auto"/>
        <w:bottom w:val="none" w:sz="0" w:space="0" w:color="auto"/>
        <w:right w:val="none" w:sz="0" w:space="0" w:color="auto"/>
      </w:divBdr>
    </w:div>
    <w:div w:id="203447816">
      <w:bodyDiv w:val="1"/>
      <w:marLeft w:val="0"/>
      <w:marRight w:val="0"/>
      <w:marTop w:val="0"/>
      <w:marBottom w:val="0"/>
      <w:divBdr>
        <w:top w:val="none" w:sz="0" w:space="0" w:color="auto"/>
        <w:left w:val="none" w:sz="0" w:space="0" w:color="auto"/>
        <w:bottom w:val="none" w:sz="0" w:space="0" w:color="auto"/>
        <w:right w:val="none" w:sz="0" w:space="0" w:color="auto"/>
      </w:divBdr>
    </w:div>
    <w:div w:id="204175805">
      <w:bodyDiv w:val="1"/>
      <w:marLeft w:val="0"/>
      <w:marRight w:val="0"/>
      <w:marTop w:val="0"/>
      <w:marBottom w:val="0"/>
      <w:divBdr>
        <w:top w:val="none" w:sz="0" w:space="0" w:color="auto"/>
        <w:left w:val="none" w:sz="0" w:space="0" w:color="auto"/>
        <w:bottom w:val="none" w:sz="0" w:space="0" w:color="auto"/>
        <w:right w:val="none" w:sz="0" w:space="0" w:color="auto"/>
      </w:divBdr>
    </w:div>
    <w:div w:id="204223851">
      <w:bodyDiv w:val="1"/>
      <w:marLeft w:val="0"/>
      <w:marRight w:val="0"/>
      <w:marTop w:val="0"/>
      <w:marBottom w:val="0"/>
      <w:divBdr>
        <w:top w:val="none" w:sz="0" w:space="0" w:color="auto"/>
        <w:left w:val="none" w:sz="0" w:space="0" w:color="auto"/>
        <w:bottom w:val="none" w:sz="0" w:space="0" w:color="auto"/>
        <w:right w:val="none" w:sz="0" w:space="0" w:color="auto"/>
      </w:divBdr>
    </w:div>
    <w:div w:id="205802204">
      <w:bodyDiv w:val="1"/>
      <w:marLeft w:val="0"/>
      <w:marRight w:val="0"/>
      <w:marTop w:val="0"/>
      <w:marBottom w:val="0"/>
      <w:divBdr>
        <w:top w:val="none" w:sz="0" w:space="0" w:color="auto"/>
        <w:left w:val="none" w:sz="0" w:space="0" w:color="auto"/>
        <w:bottom w:val="none" w:sz="0" w:space="0" w:color="auto"/>
        <w:right w:val="none" w:sz="0" w:space="0" w:color="auto"/>
      </w:divBdr>
    </w:div>
    <w:div w:id="207381171">
      <w:bodyDiv w:val="1"/>
      <w:marLeft w:val="0"/>
      <w:marRight w:val="0"/>
      <w:marTop w:val="0"/>
      <w:marBottom w:val="0"/>
      <w:divBdr>
        <w:top w:val="none" w:sz="0" w:space="0" w:color="auto"/>
        <w:left w:val="none" w:sz="0" w:space="0" w:color="auto"/>
        <w:bottom w:val="none" w:sz="0" w:space="0" w:color="auto"/>
        <w:right w:val="none" w:sz="0" w:space="0" w:color="auto"/>
      </w:divBdr>
    </w:div>
    <w:div w:id="209801165">
      <w:bodyDiv w:val="1"/>
      <w:marLeft w:val="0"/>
      <w:marRight w:val="0"/>
      <w:marTop w:val="0"/>
      <w:marBottom w:val="0"/>
      <w:divBdr>
        <w:top w:val="none" w:sz="0" w:space="0" w:color="auto"/>
        <w:left w:val="none" w:sz="0" w:space="0" w:color="auto"/>
        <w:bottom w:val="none" w:sz="0" w:space="0" w:color="auto"/>
        <w:right w:val="none" w:sz="0" w:space="0" w:color="auto"/>
      </w:divBdr>
    </w:div>
    <w:div w:id="210071809">
      <w:bodyDiv w:val="1"/>
      <w:marLeft w:val="0"/>
      <w:marRight w:val="0"/>
      <w:marTop w:val="0"/>
      <w:marBottom w:val="0"/>
      <w:divBdr>
        <w:top w:val="none" w:sz="0" w:space="0" w:color="auto"/>
        <w:left w:val="none" w:sz="0" w:space="0" w:color="auto"/>
        <w:bottom w:val="none" w:sz="0" w:space="0" w:color="auto"/>
        <w:right w:val="none" w:sz="0" w:space="0" w:color="auto"/>
      </w:divBdr>
    </w:div>
    <w:div w:id="214508890">
      <w:bodyDiv w:val="1"/>
      <w:marLeft w:val="0"/>
      <w:marRight w:val="0"/>
      <w:marTop w:val="0"/>
      <w:marBottom w:val="0"/>
      <w:divBdr>
        <w:top w:val="none" w:sz="0" w:space="0" w:color="auto"/>
        <w:left w:val="none" w:sz="0" w:space="0" w:color="auto"/>
        <w:bottom w:val="none" w:sz="0" w:space="0" w:color="auto"/>
        <w:right w:val="none" w:sz="0" w:space="0" w:color="auto"/>
      </w:divBdr>
    </w:div>
    <w:div w:id="215432241">
      <w:bodyDiv w:val="1"/>
      <w:marLeft w:val="0"/>
      <w:marRight w:val="0"/>
      <w:marTop w:val="0"/>
      <w:marBottom w:val="0"/>
      <w:divBdr>
        <w:top w:val="none" w:sz="0" w:space="0" w:color="auto"/>
        <w:left w:val="none" w:sz="0" w:space="0" w:color="auto"/>
        <w:bottom w:val="none" w:sz="0" w:space="0" w:color="auto"/>
        <w:right w:val="none" w:sz="0" w:space="0" w:color="auto"/>
      </w:divBdr>
    </w:div>
    <w:div w:id="216747432">
      <w:bodyDiv w:val="1"/>
      <w:marLeft w:val="0"/>
      <w:marRight w:val="0"/>
      <w:marTop w:val="0"/>
      <w:marBottom w:val="0"/>
      <w:divBdr>
        <w:top w:val="none" w:sz="0" w:space="0" w:color="auto"/>
        <w:left w:val="none" w:sz="0" w:space="0" w:color="auto"/>
        <w:bottom w:val="none" w:sz="0" w:space="0" w:color="auto"/>
        <w:right w:val="none" w:sz="0" w:space="0" w:color="auto"/>
      </w:divBdr>
    </w:div>
    <w:div w:id="217480732">
      <w:bodyDiv w:val="1"/>
      <w:marLeft w:val="0"/>
      <w:marRight w:val="0"/>
      <w:marTop w:val="0"/>
      <w:marBottom w:val="0"/>
      <w:divBdr>
        <w:top w:val="none" w:sz="0" w:space="0" w:color="auto"/>
        <w:left w:val="none" w:sz="0" w:space="0" w:color="auto"/>
        <w:bottom w:val="none" w:sz="0" w:space="0" w:color="auto"/>
        <w:right w:val="none" w:sz="0" w:space="0" w:color="auto"/>
      </w:divBdr>
    </w:div>
    <w:div w:id="217593572">
      <w:bodyDiv w:val="1"/>
      <w:marLeft w:val="0"/>
      <w:marRight w:val="0"/>
      <w:marTop w:val="0"/>
      <w:marBottom w:val="0"/>
      <w:divBdr>
        <w:top w:val="none" w:sz="0" w:space="0" w:color="auto"/>
        <w:left w:val="none" w:sz="0" w:space="0" w:color="auto"/>
        <w:bottom w:val="none" w:sz="0" w:space="0" w:color="auto"/>
        <w:right w:val="none" w:sz="0" w:space="0" w:color="auto"/>
      </w:divBdr>
    </w:div>
    <w:div w:id="222721931">
      <w:bodyDiv w:val="1"/>
      <w:marLeft w:val="0"/>
      <w:marRight w:val="0"/>
      <w:marTop w:val="0"/>
      <w:marBottom w:val="0"/>
      <w:divBdr>
        <w:top w:val="none" w:sz="0" w:space="0" w:color="auto"/>
        <w:left w:val="none" w:sz="0" w:space="0" w:color="auto"/>
        <w:bottom w:val="none" w:sz="0" w:space="0" w:color="auto"/>
        <w:right w:val="none" w:sz="0" w:space="0" w:color="auto"/>
      </w:divBdr>
    </w:div>
    <w:div w:id="223420079">
      <w:bodyDiv w:val="1"/>
      <w:marLeft w:val="0"/>
      <w:marRight w:val="0"/>
      <w:marTop w:val="0"/>
      <w:marBottom w:val="0"/>
      <w:divBdr>
        <w:top w:val="none" w:sz="0" w:space="0" w:color="auto"/>
        <w:left w:val="none" w:sz="0" w:space="0" w:color="auto"/>
        <w:bottom w:val="none" w:sz="0" w:space="0" w:color="auto"/>
        <w:right w:val="none" w:sz="0" w:space="0" w:color="auto"/>
      </w:divBdr>
    </w:div>
    <w:div w:id="228655241">
      <w:bodyDiv w:val="1"/>
      <w:marLeft w:val="0"/>
      <w:marRight w:val="0"/>
      <w:marTop w:val="0"/>
      <w:marBottom w:val="0"/>
      <w:divBdr>
        <w:top w:val="none" w:sz="0" w:space="0" w:color="auto"/>
        <w:left w:val="none" w:sz="0" w:space="0" w:color="auto"/>
        <w:bottom w:val="none" w:sz="0" w:space="0" w:color="auto"/>
        <w:right w:val="none" w:sz="0" w:space="0" w:color="auto"/>
      </w:divBdr>
    </w:div>
    <w:div w:id="228926792">
      <w:bodyDiv w:val="1"/>
      <w:marLeft w:val="0"/>
      <w:marRight w:val="0"/>
      <w:marTop w:val="0"/>
      <w:marBottom w:val="0"/>
      <w:divBdr>
        <w:top w:val="none" w:sz="0" w:space="0" w:color="auto"/>
        <w:left w:val="none" w:sz="0" w:space="0" w:color="auto"/>
        <w:bottom w:val="none" w:sz="0" w:space="0" w:color="auto"/>
        <w:right w:val="none" w:sz="0" w:space="0" w:color="auto"/>
      </w:divBdr>
    </w:div>
    <w:div w:id="229734202">
      <w:bodyDiv w:val="1"/>
      <w:marLeft w:val="0"/>
      <w:marRight w:val="0"/>
      <w:marTop w:val="0"/>
      <w:marBottom w:val="0"/>
      <w:divBdr>
        <w:top w:val="none" w:sz="0" w:space="0" w:color="auto"/>
        <w:left w:val="none" w:sz="0" w:space="0" w:color="auto"/>
        <w:bottom w:val="none" w:sz="0" w:space="0" w:color="auto"/>
        <w:right w:val="none" w:sz="0" w:space="0" w:color="auto"/>
      </w:divBdr>
    </w:div>
    <w:div w:id="232932569">
      <w:bodyDiv w:val="1"/>
      <w:marLeft w:val="0"/>
      <w:marRight w:val="0"/>
      <w:marTop w:val="0"/>
      <w:marBottom w:val="0"/>
      <w:divBdr>
        <w:top w:val="none" w:sz="0" w:space="0" w:color="auto"/>
        <w:left w:val="none" w:sz="0" w:space="0" w:color="auto"/>
        <w:bottom w:val="none" w:sz="0" w:space="0" w:color="auto"/>
        <w:right w:val="none" w:sz="0" w:space="0" w:color="auto"/>
      </w:divBdr>
    </w:div>
    <w:div w:id="233011251">
      <w:bodyDiv w:val="1"/>
      <w:marLeft w:val="0"/>
      <w:marRight w:val="0"/>
      <w:marTop w:val="0"/>
      <w:marBottom w:val="0"/>
      <w:divBdr>
        <w:top w:val="none" w:sz="0" w:space="0" w:color="auto"/>
        <w:left w:val="none" w:sz="0" w:space="0" w:color="auto"/>
        <w:bottom w:val="none" w:sz="0" w:space="0" w:color="auto"/>
        <w:right w:val="none" w:sz="0" w:space="0" w:color="auto"/>
      </w:divBdr>
    </w:div>
    <w:div w:id="233051202">
      <w:bodyDiv w:val="1"/>
      <w:marLeft w:val="0"/>
      <w:marRight w:val="0"/>
      <w:marTop w:val="0"/>
      <w:marBottom w:val="0"/>
      <w:divBdr>
        <w:top w:val="none" w:sz="0" w:space="0" w:color="auto"/>
        <w:left w:val="none" w:sz="0" w:space="0" w:color="auto"/>
        <w:bottom w:val="none" w:sz="0" w:space="0" w:color="auto"/>
        <w:right w:val="none" w:sz="0" w:space="0" w:color="auto"/>
      </w:divBdr>
    </w:div>
    <w:div w:id="234707824">
      <w:bodyDiv w:val="1"/>
      <w:marLeft w:val="0"/>
      <w:marRight w:val="0"/>
      <w:marTop w:val="0"/>
      <w:marBottom w:val="0"/>
      <w:divBdr>
        <w:top w:val="none" w:sz="0" w:space="0" w:color="auto"/>
        <w:left w:val="none" w:sz="0" w:space="0" w:color="auto"/>
        <w:bottom w:val="none" w:sz="0" w:space="0" w:color="auto"/>
        <w:right w:val="none" w:sz="0" w:space="0" w:color="auto"/>
      </w:divBdr>
    </w:div>
    <w:div w:id="235282975">
      <w:bodyDiv w:val="1"/>
      <w:marLeft w:val="0"/>
      <w:marRight w:val="0"/>
      <w:marTop w:val="0"/>
      <w:marBottom w:val="0"/>
      <w:divBdr>
        <w:top w:val="none" w:sz="0" w:space="0" w:color="auto"/>
        <w:left w:val="none" w:sz="0" w:space="0" w:color="auto"/>
        <w:bottom w:val="none" w:sz="0" w:space="0" w:color="auto"/>
        <w:right w:val="none" w:sz="0" w:space="0" w:color="auto"/>
      </w:divBdr>
    </w:div>
    <w:div w:id="236788344">
      <w:bodyDiv w:val="1"/>
      <w:marLeft w:val="0"/>
      <w:marRight w:val="0"/>
      <w:marTop w:val="0"/>
      <w:marBottom w:val="0"/>
      <w:divBdr>
        <w:top w:val="none" w:sz="0" w:space="0" w:color="auto"/>
        <w:left w:val="none" w:sz="0" w:space="0" w:color="auto"/>
        <w:bottom w:val="none" w:sz="0" w:space="0" w:color="auto"/>
        <w:right w:val="none" w:sz="0" w:space="0" w:color="auto"/>
      </w:divBdr>
    </w:div>
    <w:div w:id="238911149">
      <w:bodyDiv w:val="1"/>
      <w:marLeft w:val="0"/>
      <w:marRight w:val="0"/>
      <w:marTop w:val="0"/>
      <w:marBottom w:val="0"/>
      <w:divBdr>
        <w:top w:val="none" w:sz="0" w:space="0" w:color="auto"/>
        <w:left w:val="none" w:sz="0" w:space="0" w:color="auto"/>
        <w:bottom w:val="none" w:sz="0" w:space="0" w:color="auto"/>
        <w:right w:val="none" w:sz="0" w:space="0" w:color="auto"/>
      </w:divBdr>
    </w:div>
    <w:div w:id="241835541">
      <w:bodyDiv w:val="1"/>
      <w:marLeft w:val="0"/>
      <w:marRight w:val="0"/>
      <w:marTop w:val="0"/>
      <w:marBottom w:val="0"/>
      <w:divBdr>
        <w:top w:val="none" w:sz="0" w:space="0" w:color="auto"/>
        <w:left w:val="none" w:sz="0" w:space="0" w:color="auto"/>
        <w:bottom w:val="none" w:sz="0" w:space="0" w:color="auto"/>
        <w:right w:val="none" w:sz="0" w:space="0" w:color="auto"/>
      </w:divBdr>
    </w:div>
    <w:div w:id="242108927">
      <w:bodyDiv w:val="1"/>
      <w:marLeft w:val="0"/>
      <w:marRight w:val="0"/>
      <w:marTop w:val="0"/>
      <w:marBottom w:val="0"/>
      <w:divBdr>
        <w:top w:val="none" w:sz="0" w:space="0" w:color="auto"/>
        <w:left w:val="none" w:sz="0" w:space="0" w:color="auto"/>
        <w:bottom w:val="none" w:sz="0" w:space="0" w:color="auto"/>
        <w:right w:val="none" w:sz="0" w:space="0" w:color="auto"/>
      </w:divBdr>
    </w:div>
    <w:div w:id="242377511">
      <w:bodyDiv w:val="1"/>
      <w:marLeft w:val="0"/>
      <w:marRight w:val="0"/>
      <w:marTop w:val="0"/>
      <w:marBottom w:val="0"/>
      <w:divBdr>
        <w:top w:val="none" w:sz="0" w:space="0" w:color="auto"/>
        <w:left w:val="none" w:sz="0" w:space="0" w:color="auto"/>
        <w:bottom w:val="none" w:sz="0" w:space="0" w:color="auto"/>
        <w:right w:val="none" w:sz="0" w:space="0" w:color="auto"/>
      </w:divBdr>
    </w:div>
    <w:div w:id="245772608">
      <w:bodyDiv w:val="1"/>
      <w:marLeft w:val="0"/>
      <w:marRight w:val="0"/>
      <w:marTop w:val="0"/>
      <w:marBottom w:val="0"/>
      <w:divBdr>
        <w:top w:val="none" w:sz="0" w:space="0" w:color="auto"/>
        <w:left w:val="none" w:sz="0" w:space="0" w:color="auto"/>
        <w:bottom w:val="none" w:sz="0" w:space="0" w:color="auto"/>
        <w:right w:val="none" w:sz="0" w:space="0" w:color="auto"/>
      </w:divBdr>
    </w:div>
    <w:div w:id="245850264">
      <w:bodyDiv w:val="1"/>
      <w:marLeft w:val="0"/>
      <w:marRight w:val="0"/>
      <w:marTop w:val="0"/>
      <w:marBottom w:val="0"/>
      <w:divBdr>
        <w:top w:val="none" w:sz="0" w:space="0" w:color="auto"/>
        <w:left w:val="none" w:sz="0" w:space="0" w:color="auto"/>
        <w:bottom w:val="none" w:sz="0" w:space="0" w:color="auto"/>
        <w:right w:val="none" w:sz="0" w:space="0" w:color="auto"/>
      </w:divBdr>
    </w:div>
    <w:div w:id="245964879">
      <w:bodyDiv w:val="1"/>
      <w:marLeft w:val="0"/>
      <w:marRight w:val="0"/>
      <w:marTop w:val="0"/>
      <w:marBottom w:val="0"/>
      <w:divBdr>
        <w:top w:val="none" w:sz="0" w:space="0" w:color="auto"/>
        <w:left w:val="none" w:sz="0" w:space="0" w:color="auto"/>
        <w:bottom w:val="none" w:sz="0" w:space="0" w:color="auto"/>
        <w:right w:val="none" w:sz="0" w:space="0" w:color="auto"/>
      </w:divBdr>
    </w:div>
    <w:div w:id="246034700">
      <w:bodyDiv w:val="1"/>
      <w:marLeft w:val="0"/>
      <w:marRight w:val="0"/>
      <w:marTop w:val="0"/>
      <w:marBottom w:val="0"/>
      <w:divBdr>
        <w:top w:val="none" w:sz="0" w:space="0" w:color="auto"/>
        <w:left w:val="none" w:sz="0" w:space="0" w:color="auto"/>
        <w:bottom w:val="none" w:sz="0" w:space="0" w:color="auto"/>
        <w:right w:val="none" w:sz="0" w:space="0" w:color="auto"/>
      </w:divBdr>
    </w:div>
    <w:div w:id="246424010">
      <w:bodyDiv w:val="1"/>
      <w:marLeft w:val="0"/>
      <w:marRight w:val="0"/>
      <w:marTop w:val="0"/>
      <w:marBottom w:val="0"/>
      <w:divBdr>
        <w:top w:val="none" w:sz="0" w:space="0" w:color="auto"/>
        <w:left w:val="none" w:sz="0" w:space="0" w:color="auto"/>
        <w:bottom w:val="none" w:sz="0" w:space="0" w:color="auto"/>
        <w:right w:val="none" w:sz="0" w:space="0" w:color="auto"/>
      </w:divBdr>
    </w:div>
    <w:div w:id="246888614">
      <w:bodyDiv w:val="1"/>
      <w:marLeft w:val="0"/>
      <w:marRight w:val="0"/>
      <w:marTop w:val="0"/>
      <w:marBottom w:val="0"/>
      <w:divBdr>
        <w:top w:val="none" w:sz="0" w:space="0" w:color="auto"/>
        <w:left w:val="none" w:sz="0" w:space="0" w:color="auto"/>
        <w:bottom w:val="none" w:sz="0" w:space="0" w:color="auto"/>
        <w:right w:val="none" w:sz="0" w:space="0" w:color="auto"/>
      </w:divBdr>
    </w:div>
    <w:div w:id="247008612">
      <w:bodyDiv w:val="1"/>
      <w:marLeft w:val="0"/>
      <w:marRight w:val="0"/>
      <w:marTop w:val="0"/>
      <w:marBottom w:val="0"/>
      <w:divBdr>
        <w:top w:val="none" w:sz="0" w:space="0" w:color="auto"/>
        <w:left w:val="none" w:sz="0" w:space="0" w:color="auto"/>
        <w:bottom w:val="none" w:sz="0" w:space="0" w:color="auto"/>
        <w:right w:val="none" w:sz="0" w:space="0" w:color="auto"/>
      </w:divBdr>
    </w:div>
    <w:div w:id="248001794">
      <w:bodyDiv w:val="1"/>
      <w:marLeft w:val="0"/>
      <w:marRight w:val="0"/>
      <w:marTop w:val="0"/>
      <w:marBottom w:val="0"/>
      <w:divBdr>
        <w:top w:val="none" w:sz="0" w:space="0" w:color="auto"/>
        <w:left w:val="none" w:sz="0" w:space="0" w:color="auto"/>
        <w:bottom w:val="none" w:sz="0" w:space="0" w:color="auto"/>
        <w:right w:val="none" w:sz="0" w:space="0" w:color="auto"/>
      </w:divBdr>
    </w:div>
    <w:div w:id="249236967">
      <w:bodyDiv w:val="1"/>
      <w:marLeft w:val="0"/>
      <w:marRight w:val="0"/>
      <w:marTop w:val="0"/>
      <w:marBottom w:val="0"/>
      <w:divBdr>
        <w:top w:val="none" w:sz="0" w:space="0" w:color="auto"/>
        <w:left w:val="none" w:sz="0" w:space="0" w:color="auto"/>
        <w:bottom w:val="none" w:sz="0" w:space="0" w:color="auto"/>
        <w:right w:val="none" w:sz="0" w:space="0" w:color="auto"/>
      </w:divBdr>
    </w:div>
    <w:div w:id="249974749">
      <w:bodyDiv w:val="1"/>
      <w:marLeft w:val="0"/>
      <w:marRight w:val="0"/>
      <w:marTop w:val="0"/>
      <w:marBottom w:val="0"/>
      <w:divBdr>
        <w:top w:val="none" w:sz="0" w:space="0" w:color="auto"/>
        <w:left w:val="none" w:sz="0" w:space="0" w:color="auto"/>
        <w:bottom w:val="none" w:sz="0" w:space="0" w:color="auto"/>
        <w:right w:val="none" w:sz="0" w:space="0" w:color="auto"/>
      </w:divBdr>
    </w:div>
    <w:div w:id="252936132">
      <w:bodyDiv w:val="1"/>
      <w:marLeft w:val="0"/>
      <w:marRight w:val="0"/>
      <w:marTop w:val="0"/>
      <w:marBottom w:val="0"/>
      <w:divBdr>
        <w:top w:val="none" w:sz="0" w:space="0" w:color="auto"/>
        <w:left w:val="none" w:sz="0" w:space="0" w:color="auto"/>
        <w:bottom w:val="none" w:sz="0" w:space="0" w:color="auto"/>
        <w:right w:val="none" w:sz="0" w:space="0" w:color="auto"/>
      </w:divBdr>
    </w:div>
    <w:div w:id="255135929">
      <w:bodyDiv w:val="1"/>
      <w:marLeft w:val="0"/>
      <w:marRight w:val="0"/>
      <w:marTop w:val="0"/>
      <w:marBottom w:val="0"/>
      <w:divBdr>
        <w:top w:val="none" w:sz="0" w:space="0" w:color="auto"/>
        <w:left w:val="none" w:sz="0" w:space="0" w:color="auto"/>
        <w:bottom w:val="none" w:sz="0" w:space="0" w:color="auto"/>
        <w:right w:val="none" w:sz="0" w:space="0" w:color="auto"/>
      </w:divBdr>
    </w:div>
    <w:div w:id="260377279">
      <w:bodyDiv w:val="1"/>
      <w:marLeft w:val="0"/>
      <w:marRight w:val="0"/>
      <w:marTop w:val="0"/>
      <w:marBottom w:val="0"/>
      <w:divBdr>
        <w:top w:val="none" w:sz="0" w:space="0" w:color="auto"/>
        <w:left w:val="none" w:sz="0" w:space="0" w:color="auto"/>
        <w:bottom w:val="none" w:sz="0" w:space="0" w:color="auto"/>
        <w:right w:val="none" w:sz="0" w:space="0" w:color="auto"/>
      </w:divBdr>
    </w:div>
    <w:div w:id="260454285">
      <w:bodyDiv w:val="1"/>
      <w:marLeft w:val="0"/>
      <w:marRight w:val="0"/>
      <w:marTop w:val="0"/>
      <w:marBottom w:val="0"/>
      <w:divBdr>
        <w:top w:val="none" w:sz="0" w:space="0" w:color="auto"/>
        <w:left w:val="none" w:sz="0" w:space="0" w:color="auto"/>
        <w:bottom w:val="none" w:sz="0" w:space="0" w:color="auto"/>
        <w:right w:val="none" w:sz="0" w:space="0" w:color="auto"/>
      </w:divBdr>
    </w:div>
    <w:div w:id="261375641">
      <w:bodyDiv w:val="1"/>
      <w:marLeft w:val="0"/>
      <w:marRight w:val="0"/>
      <w:marTop w:val="0"/>
      <w:marBottom w:val="0"/>
      <w:divBdr>
        <w:top w:val="none" w:sz="0" w:space="0" w:color="auto"/>
        <w:left w:val="none" w:sz="0" w:space="0" w:color="auto"/>
        <w:bottom w:val="none" w:sz="0" w:space="0" w:color="auto"/>
        <w:right w:val="none" w:sz="0" w:space="0" w:color="auto"/>
      </w:divBdr>
    </w:div>
    <w:div w:id="263998346">
      <w:bodyDiv w:val="1"/>
      <w:marLeft w:val="0"/>
      <w:marRight w:val="0"/>
      <w:marTop w:val="0"/>
      <w:marBottom w:val="0"/>
      <w:divBdr>
        <w:top w:val="none" w:sz="0" w:space="0" w:color="auto"/>
        <w:left w:val="none" w:sz="0" w:space="0" w:color="auto"/>
        <w:bottom w:val="none" w:sz="0" w:space="0" w:color="auto"/>
        <w:right w:val="none" w:sz="0" w:space="0" w:color="auto"/>
      </w:divBdr>
    </w:div>
    <w:div w:id="265621599">
      <w:bodyDiv w:val="1"/>
      <w:marLeft w:val="0"/>
      <w:marRight w:val="0"/>
      <w:marTop w:val="0"/>
      <w:marBottom w:val="0"/>
      <w:divBdr>
        <w:top w:val="none" w:sz="0" w:space="0" w:color="auto"/>
        <w:left w:val="none" w:sz="0" w:space="0" w:color="auto"/>
        <w:bottom w:val="none" w:sz="0" w:space="0" w:color="auto"/>
        <w:right w:val="none" w:sz="0" w:space="0" w:color="auto"/>
      </w:divBdr>
    </w:div>
    <w:div w:id="266931613">
      <w:bodyDiv w:val="1"/>
      <w:marLeft w:val="0"/>
      <w:marRight w:val="0"/>
      <w:marTop w:val="0"/>
      <w:marBottom w:val="0"/>
      <w:divBdr>
        <w:top w:val="none" w:sz="0" w:space="0" w:color="auto"/>
        <w:left w:val="none" w:sz="0" w:space="0" w:color="auto"/>
        <w:bottom w:val="none" w:sz="0" w:space="0" w:color="auto"/>
        <w:right w:val="none" w:sz="0" w:space="0" w:color="auto"/>
      </w:divBdr>
    </w:div>
    <w:div w:id="267584256">
      <w:bodyDiv w:val="1"/>
      <w:marLeft w:val="0"/>
      <w:marRight w:val="0"/>
      <w:marTop w:val="0"/>
      <w:marBottom w:val="0"/>
      <w:divBdr>
        <w:top w:val="none" w:sz="0" w:space="0" w:color="auto"/>
        <w:left w:val="none" w:sz="0" w:space="0" w:color="auto"/>
        <w:bottom w:val="none" w:sz="0" w:space="0" w:color="auto"/>
        <w:right w:val="none" w:sz="0" w:space="0" w:color="auto"/>
      </w:divBdr>
    </w:div>
    <w:div w:id="267977225">
      <w:bodyDiv w:val="1"/>
      <w:marLeft w:val="0"/>
      <w:marRight w:val="0"/>
      <w:marTop w:val="0"/>
      <w:marBottom w:val="0"/>
      <w:divBdr>
        <w:top w:val="none" w:sz="0" w:space="0" w:color="auto"/>
        <w:left w:val="none" w:sz="0" w:space="0" w:color="auto"/>
        <w:bottom w:val="none" w:sz="0" w:space="0" w:color="auto"/>
        <w:right w:val="none" w:sz="0" w:space="0" w:color="auto"/>
      </w:divBdr>
    </w:div>
    <w:div w:id="272791929">
      <w:bodyDiv w:val="1"/>
      <w:marLeft w:val="0"/>
      <w:marRight w:val="0"/>
      <w:marTop w:val="0"/>
      <w:marBottom w:val="0"/>
      <w:divBdr>
        <w:top w:val="none" w:sz="0" w:space="0" w:color="auto"/>
        <w:left w:val="none" w:sz="0" w:space="0" w:color="auto"/>
        <w:bottom w:val="none" w:sz="0" w:space="0" w:color="auto"/>
        <w:right w:val="none" w:sz="0" w:space="0" w:color="auto"/>
      </w:divBdr>
    </w:div>
    <w:div w:id="274406524">
      <w:bodyDiv w:val="1"/>
      <w:marLeft w:val="0"/>
      <w:marRight w:val="0"/>
      <w:marTop w:val="0"/>
      <w:marBottom w:val="0"/>
      <w:divBdr>
        <w:top w:val="none" w:sz="0" w:space="0" w:color="auto"/>
        <w:left w:val="none" w:sz="0" w:space="0" w:color="auto"/>
        <w:bottom w:val="none" w:sz="0" w:space="0" w:color="auto"/>
        <w:right w:val="none" w:sz="0" w:space="0" w:color="auto"/>
      </w:divBdr>
    </w:div>
    <w:div w:id="277298039">
      <w:bodyDiv w:val="1"/>
      <w:marLeft w:val="0"/>
      <w:marRight w:val="0"/>
      <w:marTop w:val="0"/>
      <w:marBottom w:val="0"/>
      <w:divBdr>
        <w:top w:val="none" w:sz="0" w:space="0" w:color="auto"/>
        <w:left w:val="none" w:sz="0" w:space="0" w:color="auto"/>
        <w:bottom w:val="none" w:sz="0" w:space="0" w:color="auto"/>
        <w:right w:val="none" w:sz="0" w:space="0" w:color="auto"/>
      </w:divBdr>
    </w:div>
    <w:div w:id="277372935">
      <w:bodyDiv w:val="1"/>
      <w:marLeft w:val="0"/>
      <w:marRight w:val="0"/>
      <w:marTop w:val="0"/>
      <w:marBottom w:val="0"/>
      <w:divBdr>
        <w:top w:val="none" w:sz="0" w:space="0" w:color="auto"/>
        <w:left w:val="none" w:sz="0" w:space="0" w:color="auto"/>
        <w:bottom w:val="none" w:sz="0" w:space="0" w:color="auto"/>
        <w:right w:val="none" w:sz="0" w:space="0" w:color="auto"/>
      </w:divBdr>
    </w:div>
    <w:div w:id="278071933">
      <w:bodyDiv w:val="1"/>
      <w:marLeft w:val="0"/>
      <w:marRight w:val="0"/>
      <w:marTop w:val="0"/>
      <w:marBottom w:val="0"/>
      <w:divBdr>
        <w:top w:val="none" w:sz="0" w:space="0" w:color="auto"/>
        <w:left w:val="none" w:sz="0" w:space="0" w:color="auto"/>
        <w:bottom w:val="none" w:sz="0" w:space="0" w:color="auto"/>
        <w:right w:val="none" w:sz="0" w:space="0" w:color="auto"/>
      </w:divBdr>
    </w:div>
    <w:div w:id="279848880">
      <w:bodyDiv w:val="1"/>
      <w:marLeft w:val="0"/>
      <w:marRight w:val="0"/>
      <w:marTop w:val="0"/>
      <w:marBottom w:val="0"/>
      <w:divBdr>
        <w:top w:val="none" w:sz="0" w:space="0" w:color="auto"/>
        <w:left w:val="none" w:sz="0" w:space="0" w:color="auto"/>
        <w:bottom w:val="none" w:sz="0" w:space="0" w:color="auto"/>
        <w:right w:val="none" w:sz="0" w:space="0" w:color="auto"/>
      </w:divBdr>
    </w:div>
    <w:div w:id="280037732">
      <w:bodyDiv w:val="1"/>
      <w:marLeft w:val="0"/>
      <w:marRight w:val="0"/>
      <w:marTop w:val="0"/>
      <w:marBottom w:val="0"/>
      <w:divBdr>
        <w:top w:val="none" w:sz="0" w:space="0" w:color="auto"/>
        <w:left w:val="none" w:sz="0" w:space="0" w:color="auto"/>
        <w:bottom w:val="none" w:sz="0" w:space="0" w:color="auto"/>
        <w:right w:val="none" w:sz="0" w:space="0" w:color="auto"/>
      </w:divBdr>
    </w:div>
    <w:div w:id="281498131">
      <w:bodyDiv w:val="1"/>
      <w:marLeft w:val="0"/>
      <w:marRight w:val="0"/>
      <w:marTop w:val="0"/>
      <w:marBottom w:val="0"/>
      <w:divBdr>
        <w:top w:val="none" w:sz="0" w:space="0" w:color="auto"/>
        <w:left w:val="none" w:sz="0" w:space="0" w:color="auto"/>
        <w:bottom w:val="none" w:sz="0" w:space="0" w:color="auto"/>
        <w:right w:val="none" w:sz="0" w:space="0" w:color="auto"/>
      </w:divBdr>
    </w:div>
    <w:div w:id="281500405">
      <w:bodyDiv w:val="1"/>
      <w:marLeft w:val="0"/>
      <w:marRight w:val="0"/>
      <w:marTop w:val="0"/>
      <w:marBottom w:val="0"/>
      <w:divBdr>
        <w:top w:val="none" w:sz="0" w:space="0" w:color="auto"/>
        <w:left w:val="none" w:sz="0" w:space="0" w:color="auto"/>
        <w:bottom w:val="none" w:sz="0" w:space="0" w:color="auto"/>
        <w:right w:val="none" w:sz="0" w:space="0" w:color="auto"/>
      </w:divBdr>
    </w:div>
    <w:div w:id="282272484">
      <w:bodyDiv w:val="1"/>
      <w:marLeft w:val="0"/>
      <w:marRight w:val="0"/>
      <w:marTop w:val="0"/>
      <w:marBottom w:val="0"/>
      <w:divBdr>
        <w:top w:val="none" w:sz="0" w:space="0" w:color="auto"/>
        <w:left w:val="none" w:sz="0" w:space="0" w:color="auto"/>
        <w:bottom w:val="none" w:sz="0" w:space="0" w:color="auto"/>
        <w:right w:val="none" w:sz="0" w:space="0" w:color="auto"/>
      </w:divBdr>
    </w:div>
    <w:div w:id="286620655">
      <w:bodyDiv w:val="1"/>
      <w:marLeft w:val="0"/>
      <w:marRight w:val="0"/>
      <w:marTop w:val="0"/>
      <w:marBottom w:val="0"/>
      <w:divBdr>
        <w:top w:val="none" w:sz="0" w:space="0" w:color="auto"/>
        <w:left w:val="none" w:sz="0" w:space="0" w:color="auto"/>
        <w:bottom w:val="none" w:sz="0" w:space="0" w:color="auto"/>
        <w:right w:val="none" w:sz="0" w:space="0" w:color="auto"/>
      </w:divBdr>
    </w:div>
    <w:div w:id="287201996">
      <w:bodyDiv w:val="1"/>
      <w:marLeft w:val="0"/>
      <w:marRight w:val="0"/>
      <w:marTop w:val="0"/>
      <w:marBottom w:val="0"/>
      <w:divBdr>
        <w:top w:val="none" w:sz="0" w:space="0" w:color="auto"/>
        <w:left w:val="none" w:sz="0" w:space="0" w:color="auto"/>
        <w:bottom w:val="none" w:sz="0" w:space="0" w:color="auto"/>
        <w:right w:val="none" w:sz="0" w:space="0" w:color="auto"/>
      </w:divBdr>
    </w:div>
    <w:div w:id="287709767">
      <w:bodyDiv w:val="1"/>
      <w:marLeft w:val="0"/>
      <w:marRight w:val="0"/>
      <w:marTop w:val="0"/>
      <w:marBottom w:val="0"/>
      <w:divBdr>
        <w:top w:val="none" w:sz="0" w:space="0" w:color="auto"/>
        <w:left w:val="none" w:sz="0" w:space="0" w:color="auto"/>
        <w:bottom w:val="none" w:sz="0" w:space="0" w:color="auto"/>
        <w:right w:val="none" w:sz="0" w:space="0" w:color="auto"/>
      </w:divBdr>
    </w:div>
    <w:div w:id="288899798">
      <w:bodyDiv w:val="1"/>
      <w:marLeft w:val="0"/>
      <w:marRight w:val="0"/>
      <w:marTop w:val="0"/>
      <w:marBottom w:val="0"/>
      <w:divBdr>
        <w:top w:val="none" w:sz="0" w:space="0" w:color="auto"/>
        <w:left w:val="none" w:sz="0" w:space="0" w:color="auto"/>
        <w:bottom w:val="none" w:sz="0" w:space="0" w:color="auto"/>
        <w:right w:val="none" w:sz="0" w:space="0" w:color="auto"/>
      </w:divBdr>
    </w:div>
    <w:div w:id="291132856">
      <w:bodyDiv w:val="1"/>
      <w:marLeft w:val="0"/>
      <w:marRight w:val="0"/>
      <w:marTop w:val="0"/>
      <w:marBottom w:val="0"/>
      <w:divBdr>
        <w:top w:val="none" w:sz="0" w:space="0" w:color="auto"/>
        <w:left w:val="none" w:sz="0" w:space="0" w:color="auto"/>
        <w:bottom w:val="none" w:sz="0" w:space="0" w:color="auto"/>
        <w:right w:val="none" w:sz="0" w:space="0" w:color="auto"/>
      </w:divBdr>
    </w:div>
    <w:div w:id="292827436">
      <w:bodyDiv w:val="1"/>
      <w:marLeft w:val="0"/>
      <w:marRight w:val="0"/>
      <w:marTop w:val="0"/>
      <w:marBottom w:val="0"/>
      <w:divBdr>
        <w:top w:val="none" w:sz="0" w:space="0" w:color="auto"/>
        <w:left w:val="none" w:sz="0" w:space="0" w:color="auto"/>
        <w:bottom w:val="none" w:sz="0" w:space="0" w:color="auto"/>
        <w:right w:val="none" w:sz="0" w:space="0" w:color="auto"/>
      </w:divBdr>
    </w:div>
    <w:div w:id="292902570">
      <w:bodyDiv w:val="1"/>
      <w:marLeft w:val="0"/>
      <w:marRight w:val="0"/>
      <w:marTop w:val="0"/>
      <w:marBottom w:val="0"/>
      <w:divBdr>
        <w:top w:val="none" w:sz="0" w:space="0" w:color="auto"/>
        <w:left w:val="none" w:sz="0" w:space="0" w:color="auto"/>
        <w:bottom w:val="none" w:sz="0" w:space="0" w:color="auto"/>
        <w:right w:val="none" w:sz="0" w:space="0" w:color="auto"/>
      </w:divBdr>
    </w:div>
    <w:div w:id="293830339">
      <w:bodyDiv w:val="1"/>
      <w:marLeft w:val="0"/>
      <w:marRight w:val="0"/>
      <w:marTop w:val="0"/>
      <w:marBottom w:val="0"/>
      <w:divBdr>
        <w:top w:val="none" w:sz="0" w:space="0" w:color="auto"/>
        <w:left w:val="none" w:sz="0" w:space="0" w:color="auto"/>
        <w:bottom w:val="none" w:sz="0" w:space="0" w:color="auto"/>
        <w:right w:val="none" w:sz="0" w:space="0" w:color="auto"/>
      </w:divBdr>
    </w:div>
    <w:div w:id="294407746">
      <w:bodyDiv w:val="1"/>
      <w:marLeft w:val="0"/>
      <w:marRight w:val="0"/>
      <w:marTop w:val="0"/>
      <w:marBottom w:val="0"/>
      <w:divBdr>
        <w:top w:val="none" w:sz="0" w:space="0" w:color="auto"/>
        <w:left w:val="none" w:sz="0" w:space="0" w:color="auto"/>
        <w:bottom w:val="none" w:sz="0" w:space="0" w:color="auto"/>
        <w:right w:val="none" w:sz="0" w:space="0" w:color="auto"/>
      </w:divBdr>
    </w:div>
    <w:div w:id="294456548">
      <w:bodyDiv w:val="1"/>
      <w:marLeft w:val="0"/>
      <w:marRight w:val="0"/>
      <w:marTop w:val="0"/>
      <w:marBottom w:val="0"/>
      <w:divBdr>
        <w:top w:val="none" w:sz="0" w:space="0" w:color="auto"/>
        <w:left w:val="none" w:sz="0" w:space="0" w:color="auto"/>
        <w:bottom w:val="none" w:sz="0" w:space="0" w:color="auto"/>
        <w:right w:val="none" w:sz="0" w:space="0" w:color="auto"/>
      </w:divBdr>
    </w:div>
    <w:div w:id="297147370">
      <w:bodyDiv w:val="1"/>
      <w:marLeft w:val="0"/>
      <w:marRight w:val="0"/>
      <w:marTop w:val="0"/>
      <w:marBottom w:val="0"/>
      <w:divBdr>
        <w:top w:val="none" w:sz="0" w:space="0" w:color="auto"/>
        <w:left w:val="none" w:sz="0" w:space="0" w:color="auto"/>
        <w:bottom w:val="none" w:sz="0" w:space="0" w:color="auto"/>
        <w:right w:val="none" w:sz="0" w:space="0" w:color="auto"/>
      </w:divBdr>
    </w:div>
    <w:div w:id="297420337">
      <w:bodyDiv w:val="1"/>
      <w:marLeft w:val="0"/>
      <w:marRight w:val="0"/>
      <w:marTop w:val="0"/>
      <w:marBottom w:val="0"/>
      <w:divBdr>
        <w:top w:val="none" w:sz="0" w:space="0" w:color="auto"/>
        <w:left w:val="none" w:sz="0" w:space="0" w:color="auto"/>
        <w:bottom w:val="none" w:sz="0" w:space="0" w:color="auto"/>
        <w:right w:val="none" w:sz="0" w:space="0" w:color="auto"/>
      </w:divBdr>
    </w:div>
    <w:div w:id="303239399">
      <w:bodyDiv w:val="1"/>
      <w:marLeft w:val="0"/>
      <w:marRight w:val="0"/>
      <w:marTop w:val="0"/>
      <w:marBottom w:val="0"/>
      <w:divBdr>
        <w:top w:val="none" w:sz="0" w:space="0" w:color="auto"/>
        <w:left w:val="none" w:sz="0" w:space="0" w:color="auto"/>
        <w:bottom w:val="none" w:sz="0" w:space="0" w:color="auto"/>
        <w:right w:val="none" w:sz="0" w:space="0" w:color="auto"/>
      </w:divBdr>
    </w:div>
    <w:div w:id="304045803">
      <w:bodyDiv w:val="1"/>
      <w:marLeft w:val="0"/>
      <w:marRight w:val="0"/>
      <w:marTop w:val="0"/>
      <w:marBottom w:val="0"/>
      <w:divBdr>
        <w:top w:val="none" w:sz="0" w:space="0" w:color="auto"/>
        <w:left w:val="none" w:sz="0" w:space="0" w:color="auto"/>
        <w:bottom w:val="none" w:sz="0" w:space="0" w:color="auto"/>
        <w:right w:val="none" w:sz="0" w:space="0" w:color="auto"/>
      </w:divBdr>
    </w:div>
    <w:div w:id="304702847">
      <w:bodyDiv w:val="1"/>
      <w:marLeft w:val="0"/>
      <w:marRight w:val="0"/>
      <w:marTop w:val="0"/>
      <w:marBottom w:val="0"/>
      <w:divBdr>
        <w:top w:val="none" w:sz="0" w:space="0" w:color="auto"/>
        <w:left w:val="none" w:sz="0" w:space="0" w:color="auto"/>
        <w:bottom w:val="none" w:sz="0" w:space="0" w:color="auto"/>
        <w:right w:val="none" w:sz="0" w:space="0" w:color="auto"/>
      </w:divBdr>
    </w:div>
    <w:div w:id="309403021">
      <w:bodyDiv w:val="1"/>
      <w:marLeft w:val="0"/>
      <w:marRight w:val="0"/>
      <w:marTop w:val="0"/>
      <w:marBottom w:val="0"/>
      <w:divBdr>
        <w:top w:val="none" w:sz="0" w:space="0" w:color="auto"/>
        <w:left w:val="none" w:sz="0" w:space="0" w:color="auto"/>
        <w:bottom w:val="none" w:sz="0" w:space="0" w:color="auto"/>
        <w:right w:val="none" w:sz="0" w:space="0" w:color="auto"/>
      </w:divBdr>
    </w:div>
    <w:div w:id="312687606">
      <w:bodyDiv w:val="1"/>
      <w:marLeft w:val="0"/>
      <w:marRight w:val="0"/>
      <w:marTop w:val="0"/>
      <w:marBottom w:val="0"/>
      <w:divBdr>
        <w:top w:val="none" w:sz="0" w:space="0" w:color="auto"/>
        <w:left w:val="none" w:sz="0" w:space="0" w:color="auto"/>
        <w:bottom w:val="none" w:sz="0" w:space="0" w:color="auto"/>
        <w:right w:val="none" w:sz="0" w:space="0" w:color="auto"/>
      </w:divBdr>
    </w:div>
    <w:div w:id="316081754">
      <w:bodyDiv w:val="1"/>
      <w:marLeft w:val="0"/>
      <w:marRight w:val="0"/>
      <w:marTop w:val="0"/>
      <w:marBottom w:val="0"/>
      <w:divBdr>
        <w:top w:val="none" w:sz="0" w:space="0" w:color="auto"/>
        <w:left w:val="none" w:sz="0" w:space="0" w:color="auto"/>
        <w:bottom w:val="none" w:sz="0" w:space="0" w:color="auto"/>
        <w:right w:val="none" w:sz="0" w:space="0" w:color="auto"/>
      </w:divBdr>
    </w:div>
    <w:div w:id="319579808">
      <w:bodyDiv w:val="1"/>
      <w:marLeft w:val="0"/>
      <w:marRight w:val="0"/>
      <w:marTop w:val="0"/>
      <w:marBottom w:val="0"/>
      <w:divBdr>
        <w:top w:val="none" w:sz="0" w:space="0" w:color="auto"/>
        <w:left w:val="none" w:sz="0" w:space="0" w:color="auto"/>
        <w:bottom w:val="none" w:sz="0" w:space="0" w:color="auto"/>
        <w:right w:val="none" w:sz="0" w:space="0" w:color="auto"/>
      </w:divBdr>
    </w:div>
    <w:div w:id="320622408">
      <w:bodyDiv w:val="1"/>
      <w:marLeft w:val="0"/>
      <w:marRight w:val="0"/>
      <w:marTop w:val="0"/>
      <w:marBottom w:val="0"/>
      <w:divBdr>
        <w:top w:val="none" w:sz="0" w:space="0" w:color="auto"/>
        <w:left w:val="none" w:sz="0" w:space="0" w:color="auto"/>
        <w:bottom w:val="none" w:sz="0" w:space="0" w:color="auto"/>
        <w:right w:val="none" w:sz="0" w:space="0" w:color="auto"/>
      </w:divBdr>
    </w:div>
    <w:div w:id="321544518">
      <w:bodyDiv w:val="1"/>
      <w:marLeft w:val="0"/>
      <w:marRight w:val="0"/>
      <w:marTop w:val="0"/>
      <w:marBottom w:val="0"/>
      <w:divBdr>
        <w:top w:val="none" w:sz="0" w:space="0" w:color="auto"/>
        <w:left w:val="none" w:sz="0" w:space="0" w:color="auto"/>
        <w:bottom w:val="none" w:sz="0" w:space="0" w:color="auto"/>
        <w:right w:val="none" w:sz="0" w:space="0" w:color="auto"/>
      </w:divBdr>
    </w:div>
    <w:div w:id="321549452">
      <w:bodyDiv w:val="1"/>
      <w:marLeft w:val="0"/>
      <w:marRight w:val="0"/>
      <w:marTop w:val="0"/>
      <w:marBottom w:val="0"/>
      <w:divBdr>
        <w:top w:val="none" w:sz="0" w:space="0" w:color="auto"/>
        <w:left w:val="none" w:sz="0" w:space="0" w:color="auto"/>
        <w:bottom w:val="none" w:sz="0" w:space="0" w:color="auto"/>
        <w:right w:val="none" w:sz="0" w:space="0" w:color="auto"/>
      </w:divBdr>
    </w:div>
    <w:div w:id="326203216">
      <w:bodyDiv w:val="1"/>
      <w:marLeft w:val="0"/>
      <w:marRight w:val="0"/>
      <w:marTop w:val="0"/>
      <w:marBottom w:val="0"/>
      <w:divBdr>
        <w:top w:val="none" w:sz="0" w:space="0" w:color="auto"/>
        <w:left w:val="none" w:sz="0" w:space="0" w:color="auto"/>
        <w:bottom w:val="none" w:sz="0" w:space="0" w:color="auto"/>
        <w:right w:val="none" w:sz="0" w:space="0" w:color="auto"/>
      </w:divBdr>
    </w:div>
    <w:div w:id="326714919">
      <w:bodyDiv w:val="1"/>
      <w:marLeft w:val="0"/>
      <w:marRight w:val="0"/>
      <w:marTop w:val="0"/>
      <w:marBottom w:val="0"/>
      <w:divBdr>
        <w:top w:val="none" w:sz="0" w:space="0" w:color="auto"/>
        <w:left w:val="none" w:sz="0" w:space="0" w:color="auto"/>
        <w:bottom w:val="none" w:sz="0" w:space="0" w:color="auto"/>
        <w:right w:val="none" w:sz="0" w:space="0" w:color="auto"/>
      </w:divBdr>
    </w:div>
    <w:div w:id="329062509">
      <w:bodyDiv w:val="1"/>
      <w:marLeft w:val="0"/>
      <w:marRight w:val="0"/>
      <w:marTop w:val="0"/>
      <w:marBottom w:val="0"/>
      <w:divBdr>
        <w:top w:val="none" w:sz="0" w:space="0" w:color="auto"/>
        <w:left w:val="none" w:sz="0" w:space="0" w:color="auto"/>
        <w:bottom w:val="none" w:sz="0" w:space="0" w:color="auto"/>
        <w:right w:val="none" w:sz="0" w:space="0" w:color="auto"/>
      </w:divBdr>
    </w:div>
    <w:div w:id="329262173">
      <w:bodyDiv w:val="1"/>
      <w:marLeft w:val="0"/>
      <w:marRight w:val="0"/>
      <w:marTop w:val="0"/>
      <w:marBottom w:val="0"/>
      <w:divBdr>
        <w:top w:val="none" w:sz="0" w:space="0" w:color="auto"/>
        <w:left w:val="none" w:sz="0" w:space="0" w:color="auto"/>
        <w:bottom w:val="none" w:sz="0" w:space="0" w:color="auto"/>
        <w:right w:val="none" w:sz="0" w:space="0" w:color="auto"/>
      </w:divBdr>
    </w:div>
    <w:div w:id="329411930">
      <w:bodyDiv w:val="1"/>
      <w:marLeft w:val="0"/>
      <w:marRight w:val="0"/>
      <w:marTop w:val="0"/>
      <w:marBottom w:val="0"/>
      <w:divBdr>
        <w:top w:val="none" w:sz="0" w:space="0" w:color="auto"/>
        <w:left w:val="none" w:sz="0" w:space="0" w:color="auto"/>
        <w:bottom w:val="none" w:sz="0" w:space="0" w:color="auto"/>
        <w:right w:val="none" w:sz="0" w:space="0" w:color="auto"/>
      </w:divBdr>
    </w:div>
    <w:div w:id="329672839">
      <w:bodyDiv w:val="1"/>
      <w:marLeft w:val="0"/>
      <w:marRight w:val="0"/>
      <w:marTop w:val="0"/>
      <w:marBottom w:val="0"/>
      <w:divBdr>
        <w:top w:val="none" w:sz="0" w:space="0" w:color="auto"/>
        <w:left w:val="none" w:sz="0" w:space="0" w:color="auto"/>
        <w:bottom w:val="none" w:sz="0" w:space="0" w:color="auto"/>
        <w:right w:val="none" w:sz="0" w:space="0" w:color="auto"/>
      </w:divBdr>
    </w:div>
    <w:div w:id="331296355">
      <w:bodyDiv w:val="1"/>
      <w:marLeft w:val="0"/>
      <w:marRight w:val="0"/>
      <w:marTop w:val="0"/>
      <w:marBottom w:val="0"/>
      <w:divBdr>
        <w:top w:val="none" w:sz="0" w:space="0" w:color="auto"/>
        <w:left w:val="none" w:sz="0" w:space="0" w:color="auto"/>
        <w:bottom w:val="none" w:sz="0" w:space="0" w:color="auto"/>
        <w:right w:val="none" w:sz="0" w:space="0" w:color="auto"/>
      </w:divBdr>
    </w:div>
    <w:div w:id="333725646">
      <w:bodyDiv w:val="1"/>
      <w:marLeft w:val="0"/>
      <w:marRight w:val="0"/>
      <w:marTop w:val="0"/>
      <w:marBottom w:val="0"/>
      <w:divBdr>
        <w:top w:val="none" w:sz="0" w:space="0" w:color="auto"/>
        <w:left w:val="none" w:sz="0" w:space="0" w:color="auto"/>
        <w:bottom w:val="none" w:sz="0" w:space="0" w:color="auto"/>
        <w:right w:val="none" w:sz="0" w:space="0" w:color="auto"/>
      </w:divBdr>
    </w:div>
    <w:div w:id="342321250">
      <w:bodyDiv w:val="1"/>
      <w:marLeft w:val="0"/>
      <w:marRight w:val="0"/>
      <w:marTop w:val="0"/>
      <w:marBottom w:val="0"/>
      <w:divBdr>
        <w:top w:val="none" w:sz="0" w:space="0" w:color="auto"/>
        <w:left w:val="none" w:sz="0" w:space="0" w:color="auto"/>
        <w:bottom w:val="none" w:sz="0" w:space="0" w:color="auto"/>
        <w:right w:val="none" w:sz="0" w:space="0" w:color="auto"/>
      </w:divBdr>
    </w:div>
    <w:div w:id="342441382">
      <w:marLeft w:val="0"/>
      <w:marRight w:val="0"/>
      <w:marTop w:val="0"/>
      <w:marBottom w:val="0"/>
      <w:divBdr>
        <w:top w:val="none" w:sz="0" w:space="0" w:color="auto"/>
        <w:left w:val="none" w:sz="0" w:space="0" w:color="auto"/>
        <w:bottom w:val="none" w:sz="0" w:space="0" w:color="auto"/>
        <w:right w:val="none" w:sz="0" w:space="0" w:color="auto"/>
      </w:divBdr>
    </w:div>
    <w:div w:id="343485778">
      <w:bodyDiv w:val="1"/>
      <w:marLeft w:val="0"/>
      <w:marRight w:val="0"/>
      <w:marTop w:val="0"/>
      <w:marBottom w:val="0"/>
      <w:divBdr>
        <w:top w:val="none" w:sz="0" w:space="0" w:color="auto"/>
        <w:left w:val="none" w:sz="0" w:space="0" w:color="auto"/>
        <w:bottom w:val="none" w:sz="0" w:space="0" w:color="auto"/>
        <w:right w:val="none" w:sz="0" w:space="0" w:color="auto"/>
      </w:divBdr>
    </w:div>
    <w:div w:id="348724481">
      <w:bodyDiv w:val="1"/>
      <w:marLeft w:val="0"/>
      <w:marRight w:val="0"/>
      <w:marTop w:val="0"/>
      <w:marBottom w:val="0"/>
      <w:divBdr>
        <w:top w:val="none" w:sz="0" w:space="0" w:color="auto"/>
        <w:left w:val="none" w:sz="0" w:space="0" w:color="auto"/>
        <w:bottom w:val="none" w:sz="0" w:space="0" w:color="auto"/>
        <w:right w:val="none" w:sz="0" w:space="0" w:color="auto"/>
      </w:divBdr>
    </w:div>
    <w:div w:id="348990898">
      <w:bodyDiv w:val="1"/>
      <w:marLeft w:val="0"/>
      <w:marRight w:val="0"/>
      <w:marTop w:val="0"/>
      <w:marBottom w:val="0"/>
      <w:divBdr>
        <w:top w:val="none" w:sz="0" w:space="0" w:color="auto"/>
        <w:left w:val="none" w:sz="0" w:space="0" w:color="auto"/>
        <w:bottom w:val="none" w:sz="0" w:space="0" w:color="auto"/>
        <w:right w:val="none" w:sz="0" w:space="0" w:color="auto"/>
      </w:divBdr>
    </w:div>
    <w:div w:id="349988488">
      <w:bodyDiv w:val="1"/>
      <w:marLeft w:val="0"/>
      <w:marRight w:val="0"/>
      <w:marTop w:val="0"/>
      <w:marBottom w:val="0"/>
      <w:divBdr>
        <w:top w:val="none" w:sz="0" w:space="0" w:color="auto"/>
        <w:left w:val="none" w:sz="0" w:space="0" w:color="auto"/>
        <w:bottom w:val="none" w:sz="0" w:space="0" w:color="auto"/>
        <w:right w:val="none" w:sz="0" w:space="0" w:color="auto"/>
      </w:divBdr>
    </w:div>
    <w:div w:id="351684532">
      <w:bodyDiv w:val="1"/>
      <w:marLeft w:val="0"/>
      <w:marRight w:val="0"/>
      <w:marTop w:val="0"/>
      <w:marBottom w:val="0"/>
      <w:divBdr>
        <w:top w:val="none" w:sz="0" w:space="0" w:color="auto"/>
        <w:left w:val="none" w:sz="0" w:space="0" w:color="auto"/>
        <w:bottom w:val="none" w:sz="0" w:space="0" w:color="auto"/>
        <w:right w:val="none" w:sz="0" w:space="0" w:color="auto"/>
      </w:divBdr>
    </w:div>
    <w:div w:id="353508007">
      <w:bodyDiv w:val="1"/>
      <w:marLeft w:val="0"/>
      <w:marRight w:val="0"/>
      <w:marTop w:val="0"/>
      <w:marBottom w:val="0"/>
      <w:divBdr>
        <w:top w:val="none" w:sz="0" w:space="0" w:color="auto"/>
        <w:left w:val="none" w:sz="0" w:space="0" w:color="auto"/>
        <w:bottom w:val="none" w:sz="0" w:space="0" w:color="auto"/>
        <w:right w:val="none" w:sz="0" w:space="0" w:color="auto"/>
      </w:divBdr>
    </w:div>
    <w:div w:id="356391343">
      <w:bodyDiv w:val="1"/>
      <w:marLeft w:val="0"/>
      <w:marRight w:val="0"/>
      <w:marTop w:val="0"/>
      <w:marBottom w:val="0"/>
      <w:divBdr>
        <w:top w:val="none" w:sz="0" w:space="0" w:color="auto"/>
        <w:left w:val="none" w:sz="0" w:space="0" w:color="auto"/>
        <w:bottom w:val="none" w:sz="0" w:space="0" w:color="auto"/>
        <w:right w:val="none" w:sz="0" w:space="0" w:color="auto"/>
      </w:divBdr>
    </w:div>
    <w:div w:id="360671264">
      <w:bodyDiv w:val="1"/>
      <w:marLeft w:val="0"/>
      <w:marRight w:val="0"/>
      <w:marTop w:val="0"/>
      <w:marBottom w:val="0"/>
      <w:divBdr>
        <w:top w:val="none" w:sz="0" w:space="0" w:color="auto"/>
        <w:left w:val="none" w:sz="0" w:space="0" w:color="auto"/>
        <w:bottom w:val="none" w:sz="0" w:space="0" w:color="auto"/>
        <w:right w:val="none" w:sz="0" w:space="0" w:color="auto"/>
      </w:divBdr>
    </w:div>
    <w:div w:id="361174093">
      <w:bodyDiv w:val="1"/>
      <w:marLeft w:val="0"/>
      <w:marRight w:val="0"/>
      <w:marTop w:val="0"/>
      <w:marBottom w:val="0"/>
      <w:divBdr>
        <w:top w:val="none" w:sz="0" w:space="0" w:color="auto"/>
        <w:left w:val="none" w:sz="0" w:space="0" w:color="auto"/>
        <w:bottom w:val="none" w:sz="0" w:space="0" w:color="auto"/>
        <w:right w:val="none" w:sz="0" w:space="0" w:color="auto"/>
      </w:divBdr>
    </w:div>
    <w:div w:id="362754898">
      <w:bodyDiv w:val="1"/>
      <w:marLeft w:val="0"/>
      <w:marRight w:val="0"/>
      <w:marTop w:val="0"/>
      <w:marBottom w:val="0"/>
      <w:divBdr>
        <w:top w:val="none" w:sz="0" w:space="0" w:color="auto"/>
        <w:left w:val="none" w:sz="0" w:space="0" w:color="auto"/>
        <w:bottom w:val="none" w:sz="0" w:space="0" w:color="auto"/>
        <w:right w:val="none" w:sz="0" w:space="0" w:color="auto"/>
      </w:divBdr>
    </w:div>
    <w:div w:id="364058390">
      <w:bodyDiv w:val="1"/>
      <w:marLeft w:val="0"/>
      <w:marRight w:val="0"/>
      <w:marTop w:val="0"/>
      <w:marBottom w:val="0"/>
      <w:divBdr>
        <w:top w:val="none" w:sz="0" w:space="0" w:color="auto"/>
        <w:left w:val="none" w:sz="0" w:space="0" w:color="auto"/>
        <w:bottom w:val="none" w:sz="0" w:space="0" w:color="auto"/>
        <w:right w:val="none" w:sz="0" w:space="0" w:color="auto"/>
      </w:divBdr>
    </w:div>
    <w:div w:id="366830389">
      <w:bodyDiv w:val="1"/>
      <w:marLeft w:val="0"/>
      <w:marRight w:val="0"/>
      <w:marTop w:val="0"/>
      <w:marBottom w:val="0"/>
      <w:divBdr>
        <w:top w:val="none" w:sz="0" w:space="0" w:color="auto"/>
        <w:left w:val="none" w:sz="0" w:space="0" w:color="auto"/>
        <w:bottom w:val="none" w:sz="0" w:space="0" w:color="auto"/>
        <w:right w:val="none" w:sz="0" w:space="0" w:color="auto"/>
      </w:divBdr>
    </w:div>
    <w:div w:id="368067186">
      <w:bodyDiv w:val="1"/>
      <w:marLeft w:val="0"/>
      <w:marRight w:val="0"/>
      <w:marTop w:val="0"/>
      <w:marBottom w:val="0"/>
      <w:divBdr>
        <w:top w:val="none" w:sz="0" w:space="0" w:color="auto"/>
        <w:left w:val="none" w:sz="0" w:space="0" w:color="auto"/>
        <w:bottom w:val="none" w:sz="0" w:space="0" w:color="auto"/>
        <w:right w:val="none" w:sz="0" w:space="0" w:color="auto"/>
      </w:divBdr>
    </w:div>
    <w:div w:id="369383952">
      <w:marLeft w:val="0"/>
      <w:marRight w:val="0"/>
      <w:marTop w:val="0"/>
      <w:marBottom w:val="0"/>
      <w:divBdr>
        <w:top w:val="none" w:sz="0" w:space="0" w:color="auto"/>
        <w:left w:val="none" w:sz="0" w:space="0" w:color="auto"/>
        <w:bottom w:val="none" w:sz="0" w:space="0" w:color="auto"/>
        <w:right w:val="none" w:sz="0" w:space="0" w:color="auto"/>
      </w:divBdr>
    </w:div>
    <w:div w:id="370036690">
      <w:bodyDiv w:val="1"/>
      <w:marLeft w:val="0"/>
      <w:marRight w:val="0"/>
      <w:marTop w:val="0"/>
      <w:marBottom w:val="0"/>
      <w:divBdr>
        <w:top w:val="none" w:sz="0" w:space="0" w:color="auto"/>
        <w:left w:val="none" w:sz="0" w:space="0" w:color="auto"/>
        <w:bottom w:val="none" w:sz="0" w:space="0" w:color="auto"/>
        <w:right w:val="none" w:sz="0" w:space="0" w:color="auto"/>
      </w:divBdr>
    </w:div>
    <w:div w:id="373312872">
      <w:bodyDiv w:val="1"/>
      <w:marLeft w:val="0"/>
      <w:marRight w:val="0"/>
      <w:marTop w:val="0"/>
      <w:marBottom w:val="0"/>
      <w:divBdr>
        <w:top w:val="none" w:sz="0" w:space="0" w:color="auto"/>
        <w:left w:val="none" w:sz="0" w:space="0" w:color="auto"/>
        <w:bottom w:val="none" w:sz="0" w:space="0" w:color="auto"/>
        <w:right w:val="none" w:sz="0" w:space="0" w:color="auto"/>
      </w:divBdr>
    </w:div>
    <w:div w:id="374355710">
      <w:bodyDiv w:val="1"/>
      <w:marLeft w:val="0"/>
      <w:marRight w:val="0"/>
      <w:marTop w:val="0"/>
      <w:marBottom w:val="0"/>
      <w:divBdr>
        <w:top w:val="none" w:sz="0" w:space="0" w:color="auto"/>
        <w:left w:val="none" w:sz="0" w:space="0" w:color="auto"/>
        <w:bottom w:val="none" w:sz="0" w:space="0" w:color="auto"/>
        <w:right w:val="none" w:sz="0" w:space="0" w:color="auto"/>
      </w:divBdr>
    </w:div>
    <w:div w:id="375086854">
      <w:bodyDiv w:val="1"/>
      <w:marLeft w:val="0"/>
      <w:marRight w:val="0"/>
      <w:marTop w:val="0"/>
      <w:marBottom w:val="0"/>
      <w:divBdr>
        <w:top w:val="none" w:sz="0" w:space="0" w:color="auto"/>
        <w:left w:val="none" w:sz="0" w:space="0" w:color="auto"/>
        <w:bottom w:val="none" w:sz="0" w:space="0" w:color="auto"/>
        <w:right w:val="none" w:sz="0" w:space="0" w:color="auto"/>
      </w:divBdr>
    </w:div>
    <w:div w:id="375546115">
      <w:bodyDiv w:val="1"/>
      <w:marLeft w:val="0"/>
      <w:marRight w:val="0"/>
      <w:marTop w:val="0"/>
      <w:marBottom w:val="0"/>
      <w:divBdr>
        <w:top w:val="none" w:sz="0" w:space="0" w:color="auto"/>
        <w:left w:val="none" w:sz="0" w:space="0" w:color="auto"/>
        <w:bottom w:val="none" w:sz="0" w:space="0" w:color="auto"/>
        <w:right w:val="none" w:sz="0" w:space="0" w:color="auto"/>
      </w:divBdr>
    </w:div>
    <w:div w:id="376592369">
      <w:bodyDiv w:val="1"/>
      <w:marLeft w:val="0"/>
      <w:marRight w:val="0"/>
      <w:marTop w:val="0"/>
      <w:marBottom w:val="0"/>
      <w:divBdr>
        <w:top w:val="none" w:sz="0" w:space="0" w:color="auto"/>
        <w:left w:val="none" w:sz="0" w:space="0" w:color="auto"/>
        <w:bottom w:val="none" w:sz="0" w:space="0" w:color="auto"/>
        <w:right w:val="none" w:sz="0" w:space="0" w:color="auto"/>
      </w:divBdr>
    </w:div>
    <w:div w:id="377046591">
      <w:bodyDiv w:val="1"/>
      <w:marLeft w:val="0"/>
      <w:marRight w:val="0"/>
      <w:marTop w:val="0"/>
      <w:marBottom w:val="0"/>
      <w:divBdr>
        <w:top w:val="none" w:sz="0" w:space="0" w:color="auto"/>
        <w:left w:val="none" w:sz="0" w:space="0" w:color="auto"/>
        <w:bottom w:val="none" w:sz="0" w:space="0" w:color="auto"/>
        <w:right w:val="none" w:sz="0" w:space="0" w:color="auto"/>
      </w:divBdr>
    </w:div>
    <w:div w:id="378281492">
      <w:bodyDiv w:val="1"/>
      <w:marLeft w:val="0"/>
      <w:marRight w:val="0"/>
      <w:marTop w:val="0"/>
      <w:marBottom w:val="0"/>
      <w:divBdr>
        <w:top w:val="none" w:sz="0" w:space="0" w:color="auto"/>
        <w:left w:val="none" w:sz="0" w:space="0" w:color="auto"/>
        <w:bottom w:val="none" w:sz="0" w:space="0" w:color="auto"/>
        <w:right w:val="none" w:sz="0" w:space="0" w:color="auto"/>
      </w:divBdr>
    </w:div>
    <w:div w:id="381177046">
      <w:bodyDiv w:val="1"/>
      <w:marLeft w:val="0"/>
      <w:marRight w:val="0"/>
      <w:marTop w:val="0"/>
      <w:marBottom w:val="0"/>
      <w:divBdr>
        <w:top w:val="none" w:sz="0" w:space="0" w:color="auto"/>
        <w:left w:val="none" w:sz="0" w:space="0" w:color="auto"/>
        <w:bottom w:val="none" w:sz="0" w:space="0" w:color="auto"/>
        <w:right w:val="none" w:sz="0" w:space="0" w:color="auto"/>
      </w:divBdr>
    </w:div>
    <w:div w:id="383525902">
      <w:bodyDiv w:val="1"/>
      <w:marLeft w:val="0"/>
      <w:marRight w:val="0"/>
      <w:marTop w:val="0"/>
      <w:marBottom w:val="0"/>
      <w:divBdr>
        <w:top w:val="none" w:sz="0" w:space="0" w:color="auto"/>
        <w:left w:val="none" w:sz="0" w:space="0" w:color="auto"/>
        <w:bottom w:val="none" w:sz="0" w:space="0" w:color="auto"/>
        <w:right w:val="none" w:sz="0" w:space="0" w:color="auto"/>
      </w:divBdr>
    </w:div>
    <w:div w:id="384375620">
      <w:bodyDiv w:val="1"/>
      <w:marLeft w:val="0"/>
      <w:marRight w:val="0"/>
      <w:marTop w:val="0"/>
      <w:marBottom w:val="0"/>
      <w:divBdr>
        <w:top w:val="none" w:sz="0" w:space="0" w:color="auto"/>
        <w:left w:val="none" w:sz="0" w:space="0" w:color="auto"/>
        <w:bottom w:val="none" w:sz="0" w:space="0" w:color="auto"/>
        <w:right w:val="none" w:sz="0" w:space="0" w:color="auto"/>
      </w:divBdr>
    </w:div>
    <w:div w:id="387384666">
      <w:bodyDiv w:val="1"/>
      <w:marLeft w:val="0"/>
      <w:marRight w:val="0"/>
      <w:marTop w:val="0"/>
      <w:marBottom w:val="0"/>
      <w:divBdr>
        <w:top w:val="none" w:sz="0" w:space="0" w:color="auto"/>
        <w:left w:val="none" w:sz="0" w:space="0" w:color="auto"/>
        <w:bottom w:val="none" w:sz="0" w:space="0" w:color="auto"/>
        <w:right w:val="none" w:sz="0" w:space="0" w:color="auto"/>
      </w:divBdr>
    </w:div>
    <w:div w:id="389307013">
      <w:bodyDiv w:val="1"/>
      <w:marLeft w:val="0"/>
      <w:marRight w:val="0"/>
      <w:marTop w:val="0"/>
      <w:marBottom w:val="0"/>
      <w:divBdr>
        <w:top w:val="none" w:sz="0" w:space="0" w:color="auto"/>
        <w:left w:val="none" w:sz="0" w:space="0" w:color="auto"/>
        <w:bottom w:val="none" w:sz="0" w:space="0" w:color="auto"/>
        <w:right w:val="none" w:sz="0" w:space="0" w:color="auto"/>
      </w:divBdr>
    </w:div>
    <w:div w:id="392583704">
      <w:bodyDiv w:val="1"/>
      <w:marLeft w:val="0"/>
      <w:marRight w:val="0"/>
      <w:marTop w:val="0"/>
      <w:marBottom w:val="0"/>
      <w:divBdr>
        <w:top w:val="none" w:sz="0" w:space="0" w:color="auto"/>
        <w:left w:val="none" w:sz="0" w:space="0" w:color="auto"/>
        <w:bottom w:val="none" w:sz="0" w:space="0" w:color="auto"/>
        <w:right w:val="none" w:sz="0" w:space="0" w:color="auto"/>
      </w:divBdr>
    </w:div>
    <w:div w:id="395133323">
      <w:bodyDiv w:val="1"/>
      <w:marLeft w:val="0"/>
      <w:marRight w:val="0"/>
      <w:marTop w:val="0"/>
      <w:marBottom w:val="0"/>
      <w:divBdr>
        <w:top w:val="none" w:sz="0" w:space="0" w:color="auto"/>
        <w:left w:val="none" w:sz="0" w:space="0" w:color="auto"/>
        <w:bottom w:val="none" w:sz="0" w:space="0" w:color="auto"/>
        <w:right w:val="none" w:sz="0" w:space="0" w:color="auto"/>
      </w:divBdr>
    </w:div>
    <w:div w:id="399910108">
      <w:bodyDiv w:val="1"/>
      <w:marLeft w:val="0"/>
      <w:marRight w:val="0"/>
      <w:marTop w:val="0"/>
      <w:marBottom w:val="0"/>
      <w:divBdr>
        <w:top w:val="none" w:sz="0" w:space="0" w:color="auto"/>
        <w:left w:val="none" w:sz="0" w:space="0" w:color="auto"/>
        <w:bottom w:val="none" w:sz="0" w:space="0" w:color="auto"/>
        <w:right w:val="none" w:sz="0" w:space="0" w:color="auto"/>
      </w:divBdr>
    </w:div>
    <w:div w:id="400248606">
      <w:bodyDiv w:val="1"/>
      <w:marLeft w:val="0"/>
      <w:marRight w:val="0"/>
      <w:marTop w:val="0"/>
      <w:marBottom w:val="0"/>
      <w:divBdr>
        <w:top w:val="none" w:sz="0" w:space="0" w:color="auto"/>
        <w:left w:val="none" w:sz="0" w:space="0" w:color="auto"/>
        <w:bottom w:val="none" w:sz="0" w:space="0" w:color="auto"/>
        <w:right w:val="none" w:sz="0" w:space="0" w:color="auto"/>
      </w:divBdr>
    </w:div>
    <w:div w:id="401172774">
      <w:bodyDiv w:val="1"/>
      <w:marLeft w:val="0"/>
      <w:marRight w:val="0"/>
      <w:marTop w:val="0"/>
      <w:marBottom w:val="0"/>
      <w:divBdr>
        <w:top w:val="none" w:sz="0" w:space="0" w:color="auto"/>
        <w:left w:val="none" w:sz="0" w:space="0" w:color="auto"/>
        <w:bottom w:val="none" w:sz="0" w:space="0" w:color="auto"/>
        <w:right w:val="none" w:sz="0" w:space="0" w:color="auto"/>
      </w:divBdr>
    </w:div>
    <w:div w:id="402143648">
      <w:bodyDiv w:val="1"/>
      <w:marLeft w:val="0"/>
      <w:marRight w:val="0"/>
      <w:marTop w:val="0"/>
      <w:marBottom w:val="0"/>
      <w:divBdr>
        <w:top w:val="none" w:sz="0" w:space="0" w:color="auto"/>
        <w:left w:val="none" w:sz="0" w:space="0" w:color="auto"/>
        <w:bottom w:val="none" w:sz="0" w:space="0" w:color="auto"/>
        <w:right w:val="none" w:sz="0" w:space="0" w:color="auto"/>
      </w:divBdr>
    </w:div>
    <w:div w:id="402265241">
      <w:bodyDiv w:val="1"/>
      <w:marLeft w:val="0"/>
      <w:marRight w:val="0"/>
      <w:marTop w:val="0"/>
      <w:marBottom w:val="0"/>
      <w:divBdr>
        <w:top w:val="none" w:sz="0" w:space="0" w:color="auto"/>
        <w:left w:val="none" w:sz="0" w:space="0" w:color="auto"/>
        <w:bottom w:val="none" w:sz="0" w:space="0" w:color="auto"/>
        <w:right w:val="none" w:sz="0" w:space="0" w:color="auto"/>
      </w:divBdr>
    </w:div>
    <w:div w:id="406847708">
      <w:bodyDiv w:val="1"/>
      <w:marLeft w:val="0"/>
      <w:marRight w:val="0"/>
      <w:marTop w:val="0"/>
      <w:marBottom w:val="0"/>
      <w:divBdr>
        <w:top w:val="none" w:sz="0" w:space="0" w:color="auto"/>
        <w:left w:val="none" w:sz="0" w:space="0" w:color="auto"/>
        <w:bottom w:val="none" w:sz="0" w:space="0" w:color="auto"/>
        <w:right w:val="none" w:sz="0" w:space="0" w:color="auto"/>
      </w:divBdr>
    </w:div>
    <w:div w:id="408190825">
      <w:bodyDiv w:val="1"/>
      <w:marLeft w:val="0"/>
      <w:marRight w:val="0"/>
      <w:marTop w:val="0"/>
      <w:marBottom w:val="0"/>
      <w:divBdr>
        <w:top w:val="none" w:sz="0" w:space="0" w:color="auto"/>
        <w:left w:val="none" w:sz="0" w:space="0" w:color="auto"/>
        <w:bottom w:val="none" w:sz="0" w:space="0" w:color="auto"/>
        <w:right w:val="none" w:sz="0" w:space="0" w:color="auto"/>
      </w:divBdr>
    </w:div>
    <w:div w:id="409738026">
      <w:bodyDiv w:val="1"/>
      <w:marLeft w:val="0"/>
      <w:marRight w:val="0"/>
      <w:marTop w:val="0"/>
      <w:marBottom w:val="0"/>
      <w:divBdr>
        <w:top w:val="none" w:sz="0" w:space="0" w:color="auto"/>
        <w:left w:val="none" w:sz="0" w:space="0" w:color="auto"/>
        <w:bottom w:val="none" w:sz="0" w:space="0" w:color="auto"/>
        <w:right w:val="none" w:sz="0" w:space="0" w:color="auto"/>
      </w:divBdr>
    </w:div>
    <w:div w:id="410009693">
      <w:bodyDiv w:val="1"/>
      <w:marLeft w:val="0"/>
      <w:marRight w:val="0"/>
      <w:marTop w:val="0"/>
      <w:marBottom w:val="0"/>
      <w:divBdr>
        <w:top w:val="none" w:sz="0" w:space="0" w:color="auto"/>
        <w:left w:val="none" w:sz="0" w:space="0" w:color="auto"/>
        <w:bottom w:val="none" w:sz="0" w:space="0" w:color="auto"/>
        <w:right w:val="none" w:sz="0" w:space="0" w:color="auto"/>
      </w:divBdr>
    </w:div>
    <w:div w:id="413167678">
      <w:bodyDiv w:val="1"/>
      <w:marLeft w:val="0"/>
      <w:marRight w:val="0"/>
      <w:marTop w:val="0"/>
      <w:marBottom w:val="0"/>
      <w:divBdr>
        <w:top w:val="none" w:sz="0" w:space="0" w:color="auto"/>
        <w:left w:val="none" w:sz="0" w:space="0" w:color="auto"/>
        <w:bottom w:val="none" w:sz="0" w:space="0" w:color="auto"/>
        <w:right w:val="none" w:sz="0" w:space="0" w:color="auto"/>
      </w:divBdr>
    </w:div>
    <w:div w:id="415515377">
      <w:bodyDiv w:val="1"/>
      <w:marLeft w:val="0"/>
      <w:marRight w:val="0"/>
      <w:marTop w:val="0"/>
      <w:marBottom w:val="0"/>
      <w:divBdr>
        <w:top w:val="none" w:sz="0" w:space="0" w:color="auto"/>
        <w:left w:val="none" w:sz="0" w:space="0" w:color="auto"/>
        <w:bottom w:val="none" w:sz="0" w:space="0" w:color="auto"/>
        <w:right w:val="none" w:sz="0" w:space="0" w:color="auto"/>
      </w:divBdr>
    </w:div>
    <w:div w:id="417019366">
      <w:bodyDiv w:val="1"/>
      <w:marLeft w:val="0"/>
      <w:marRight w:val="0"/>
      <w:marTop w:val="0"/>
      <w:marBottom w:val="0"/>
      <w:divBdr>
        <w:top w:val="none" w:sz="0" w:space="0" w:color="auto"/>
        <w:left w:val="none" w:sz="0" w:space="0" w:color="auto"/>
        <w:bottom w:val="none" w:sz="0" w:space="0" w:color="auto"/>
        <w:right w:val="none" w:sz="0" w:space="0" w:color="auto"/>
      </w:divBdr>
    </w:div>
    <w:div w:id="421101090">
      <w:bodyDiv w:val="1"/>
      <w:marLeft w:val="0"/>
      <w:marRight w:val="0"/>
      <w:marTop w:val="0"/>
      <w:marBottom w:val="0"/>
      <w:divBdr>
        <w:top w:val="none" w:sz="0" w:space="0" w:color="auto"/>
        <w:left w:val="none" w:sz="0" w:space="0" w:color="auto"/>
        <w:bottom w:val="none" w:sz="0" w:space="0" w:color="auto"/>
        <w:right w:val="none" w:sz="0" w:space="0" w:color="auto"/>
      </w:divBdr>
    </w:div>
    <w:div w:id="422117469">
      <w:bodyDiv w:val="1"/>
      <w:marLeft w:val="0"/>
      <w:marRight w:val="0"/>
      <w:marTop w:val="0"/>
      <w:marBottom w:val="0"/>
      <w:divBdr>
        <w:top w:val="none" w:sz="0" w:space="0" w:color="auto"/>
        <w:left w:val="none" w:sz="0" w:space="0" w:color="auto"/>
        <w:bottom w:val="none" w:sz="0" w:space="0" w:color="auto"/>
        <w:right w:val="none" w:sz="0" w:space="0" w:color="auto"/>
      </w:divBdr>
    </w:div>
    <w:div w:id="422847361">
      <w:bodyDiv w:val="1"/>
      <w:marLeft w:val="0"/>
      <w:marRight w:val="0"/>
      <w:marTop w:val="0"/>
      <w:marBottom w:val="0"/>
      <w:divBdr>
        <w:top w:val="none" w:sz="0" w:space="0" w:color="auto"/>
        <w:left w:val="none" w:sz="0" w:space="0" w:color="auto"/>
        <w:bottom w:val="none" w:sz="0" w:space="0" w:color="auto"/>
        <w:right w:val="none" w:sz="0" w:space="0" w:color="auto"/>
      </w:divBdr>
    </w:div>
    <w:div w:id="425002802">
      <w:bodyDiv w:val="1"/>
      <w:marLeft w:val="0"/>
      <w:marRight w:val="0"/>
      <w:marTop w:val="0"/>
      <w:marBottom w:val="0"/>
      <w:divBdr>
        <w:top w:val="none" w:sz="0" w:space="0" w:color="auto"/>
        <w:left w:val="none" w:sz="0" w:space="0" w:color="auto"/>
        <w:bottom w:val="none" w:sz="0" w:space="0" w:color="auto"/>
        <w:right w:val="none" w:sz="0" w:space="0" w:color="auto"/>
      </w:divBdr>
    </w:div>
    <w:div w:id="427697565">
      <w:bodyDiv w:val="1"/>
      <w:marLeft w:val="0"/>
      <w:marRight w:val="0"/>
      <w:marTop w:val="0"/>
      <w:marBottom w:val="0"/>
      <w:divBdr>
        <w:top w:val="none" w:sz="0" w:space="0" w:color="auto"/>
        <w:left w:val="none" w:sz="0" w:space="0" w:color="auto"/>
        <w:bottom w:val="none" w:sz="0" w:space="0" w:color="auto"/>
        <w:right w:val="none" w:sz="0" w:space="0" w:color="auto"/>
      </w:divBdr>
    </w:div>
    <w:div w:id="428626539">
      <w:bodyDiv w:val="1"/>
      <w:marLeft w:val="0"/>
      <w:marRight w:val="0"/>
      <w:marTop w:val="0"/>
      <w:marBottom w:val="0"/>
      <w:divBdr>
        <w:top w:val="none" w:sz="0" w:space="0" w:color="auto"/>
        <w:left w:val="none" w:sz="0" w:space="0" w:color="auto"/>
        <w:bottom w:val="none" w:sz="0" w:space="0" w:color="auto"/>
        <w:right w:val="none" w:sz="0" w:space="0" w:color="auto"/>
      </w:divBdr>
    </w:div>
    <w:div w:id="431632972">
      <w:bodyDiv w:val="1"/>
      <w:marLeft w:val="0"/>
      <w:marRight w:val="0"/>
      <w:marTop w:val="0"/>
      <w:marBottom w:val="0"/>
      <w:divBdr>
        <w:top w:val="none" w:sz="0" w:space="0" w:color="auto"/>
        <w:left w:val="none" w:sz="0" w:space="0" w:color="auto"/>
        <w:bottom w:val="none" w:sz="0" w:space="0" w:color="auto"/>
        <w:right w:val="none" w:sz="0" w:space="0" w:color="auto"/>
      </w:divBdr>
    </w:div>
    <w:div w:id="432475968">
      <w:bodyDiv w:val="1"/>
      <w:marLeft w:val="0"/>
      <w:marRight w:val="0"/>
      <w:marTop w:val="0"/>
      <w:marBottom w:val="0"/>
      <w:divBdr>
        <w:top w:val="none" w:sz="0" w:space="0" w:color="auto"/>
        <w:left w:val="none" w:sz="0" w:space="0" w:color="auto"/>
        <w:bottom w:val="none" w:sz="0" w:space="0" w:color="auto"/>
        <w:right w:val="none" w:sz="0" w:space="0" w:color="auto"/>
      </w:divBdr>
    </w:div>
    <w:div w:id="435558944">
      <w:bodyDiv w:val="1"/>
      <w:marLeft w:val="0"/>
      <w:marRight w:val="0"/>
      <w:marTop w:val="0"/>
      <w:marBottom w:val="0"/>
      <w:divBdr>
        <w:top w:val="none" w:sz="0" w:space="0" w:color="auto"/>
        <w:left w:val="none" w:sz="0" w:space="0" w:color="auto"/>
        <w:bottom w:val="none" w:sz="0" w:space="0" w:color="auto"/>
        <w:right w:val="none" w:sz="0" w:space="0" w:color="auto"/>
      </w:divBdr>
    </w:div>
    <w:div w:id="437216657">
      <w:bodyDiv w:val="1"/>
      <w:marLeft w:val="0"/>
      <w:marRight w:val="0"/>
      <w:marTop w:val="0"/>
      <w:marBottom w:val="0"/>
      <w:divBdr>
        <w:top w:val="none" w:sz="0" w:space="0" w:color="auto"/>
        <w:left w:val="none" w:sz="0" w:space="0" w:color="auto"/>
        <w:bottom w:val="none" w:sz="0" w:space="0" w:color="auto"/>
        <w:right w:val="none" w:sz="0" w:space="0" w:color="auto"/>
      </w:divBdr>
    </w:div>
    <w:div w:id="438451813">
      <w:bodyDiv w:val="1"/>
      <w:marLeft w:val="0"/>
      <w:marRight w:val="0"/>
      <w:marTop w:val="0"/>
      <w:marBottom w:val="0"/>
      <w:divBdr>
        <w:top w:val="none" w:sz="0" w:space="0" w:color="auto"/>
        <w:left w:val="none" w:sz="0" w:space="0" w:color="auto"/>
        <w:bottom w:val="none" w:sz="0" w:space="0" w:color="auto"/>
        <w:right w:val="none" w:sz="0" w:space="0" w:color="auto"/>
      </w:divBdr>
    </w:div>
    <w:div w:id="438598867">
      <w:bodyDiv w:val="1"/>
      <w:marLeft w:val="0"/>
      <w:marRight w:val="0"/>
      <w:marTop w:val="0"/>
      <w:marBottom w:val="0"/>
      <w:divBdr>
        <w:top w:val="none" w:sz="0" w:space="0" w:color="auto"/>
        <w:left w:val="none" w:sz="0" w:space="0" w:color="auto"/>
        <w:bottom w:val="none" w:sz="0" w:space="0" w:color="auto"/>
        <w:right w:val="none" w:sz="0" w:space="0" w:color="auto"/>
      </w:divBdr>
    </w:div>
    <w:div w:id="440078458">
      <w:bodyDiv w:val="1"/>
      <w:marLeft w:val="0"/>
      <w:marRight w:val="0"/>
      <w:marTop w:val="0"/>
      <w:marBottom w:val="0"/>
      <w:divBdr>
        <w:top w:val="none" w:sz="0" w:space="0" w:color="auto"/>
        <w:left w:val="none" w:sz="0" w:space="0" w:color="auto"/>
        <w:bottom w:val="none" w:sz="0" w:space="0" w:color="auto"/>
        <w:right w:val="none" w:sz="0" w:space="0" w:color="auto"/>
      </w:divBdr>
    </w:div>
    <w:div w:id="440761633">
      <w:bodyDiv w:val="1"/>
      <w:marLeft w:val="0"/>
      <w:marRight w:val="0"/>
      <w:marTop w:val="0"/>
      <w:marBottom w:val="0"/>
      <w:divBdr>
        <w:top w:val="none" w:sz="0" w:space="0" w:color="auto"/>
        <w:left w:val="none" w:sz="0" w:space="0" w:color="auto"/>
        <w:bottom w:val="none" w:sz="0" w:space="0" w:color="auto"/>
        <w:right w:val="none" w:sz="0" w:space="0" w:color="auto"/>
      </w:divBdr>
    </w:div>
    <w:div w:id="445195420">
      <w:bodyDiv w:val="1"/>
      <w:marLeft w:val="0"/>
      <w:marRight w:val="0"/>
      <w:marTop w:val="0"/>
      <w:marBottom w:val="0"/>
      <w:divBdr>
        <w:top w:val="none" w:sz="0" w:space="0" w:color="auto"/>
        <w:left w:val="none" w:sz="0" w:space="0" w:color="auto"/>
        <w:bottom w:val="none" w:sz="0" w:space="0" w:color="auto"/>
        <w:right w:val="none" w:sz="0" w:space="0" w:color="auto"/>
      </w:divBdr>
    </w:div>
    <w:div w:id="445396110">
      <w:bodyDiv w:val="1"/>
      <w:marLeft w:val="0"/>
      <w:marRight w:val="0"/>
      <w:marTop w:val="0"/>
      <w:marBottom w:val="0"/>
      <w:divBdr>
        <w:top w:val="none" w:sz="0" w:space="0" w:color="auto"/>
        <w:left w:val="none" w:sz="0" w:space="0" w:color="auto"/>
        <w:bottom w:val="none" w:sz="0" w:space="0" w:color="auto"/>
        <w:right w:val="none" w:sz="0" w:space="0" w:color="auto"/>
      </w:divBdr>
    </w:div>
    <w:div w:id="447359254">
      <w:bodyDiv w:val="1"/>
      <w:marLeft w:val="0"/>
      <w:marRight w:val="0"/>
      <w:marTop w:val="0"/>
      <w:marBottom w:val="0"/>
      <w:divBdr>
        <w:top w:val="none" w:sz="0" w:space="0" w:color="auto"/>
        <w:left w:val="none" w:sz="0" w:space="0" w:color="auto"/>
        <w:bottom w:val="none" w:sz="0" w:space="0" w:color="auto"/>
        <w:right w:val="none" w:sz="0" w:space="0" w:color="auto"/>
      </w:divBdr>
    </w:div>
    <w:div w:id="447429518">
      <w:bodyDiv w:val="1"/>
      <w:marLeft w:val="0"/>
      <w:marRight w:val="0"/>
      <w:marTop w:val="0"/>
      <w:marBottom w:val="0"/>
      <w:divBdr>
        <w:top w:val="none" w:sz="0" w:space="0" w:color="auto"/>
        <w:left w:val="none" w:sz="0" w:space="0" w:color="auto"/>
        <w:bottom w:val="none" w:sz="0" w:space="0" w:color="auto"/>
        <w:right w:val="none" w:sz="0" w:space="0" w:color="auto"/>
      </w:divBdr>
    </w:div>
    <w:div w:id="450560437">
      <w:bodyDiv w:val="1"/>
      <w:marLeft w:val="0"/>
      <w:marRight w:val="0"/>
      <w:marTop w:val="0"/>
      <w:marBottom w:val="0"/>
      <w:divBdr>
        <w:top w:val="none" w:sz="0" w:space="0" w:color="auto"/>
        <w:left w:val="none" w:sz="0" w:space="0" w:color="auto"/>
        <w:bottom w:val="none" w:sz="0" w:space="0" w:color="auto"/>
        <w:right w:val="none" w:sz="0" w:space="0" w:color="auto"/>
      </w:divBdr>
    </w:div>
    <w:div w:id="451022642">
      <w:bodyDiv w:val="1"/>
      <w:marLeft w:val="0"/>
      <w:marRight w:val="0"/>
      <w:marTop w:val="0"/>
      <w:marBottom w:val="0"/>
      <w:divBdr>
        <w:top w:val="none" w:sz="0" w:space="0" w:color="auto"/>
        <w:left w:val="none" w:sz="0" w:space="0" w:color="auto"/>
        <w:bottom w:val="none" w:sz="0" w:space="0" w:color="auto"/>
        <w:right w:val="none" w:sz="0" w:space="0" w:color="auto"/>
      </w:divBdr>
    </w:div>
    <w:div w:id="451095938">
      <w:bodyDiv w:val="1"/>
      <w:marLeft w:val="0"/>
      <w:marRight w:val="0"/>
      <w:marTop w:val="0"/>
      <w:marBottom w:val="0"/>
      <w:divBdr>
        <w:top w:val="none" w:sz="0" w:space="0" w:color="auto"/>
        <w:left w:val="none" w:sz="0" w:space="0" w:color="auto"/>
        <w:bottom w:val="none" w:sz="0" w:space="0" w:color="auto"/>
        <w:right w:val="none" w:sz="0" w:space="0" w:color="auto"/>
      </w:divBdr>
    </w:div>
    <w:div w:id="454520748">
      <w:bodyDiv w:val="1"/>
      <w:marLeft w:val="0"/>
      <w:marRight w:val="0"/>
      <w:marTop w:val="0"/>
      <w:marBottom w:val="0"/>
      <w:divBdr>
        <w:top w:val="none" w:sz="0" w:space="0" w:color="auto"/>
        <w:left w:val="none" w:sz="0" w:space="0" w:color="auto"/>
        <w:bottom w:val="none" w:sz="0" w:space="0" w:color="auto"/>
        <w:right w:val="none" w:sz="0" w:space="0" w:color="auto"/>
      </w:divBdr>
    </w:div>
    <w:div w:id="456489018">
      <w:bodyDiv w:val="1"/>
      <w:marLeft w:val="0"/>
      <w:marRight w:val="0"/>
      <w:marTop w:val="0"/>
      <w:marBottom w:val="0"/>
      <w:divBdr>
        <w:top w:val="none" w:sz="0" w:space="0" w:color="auto"/>
        <w:left w:val="none" w:sz="0" w:space="0" w:color="auto"/>
        <w:bottom w:val="none" w:sz="0" w:space="0" w:color="auto"/>
        <w:right w:val="none" w:sz="0" w:space="0" w:color="auto"/>
      </w:divBdr>
    </w:div>
    <w:div w:id="456677377">
      <w:bodyDiv w:val="1"/>
      <w:marLeft w:val="0"/>
      <w:marRight w:val="0"/>
      <w:marTop w:val="0"/>
      <w:marBottom w:val="0"/>
      <w:divBdr>
        <w:top w:val="none" w:sz="0" w:space="0" w:color="auto"/>
        <w:left w:val="none" w:sz="0" w:space="0" w:color="auto"/>
        <w:bottom w:val="none" w:sz="0" w:space="0" w:color="auto"/>
        <w:right w:val="none" w:sz="0" w:space="0" w:color="auto"/>
      </w:divBdr>
    </w:div>
    <w:div w:id="467943522">
      <w:bodyDiv w:val="1"/>
      <w:marLeft w:val="0"/>
      <w:marRight w:val="0"/>
      <w:marTop w:val="0"/>
      <w:marBottom w:val="0"/>
      <w:divBdr>
        <w:top w:val="none" w:sz="0" w:space="0" w:color="auto"/>
        <w:left w:val="none" w:sz="0" w:space="0" w:color="auto"/>
        <w:bottom w:val="none" w:sz="0" w:space="0" w:color="auto"/>
        <w:right w:val="none" w:sz="0" w:space="0" w:color="auto"/>
      </w:divBdr>
    </w:div>
    <w:div w:id="468329683">
      <w:bodyDiv w:val="1"/>
      <w:marLeft w:val="0"/>
      <w:marRight w:val="0"/>
      <w:marTop w:val="0"/>
      <w:marBottom w:val="0"/>
      <w:divBdr>
        <w:top w:val="none" w:sz="0" w:space="0" w:color="auto"/>
        <w:left w:val="none" w:sz="0" w:space="0" w:color="auto"/>
        <w:bottom w:val="none" w:sz="0" w:space="0" w:color="auto"/>
        <w:right w:val="none" w:sz="0" w:space="0" w:color="auto"/>
      </w:divBdr>
    </w:div>
    <w:div w:id="468936048">
      <w:bodyDiv w:val="1"/>
      <w:marLeft w:val="0"/>
      <w:marRight w:val="0"/>
      <w:marTop w:val="0"/>
      <w:marBottom w:val="0"/>
      <w:divBdr>
        <w:top w:val="none" w:sz="0" w:space="0" w:color="auto"/>
        <w:left w:val="none" w:sz="0" w:space="0" w:color="auto"/>
        <w:bottom w:val="none" w:sz="0" w:space="0" w:color="auto"/>
        <w:right w:val="none" w:sz="0" w:space="0" w:color="auto"/>
      </w:divBdr>
    </w:div>
    <w:div w:id="469521462">
      <w:bodyDiv w:val="1"/>
      <w:marLeft w:val="0"/>
      <w:marRight w:val="0"/>
      <w:marTop w:val="0"/>
      <w:marBottom w:val="0"/>
      <w:divBdr>
        <w:top w:val="none" w:sz="0" w:space="0" w:color="auto"/>
        <w:left w:val="none" w:sz="0" w:space="0" w:color="auto"/>
        <w:bottom w:val="none" w:sz="0" w:space="0" w:color="auto"/>
        <w:right w:val="none" w:sz="0" w:space="0" w:color="auto"/>
      </w:divBdr>
    </w:div>
    <w:div w:id="471101556">
      <w:bodyDiv w:val="1"/>
      <w:marLeft w:val="0"/>
      <w:marRight w:val="0"/>
      <w:marTop w:val="0"/>
      <w:marBottom w:val="0"/>
      <w:divBdr>
        <w:top w:val="none" w:sz="0" w:space="0" w:color="auto"/>
        <w:left w:val="none" w:sz="0" w:space="0" w:color="auto"/>
        <w:bottom w:val="none" w:sz="0" w:space="0" w:color="auto"/>
        <w:right w:val="none" w:sz="0" w:space="0" w:color="auto"/>
      </w:divBdr>
    </w:div>
    <w:div w:id="471677918">
      <w:bodyDiv w:val="1"/>
      <w:marLeft w:val="0"/>
      <w:marRight w:val="0"/>
      <w:marTop w:val="0"/>
      <w:marBottom w:val="0"/>
      <w:divBdr>
        <w:top w:val="none" w:sz="0" w:space="0" w:color="auto"/>
        <w:left w:val="none" w:sz="0" w:space="0" w:color="auto"/>
        <w:bottom w:val="none" w:sz="0" w:space="0" w:color="auto"/>
        <w:right w:val="none" w:sz="0" w:space="0" w:color="auto"/>
      </w:divBdr>
    </w:div>
    <w:div w:id="473109367">
      <w:bodyDiv w:val="1"/>
      <w:marLeft w:val="0"/>
      <w:marRight w:val="0"/>
      <w:marTop w:val="0"/>
      <w:marBottom w:val="0"/>
      <w:divBdr>
        <w:top w:val="none" w:sz="0" w:space="0" w:color="auto"/>
        <w:left w:val="none" w:sz="0" w:space="0" w:color="auto"/>
        <w:bottom w:val="none" w:sz="0" w:space="0" w:color="auto"/>
        <w:right w:val="none" w:sz="0" w:space="0" w:color="auto"/>
      </w:divBdr>
    </w:div>
    <w:div w:id="474178876">
      <w:bodyDiv w:val="1"/>
      <w:marLeft w:val="0"/>
      <w:marRight w:val="0"/>
      <w:marTop w:val="0"/>
      <w:marBottom w:val="0"/>
      <w:divBdr>
        <w:top w:val="none" w:sz="0" w:space="0" w:color="auto"/>
        <w:left w:val="none" w:sz="0" w:space="0" w:color="auto"/>
        <w:bottom w:val="none" w:sz="0" w:space="0" w:color="auto"/>
        <w:right w:val="none" w:sz="0" w:space="0" w:color="auto"/>
      </w:divBdr>
    </w:div>
    <w:div w:id="474374772">
      <w:bodyDiv w:val="1"/>
      <w:marLeft w:val="0"/>
      <w:marRight w:val="0"/>
      <w:marTop w:val="0"/>
      <w:marBottom w:val="0"/>
      <w:divBdr>
        <w:top w:val="none" w:sz="0" w:space="0" w:color="auto"/>
        <w:left w:val="none" w:sz="0" w:space="0" w:color="auto"/>
        <w:bottom w:val="none" w:sz="0" w:space="0" w:color="auto"/>
        <w:right w:val="none" w:sz="0" w:space="0" w:color="auto"/>
      </w:divBdr>
    </w:div>
    <w:div w:id="474954337">
      <w:bodyDiv w:val="1"/>
      <w:marLeft w:val="0"/>
      <w:marRight w:val="0"/>
      <w:marTop w:val="0"/>
      <w:marBottom w:val="0"/>
      <w:divBdr>
        <w:top w:val="none" w:sz="0" w:space="0" w:color="auto"/>
        <w:left w:val="none" w:sz="0" w:space="0" w:color="auto"/>
        <w:bottom w:val="none" w:sz="0" w:space="0" w:color="auto"/>
        <w:right w:val="none" w:sz="0" w:space="0" w:color="auto"/>
      </w:divBdr>
    </w:div>
    <w:div w:id="484474796">
      <w:bodyDiv w:val="1"/>
      <w:marLeft w:val="0"/>
      <w:marRight w:val="0"/>
      <w:marTop w:val="0"/>
      <w:marBottom w:val="0"/>
      <w:divBdr>
        <w:top w:val="none" w:sz="0" w:space="0" w:color="auto"/>
        <w:left w:val="none" w:sz="0" w:space="0" w:color="auto"/>
        <w:bottom w:val="none" w:sz="0" w:space="0" w:color="auto"/>
        <w:right w:val="none" w:sz="0" w:space="0" w:color="auto"/>
      </w:divBdr>
    </w:div>
    <w:div w:id="484665394">
      <w:bodyDiv w:val="1"/>
      <w:marLeft w:val="0"/>
      <w:marRight w:val="0"/>
      <w:marTop w:val="0"/>
      <w:marBottom w:val="0"/>
      <w:divBdr>
        <w:top w:val="none" w:sz="0" w:space="0" w:color="auto"/>
        <w:left w:val="none" w:sz="0" w:space="0" w:color="auto"/>
        <w:bottom w:val="none" w:sz="0" w:space="0" w:color="auto"/>
        <w:right w:val="none" w:sz="0" w:space="0" w:color="auto"/>
      </w:divBdr>
    </w:div>
    <w:div w:id="486360151">
      <w:bodyDiv w:val="1"/>
      <w:marLeft w:val="0"/>
      <w:marRight w:val="0"/>
      <w:marTop w:val="0"/>
      <w:marBottom w:val="0"/>
      <w:divBdr>
        <w:top w:val="none" w:sz="0" w:space="0" w:color="auto"/>
        <w:left w:val="none" w:sz="0" w:space="0" w:color="auto"/>
        <w:bottom w:val="none" w:sz="0" w:space="0" w:color="auto"/>
        <w:right w:val="none" w:sz="0" w:space="0" w:color="auto"/>
      </w:divBdr>
    </w:div>
    <w:div w:id="487675411">
      <w:bodyDiv w:val="1"/>
      <w:marLeft w:val="0"/>
      <w:marRight w:val="0"/>
      <w:marTop w:val="0"/>
      <w:marBottom w:val="0"/>
      <w:divBdr>
        <w:top w:val="none" w:sz="0" w:space="0" w:color="auto"/>
        <w:left w:val="none" w:sz="0" w:space="0" w:color="auto"/>
        <w:bottom w:val="none" w:sz="0" w:space="0" w:color="auto"/>
        <w:right w:val="none" w:sz="0" w:space="0" w:color="auto"/>
      </w:divBdr>
    </w:div>
    <w:div w:id="490144312">
      <w:bodyDiv w:val="1"/>
      <w:marLeft w:val="0"/>
      <w:marRight w:val="0"/>
      <w:marTop w:val="0"/>
      <w:marBottom w:val="0"/>
      <w:divBdr>
        <w:top w:val="none" w:sz="0" w:space="0" w:color="auto"/>
        <w:left w:val="none" w:sz="0" w:space="0" w:color="auto"/>
        <w:bottom w:val="none" w:sz="0" w:space="0" w:color="auto"/>
        <w:right w:val="none" w:sz="0" w:space="0" w:color="auto"/>
      </w:divBdr>
    </w:div>
    <w:div w:id="490953833">
      <w:bodyDiv w:val="1"/>
      <w:marLeft w:val="0"/>
      <w:marRight w:val="0"/>
      <w:marTop w:val="0"/>
      <w:marBottom w:val="0"/>
      <w:divBdr>
        <w:top w:val="none" w:sz="0" w:space="0" w:color="auto"/>
        <w:left w:val="none" w:sz="0" w:space="0" w:color="auto"/>
        <w:bottom w:val="none" w:sz="0" w:space="0" w:color="auto"/>
        <w:right w:val="none" w:sz="0" w:space="0" w:color="auto"/>
      </w:divBdr>
    </w:div>
    <w:div w:id="493306139">
      <w:bodyDiv w:val="1"/>
      <w:marLeft w:val="0"/>
      <w:marRight w:val="0"/>
      <w:marTop w:val="0"/>
      <w:marBottom w:val="0"/>
      <w:divBdr>
        <w:top w:val="none" w:sz="0" w:space="0" w:color="auto"/>
        <w:left w:val="none" w:sz="0" w:space="0" w:color="auto"/>
        <w:bottom w:val="none" w:sz="0" w:space="0" w:color="auto"/>
        <w:right w:val="none" w:sz="0" w:space="0" w:color="auto"/>
      </w:divBdr>
    </w:div>
    <w:div w:id="493644691">
      <w:bodyDiv w:val="1"/>
      <w:marLeft w:val="0"/>
      <w:marRight w:val="0"/>
      <w:marTop w:val="0"/>
      <w:marBottom w:val="0"/>
      <w:divBdr>
        <w:top w:val="none" w:sz="0" w:space="0" w:color="auto"/>
        <w:left w:val="none" w:sz="0" w:space="0" w:color="auto"/>
        <w:bottom w:val="none" w:sz="0" w:space="0" w:color="auto"/>
        <w:right w:val="none" w:sz="0" w:space="0" w:color="auto"/>
      </w:divBdr>
    </w:div>
    <w:div w:id="496842704">
      <w:bodyDiv w:val="1"/>
      <w:marLeft w:val="0"/>
      <w:marRight w:val="0"/>
      <w:marTop w:val="0"/>
      <w:marBottom w:val="0"/>
      <w:divBdr>
        <w:top w:val="none" w:sz="0" w:space="0" w:color="auto"/>
        <w:left w:val="none" w:sz="0" w:space="0" w:color="auto"/>
        <w:bottom w:val="none" w:sz="0" w:space="0" w:color="auto"/>
        <w:right w:val="none" w:sz="0" w:space="0" w:color="auto"/>
      </w:divBdr>
    </w:div>
    <w:div w:id="498891559">
      <w:bodyDiv w:val="1"/>
      <w:marLeft w:val="0"/>
      <w:marRight w:val="0"/>
      <w:marTop w:val="0"/>
      <w:marBottom w:val="0"/>
      <w:divBdr>
        <w:top w:val="none" w:sz="0" w:space="0" w:color="auto"/>
        <w:left w:val="none" w:sz="0" w:space="0" w:color="auto"/>
        <w:bottom w:val="none" w:sz="0" w:space="0" w:color="auto"/>
        <w:right w:val="none" w:sz="0" w:space="0" w:color="auto"/>
      </w:divBdr>
    </w:div>
    <w:div w:id="499931672">
      <w:bodyDiv w:val="1"/>
      <w:marLeft w:val="0"/>
      <w:marRight w:val="0"/>
      <w:marTop w:val="0"/>
      <w:marBottom w:val="0"/>
      <w:divBdr>
        <w:top w:val="none" w:sz="0" w:space="0" w:color="auto"/>
        <w:left w:val="none" w:sz="0" w:space="0" w:color="auto"/>
        <w:bottom w:val="none" w:sz="0" w:space="0" w:color="auto"/>
        <w:right w:val="none" w:sz="0" w:space="0" w:color="auto"/>
      </w:divBdr>
    </w:div>
    <w:div w:id="503400601">
      <w:marLeft w:val="0"/>
      <w:marRight w:val="0"/>
      <w:marTop w:val="0"/>
      <w:marBottom w:val="0"/>
      <w:divBdr>
        <w:top w:val="none" w:sz="0" w:space="0" w:color="auto"/>
        <w:left w:val="none" w:sz="0" w:space="0" w:color="auto"/>
        <w:bottom w:val="none" w:sz="0" w:space="0" w:color="auto"/>
        <w:right w:val="none" w:sz="0" w:space="0" w:color="auto"/>
      </w:divBdr>
    </w:div>
    <w:div w:id="506092354">
      <w:bodyDiv w:val="1"/>
      <w:marLeft w:val="0"/>
      <w:marRight w:val="0"/>
      <w:marTop w:val="0"/>
      <w:marBottom w:val="0"/>
      <w:divBdr>
        <w:top w:val="none" w:sz="0" w:space="0" w:color="auto"/>
        <w:left w:val="none" w:sz="0" w:space="0" w:color="auto"/>
        <w:bottom w:val="none" w:sz="0" w:space="0" w:color="auto"/>
        <w:right w:val="none" w:sz="0" w:space="0" w:color="auto"/>
      </w:divBdr>
    </w:div>
    <w:div w:id="507864504">
      <w:bodyDiv w:val="1"/>
      <w:marLeft w:val="0"/>
      <w:marRight w:val="0"/>
      <w:marTop w:val="0"/>
      <w:marBottom w:val="0"/>
      <w:divBdr>
        <w:top w:val="none" w:sz="0" w:space="0" w:color="auto"/>
        <w:left w:val="none" w:sz="0" w:space="0" w:color="auto"/>
        <w:bottom w:val="none" w:sz="0" w:space="0" w:color="auto"/>
        <w:right w:val="none" w:sz="0" w:space="0" w:color="auto"/>
      </w:divBdr>
    </w:div>
    <w:div w:id="508569816">
      <w:bodyDiv w:val="1"/>
      <w:marLeft w:val="0"/>
      <w:marRight w:val="0"/>
      <w:marTop w:val="0"/>
      <w:marBottom w:val="0"/>
      <w:divBdr>
        <w:top w:val="none" w:sz="0" w:space="0" w:color="auto"/>
        <w:left w:val="none" w:sz="0" w:space="0" w:color="auto"/>
        <w:bottom w:val="none" w:sz="0" w:space="0" w:color="auto"/>
        <w:right w:val="none" w:sz="0" w:space="0" w:color="auto"/>
      </w:divBdr>
    </w:div>
    <w:div w:id="508832402">
      <w:bodyDiv w:val="1"/>
      <w:marLeft w:val="0"/>
      <w:marRight w:val="0"/>
      <w:marTop w:val="0"/>
      <w:marBottom w:val="0"/>
      <w:divBdr>
        <w:top w:val="none" w:sz="0" w:space="0" w:color="auto"/>
        <w:left w:val="none" w:sz="0" w:space="0" w:color="auto"/>
        <w:bottom w:val="none" w:sz="0" w:space="0" w:color="auto"/>
        <w:right w:val="none" w:sz="0" w:space="0" w:color="auto"/>
      </w:divBdr>
    </w:div>
    <w:div w:id="515969550">
      <w:bodyDiv w:val="1"/>
      <w:marLeft w:val="0"/>
      <w:marRight w:val="0"/>
      <w:marTop w:val="0"/>
      <w:marBottom w:val="0"/>
      <w:divBdr>
        <w:top w:val="none" w:sz="0" w:space="0" w:color="auto"/>
        <w:left w:val="none" w:sz="0" w:space="0" w:color="auto"/>
        <w:bottom w:val="none" w:sz="0" w:space="0" w:color="auto"/>
        <w:right w:val="none" w:sz="0" w:space="0" w:color="auto"/>
      </w:divBdr>
    </w:div>
    <w:div w:id="517155242">
      <w:bodyDiv w:val="1"/>
      <w:marLeft w:val="0"/>
      <w:marRight w:val="0"/>
      <w:marTop w:val="0"/>
      <w:marBottom w:val="0"/>
      <w:divBdr>
        <w:top w:val="none" w:sz="0" w:space="0" w:color="auto"/>
        <w:left w:val="none" w:sz="0" w:space="0" w:color="auto"/>
        <w:bottom w:val="none" w:sz="0" w:space="0" w:color="auto"/>
        <w:right w:val="none" w:sz="0" w:space="0" w:color="auto"/>
      </w:divBdr>
    </w:div>
    <w:div w:id="526523020">
      <w:bodyDiv w:val="1"/>
      <w:marLeft w:val="0"/>
      <w:marRight w:val="0"/>
      <w:marTop w:val="0"/>
      <w:marBottom w:val="0"/>
      <w:divBdr>
        <w:top w:val="none" w:sz="0" w:space="0" w:color="auto"/>
        <w:left w:val="none" w:sz="0" w:space="0" w:color="auto"/>
        <w:bottom w:val="none" w:sz="0" w:space="0" w:color="auto"/>
        <w:right w:val="none" w:sz="0" w:space="0" w:color="auto"/>
      </w:divBdr>
    </w:div>
    <w:div w:id="527648932">
      <w:bodyDiv w:val="1"/>
      <w:marLeft w:val="0"/>
      <w:marRight w:val="0"/>
      <w:marTop w:val="0"/>
      <w:marBottom w:val="0"/>
      <w:divBdr>
        <w:top w:val="none" w:sz="0" w:space="0" w:color="auto"/>
        <w:left w:val="none" w:sz="0" w:space="0" w:color="auto"/>
        <w:bottom w:val="none" w:sz="0" w:space="0" w:color="auto"/>
        <w:right w:val="none" w:sz="0" w:space="0" w:color="auto"/>
      </w:divBdr>
    </w:div>
    <w:div w:id="539823507">
      <w:bodyDiv w:val="1"/>
      <w:marLeft w:val="0"/>
      <w:marRight w:val="0"/>
      <w:marTop w:val="0"/>
      <w:marBottom w:val="0"/>
      <w:divBdr>
        <w:top w:val="none" w:sz="0" w:space="0" w:color="auto"/>
        <w:left w:val="none" w:sz="0" w:space="0" w:color="auto"/>
        <w:bottom w:val="none" w:sz="0" w:space="0" w:color="auto"/>
        <w:right w:val="none" w:sz="0" w:space="0" w:color="auto"/>
      </w:divBdr>
    </w:div>
    <w:div w:id="541594975">
      <w:bodyDiv w:val="1"/>
      <w:marLeft w:val="0"/>
      <w:marRight w:val="0"/>
      <w:marTop w:val="0"/>
      <w:marBottom w:val="0"/>
      <w:divBdr>
        <w:top w:val="none" w:sz="0" w:space="0" w:color="auto"/>
        <w:left w:val="none" w:sz="0" w:space="0" w:color="auto"/>
        <w:bottom w:val="none" w:sz="0" w:space="0" w:color="auto"/>
        <w:right w:val="none" w:sz="0" w:space="0" w:color="auto"/>
      </w:divBdr>
    </w:div>
    <w:div w:id="542447535">
      <w:bodyDiv w:val="1"/>
      <w:marLeft w:val="0"/>
      <w:marRight w:val="0"/>
      <w:marTop w:val="0"/>
      <w:marBottom w:val="0"/>
      <w:divBdr>
        <w:top w:val="none" w:sz="0" w:space="0" w:color="auto"/>
        <w:left w:val="none" w:sz="0" w:space="0" w:color="auto"/>
        <w:bottom w:val="none" w:sz="0" w:space="0" w:color="auto"/>
        <w:right w:val="none" w:sz="0" w:space="0" w:color="auto"/>
      </w:divBdr>
    </w:div>
    <w:div w:id="544367011">
      <w:bodyDiv w:val="1"/>
      <w:marLeft w:val="0"/>
      <w:marRight w:val="0"/>
      <w:marTop w:val="0"/>
      <w:marBottom w:val="0"/>
      <w:divBdr>
        <w:top w:val="none" w:sz="0" w:space="0" w:color="auto"/>
        <w:left w:val="none" w:sz="0" w:space="0" w:color="auto"/>
        <w:bottom w:val="none" w:sz="0" w:space="0" w:color="auto"/>
        <w:right w:val="none" w:sz="0" w:space="0" w:color="auto"/>
      </w:divBdr>
    </w:div>
    <w:div w:id="548884000">
      <w:bodyDiv w:val="1"/>
      <w:marLeft w:val="0"/>
      <w:marRight w:val="0"/>
      <w:marTop w:val="0"/>
      <w:marBottom w:val="0"/>
      <w:divBdr>
        <w:top w:val="none" w:sz="0" w:space="0" w:color="auto"/>
        <w:left w:val="none" w:sz="0" w:space="0" w:color="auto"/>
        <w:bottom w:val="none" w:sz="0" w:space="0" w:color="auto"/>
        <w:right w:val="none" w:sz="0" w:space="0" w:color="auto"/>
      </w:divBdr>
    </w:div>
    <w:div w:id="550993377">
      <w:bodyDiv w:val="1"/>
      <w:marLeft w:val="0"/>
      <w:marRight w:val="0"/>
      <w:marTop w:val="0"/>
      <w:marBottom w:val="0"/>
      <w:divBdr>
        <w:top w:val="none" w:sz="0" w:space="0" w:color="auto"/>
        <w:left w:val="none" w:sz="0" w:space="0" w:color="auto"/>
        <w:bottom w:val="none" w:sz="0" w:space="0" w:color="auto"/>
        <w:right w:val="none" w:sz="0" w:space="0" w:color="auto"/>
      </w:divBdr>
    </w:div>
    <w:div w:id="552273723">
      <w:bodyDiv w:val="1"/>
      <w:marLeft w:val="0"/>
      <w:marRight w:val="0"/>
      <w:marTop w:val="0"/>
      <w:marBottom w:val="0"/>
      <w:divBdr>
        <w:top w:val="none" w:sz="0" w:space="0" w:color="auto"/>
        <w:left w:val="none" w:sz="0" w:space="0" w:color="auto"/>
        <w:bottom w:val="none" w:sz="0" w:space="0" w:color="auto"/>
        <w:right w:val="none" w:sz="0" w:space="0" w:color="auto"/>
      </w:divBdr>
    </w:div>
    <w:div w:id="553851779">
      <w:bodyDiv w:val="1"/>
      <w:marLeft w:val="0"/>
      <w:marRight w:val="0"/>
      <w:marTop w:val="0"/>
      <w:marBottom w:val="0"/>
      <w:divBdr>
        <w:top w:val="none" w:sz="0" w:space="0" w:color="auto"/>
        <w:left w:val="none" w:sz="0" w:space="0" w:color="auto"/>
        <w:bottom w:val="none" w:sz="0" w:space="0" w:color="auto"/>
        <w:right w:val="none" w:sz="0" w:space="0" w:color="auto"/>
      </w:divBdr>
    </w:div>
    <w:div w:id="556017584">
      <w:bodyDiv w:val="1"/>
      <w:marLeft w:val="0"/>
      <w:marRight w:val="0"/>
      <w:marTop w:val="0"/>
      <w:marBottom w:val="0"/>
      <w:divBdr>
        <w:top w:val="none" w:sz="0" w:space="0" w:color="auto"/>
        <w:left w:val="none" w:sz="0" w:space="0" w:color="auto"/>
        <w:bottom w:val="none" w:sz="0" w:space="0" w:color="auto"/>
        <w:right w:val="none" w:sz="0" w:space="0" w:color="auto"/>
      </w:divBdr>
    </w:div>
    <w:div w:id="557278380">
      <w:bodyDiv w:val="1"/>
      <w:marLeft w:val="0"/>
      <w:marRight w:val="0"/>
      <w:marTop w:val="0"/>
      <w:marBottom w:val="0"/>
      <w:divBdr>
        <w:top w:val="none" w:sz="0" w:space="0" w:color="auto"/>
        <w:left w:val="none" w:sz="0" w:space="0" w:color="auto"/>
        <w:bottom w:val="none" w:sz="0" w:space="0" w:color="auto"/>
        <w:right w:val="none" w:sz="0" w:space="0" w:color="auto"/>
      </w:divBdr>
    </w:div>
    <w:div w:id="562981760">
      <w:bodyDiv w:val="1"/>
      <w:marLeft w:val="0"/>
      <w:marRight w:val="0"/>
      <w:marTop w:val="0"/>
      <w:marBottom w:val="0"/>
      <w:divBdr>
        <w:top w:val="none" w:sz="0" w:space="0" w:color="auto"/>
        <w:left w:val="none" w:sz="0" w:space="0" w:color="auto"/>
        <w:bottom w:val="none" w:sz="0" w:space="0" w:color="auto"/>
        <w:right w:val="none" w:sz="0" w:space="0" w:color="auto"/>
      </w:divBdr>
    </w:div>
    <w:div w:id="564604269">
      <w:bodyDiv w:val="1"/>
      <w:marLeft w:val="0"/>
      <w:marRight w:val="0"/>
      <w:marTop w:val="0"/>
      <w:marBottom w:val="0"/>
      <w:divBdr>
        <w:top w:val="none" w:sz="0" w:space="0" w:color="auto"/>
        <w:left w:val="none" w:sz="0" w:space="0" w:color="auto"/>
        <w:bottom w:val="none" w:sz="0" w:space="0" w:color="auto"/>
        <w:right w:val="none" w:sz="0" w:space="0" w:color="auto"/>
      </w:divBdr>
    </w:div>
    <w:div w:id="566916875">
      <w:bodyDiv w:val="1"/>
      <w:marLeft w:val="0"/>
      <w:marRight w:val="0"/>
      <w:marTop w:val="0"/>
      <w:marBottom w:val="0"/>
      <w:divBdr>
        <w:top w:val="none" w:sz="0" w:space="0" w:color="auto"/>
        <w:left w:val="none" w:sz="0" w:space="0" w:color="auto"/>
        <w:bottom w:val="none" w:sz="0" w:space="0" w:color="auto"/>
        <w:right w:val="none" w:sz="0" w:space="0" w:color="auto"/>
      </w:divBdr>
    </w:div>
    <w:div w:id="568197447">
      <w:bodyDiv w:val="1"/>
      <w:marLeft w:val="0"/>
      <w:marRight w:val="0"/>
      <w:marTop w:val="0"/>
      <w:marBottom w:val="0"/>
      <w:divBdr>
        <w:top w:val="none" w:sz="0" w:space="0" w:color="auto"/>
        <w:left w:val="none" w:sz="0" w:space="0" w:color="auto"/>
        <w:bottom w:val="none" w:sz="0" w:space="0" w:color="auto"/>
        <w:right w:val="none" w:sz="0" w:space="0" w:color="auto"/>
      </w:divBdr>
    </w:div>
    <w:div w:id="569190116">
      <w:bodyDiv w:val="1"/>
      <w:marLeft w:val="0"/>
      <w:marRight w:val="0"/>
      <w:marTop w:val="0"/>
      <w:marBottom w:val="0"/>
      <w:divBdr>
        <w:top w:val="none" w:sz="0" w:space="0" w:color="auto"/>
        <w:left w:val="none" w:sz="0" w:space="0" w:color="auto"/>
        <w:bottom w:val="none" w:sz="0" w:space="0" w:color="auto"/>
        <w:right w:val="none" w:sz="0" w:space="0" w:color="auto"/>
      </w:divBdr>
    </w:div>
    <w:div w:id="572158431">
      <w:bodyDiv w:val="1"/>
      <w:marLeft w:val="0"/>
      <w:marRight w:val="0"/>
      <w:marTop w:val="0"/>
      <w:marBottom w:val="0"/>
      <w:divBdr>
        <w:top w:val="none" w:sz="0" w:space="0" w:color="auto"/>
        <w:left w:val="none" w:sz="0" w:space="0" w:color="auto"/>
        <w:bottom w:val="none" w:sz="0" w:space="0" w:color="auto"/>
        <w:right w:val="none" w:sz="0" w:space="0" w:color="auto"/>
      </w:divBdr>
    </w:div>
    <w:div w:id="573516586">
      <w:bodyDiv w:val="1"/>
      <w:marLeft w:val="0"/>
      <w:marRight w:val="0"/>
      <w:marTop w:val="0"/>
      <w:marBottom w:val="0"/>
      <w:divBdr>
        <w:top w:val="none" w:sz="0" w:space="0" w:color="auto"/>
        <w:left w:val="none" w:sz="0" w:space="0" w:color="auto"/>
        <w:bottom w:val="none" w:sz="0" w:space="0" w:color="auto"/>
        <w:right w:val="none" w:sz="0" w:space="0" w:color="auto"/>
      </w:divBdr>
    </w:div>
    <w:div w:id="575408067">
      <w:bodyDiv w:val="1"/>
      <w:marLeft w:val="0"/>
      <w:marRight w:val="0"/>
      <w:marTop w:val="0"/>
      <w:marBottom w:val="0"/>
      <w:divBdr>
        <w:top w:val="none" w:sz="0" w:space="0" w:color="auto"/>
        <w:left w:val="none" w:sz="0" w:space="0" w:color="auto"/>
        <w:bottom w:val="none" w:sz="0" w:space="0" w:color="auto"/>
        <w:right w:val="none" w:sz="0" w:space="0" w:color="auto"/>
      </w:divBdr>
    </w:div>
    <w:div w:id="578370837">
      <w:bodyDiv w:val="1"/>
      <w:marLeft w:val="0"/>
      <w:marRight w:val="0"/>
      <w:marTop w:val="0"/>
      <w:marBottom w:val="0"/>
      <w:divBdr>
        <w:top w:val="none" w:sz="0" w:space="0" w:color="auto"/>
        <w:left w:val="none" w:sz="0" w:space="0" w:color="auto"/>
        <w:bottom w:val="none" w:sz="0" w:space="0" w:color="auto"/>
        <w:right w:val="none" w:sz="0" w:space="0" w:color="auto"/>
      </w:divBdr>
    </w:div>
    <w:div w:id="581792886">
      <w:bodyDiv w:val="1"/>
      <w:marLeft w:val="0"/>
      <w:marRight w:val="0"/>
      <w:marTop w:val="0"/>
      <w:marBottom w:val="0"/>
      <w:divBdr>
        <w:top w:val="none" w:sz="0" w:space="0" w:color="auto"/>
        <w:left w:val="none" w:sz="0" w:space="0" w:color="auto"/>
        <w:bottom w:val="none" w:sz="0" w:space="0" w:color="auto"/>
        <w:right w:val="none" w:sz="0" w:space="0" w:color="auto"/>
      </w:divBdr>
    </w:div>
    <w:div w:id="581990082">
      <w:bodyDiv w:val="1"/>
      <w:marLeft w:val="0"/>
      <w:marRight w:val="0"/>
      <w:marTop w:val="0"/>
      <w:marBottom w:val="0"/>
      <w:divBdr>
        <w:top w:val="none" w:sz="0" w:space="0" w:color="auto"/>
        <w:left w:val="none" w:sz="0" w:space="0" w:color="auto"/>
        <w:bottom w:val="none" w:sz="0" w:space="0" w:color="auto"/>
        <w:right w:val="none" w:sz="0" w:space="0" w:color="auto"/>
      </w:divBdr>
    </w:div>
    <w:div w:id="584609136">
      <w:bodyDiv w:val="1"/>
      <w:marLeft w:val="0"/>
      <w:marRight w:val="0"/>
      <w:marTop w:val="0"/>
      <w:marBottom w:val="0"/>
      <w:divBdr>
        <w:top w:val="none" w:sz="0" w:space="0" w:color="auto"/>
        <w:left w:val="none" w:sz="0" w:space="0" w:color="auto"/>
        <w:bottom w:val="none" w:sz="0" w:space="0" w:color="auto"/>
        <w:right w:val="none" w:sz="0" w:space="0" w:color="auto"/>
      </w:divBdr>
    </w:div>
    <w:div w:id="587620716">
      <w:bodyDiv w:val="1"/>
      <w:marLeft w:val="0"/>
      <w:marRight w:val="0"/>
      <w:marTop w:val="0"/>
      <w:marBottom w:val="0"/>
      <w:divBdr>
        <w:top w:val="none" w:sz="0" w:space="0" w:color="auto"/>
        <w:left w:val="none" w:sz="0" w:space="0" w:color="auto"/>
        <w:bottom w:val="none" w:sz="0" w:space="0" w:color="auto"/>
        <w:right w:val="none" w:sz="0" w:space="0" w:color="auto"/>
      </w:divBdr>
    </w:div>
    <w:div w:id="589895156">
      <w:bodyDiv w:val="1"/>
      <w:marLeft w:val="0"/>
      <w:marRight w:val="0"/>
      <w:marTop w:val="0"/>
      <w:marBottom w:val="0"/>
      <w:divBdr>
        <w:top w:val="none" w:sz="0" w:space="0" w:color="auto"/>
        <w:left w:val="none" w:sz="0" w:space="0" w:color="auto"/>
        <w:bottom w:val="none" w:sz="0" w:space="0" w:color="auto"/>
        <w:right w:val="none" w:sz="0" w:space="0" w:color="auto"/>
      </w:divBdr>
    </w:div>
    <w:div w:id="594362015">
      <w:bodyDiv w:val="1"/>
      <w:marLeft w:val="0"/>
      <w:marRight w:val="0"/>
      <w:marTop w:val="0"/>
      <w:marBottom w:val="0"/>
      <w:divBdr>
        <w:top w:val="none" w:sz="0" w:space="0" w:color="auto"/>
        <w:left w:val="none" w:sz="0" w:space="0" w:color="auto"/>
        <w:bottom w:val="none" w:sz="0" w:space="0" w:color="auto"/>
        <w:right w:val="none" w:sz="0" w:space="0" w:color="auto"/>
      </w:divBdr>
    </w:div>
    <w:div w:id="598028651">
      <w:bodyDiv w:val="1"/>
      <w:marLeft w:val="0"/>
      <w:marRight w:val="0"/>
      <w:marTop w:val="0"/>
      <w:marBottom w:val="0"/>
      <w:divBdr>
        <w:top w:val="none" w:sz="0" w:space="0" w:color="auto"/>
        <w:left w:val="none" w:sz="0" w:space="0" w:color="auto"/>
        <w:bottom w:val="none" w:sz="0" w:space="0" w:color="auto"/>
        <w:right w:val="none" w:sz="0" w:space="0" w:color="auto"/>
      </w:divBdr>
    </w:div>
    <w:div w:id="598369601">
      <w:bodyDiv w:val="1"/>
      <w:marLeft w:val="0"/>
      <w:marRight w:val="0"/>
      <w:marTop w:val="0"/>
      <w:marBottom w:val="0"/>
      <w:divBdr>
        <w:top w:val="none" w:sz="0" w:space="0" w:color="auto"/>
        <w:left w:val="none" w:sz="0" w:space="0" w:color="auto"/>
        <w:bottom w:val="none" w:sz="0" w:space="0" w:color="auto"/>
        <w:right w:val="none" w:sz="0" w:space="0" w:color="auto"/>
      </w:divBdr>
    </w:div>
    <w:div w:id="600649735">
      <w:bodyDiv w:val="1"/>
      <w:marLeft w:val="0"/>
      <w:marRight w:val="0"/>
      <w:marTop w:val="0"/>
      <w:marBottom w:val="0"/>
      <w:divBdr>
        <w:top w:val="none" w:sz="0" w:space="0" w:color="auto"/>
        <w:left w:val="none" w:sz="0" w:space="0" w:color="auto"/>
        <w:bottom w:val="none" w:sz="0" w:space="0" w:color="auto"/>
        <w:right w:val="none" w:sz="0" w:space="0" w:color="auto"/>
      </w:divBdr>
    </w:div>
    <w:div w:id="602490787">
      <w:bodyDiv w:val="1"/>
      <w:marLeft w:val="0"/>
      <w:marRight w:val="0"/>
      <w:marTop w:val="0"/>
      <w:marBottom w:val="0"/>
      <w:divBdr>
        <w:top w:val="none" w:sz="0" w:space="0" w:color="auto"/>
        <w:left w:val="none" w:sz="0" w:space="0" w:color="auto"/>
        <w:bottom w:val="none" w:sz="0" w:space="0" w:color="auto"/>
        <w:right w:val="none" w:sz="0" w:space="0" w:color="auto"/>
      </w:divBdr>
    </w:div>
    <w:div w:id="605237938">
      <w:bodyDiv w:val="1"/>
      <w:marLeft w:val="0"/>
      <w:marRight w:val="0"/>
      <w:marTop w:val="0"/>
      <w:marBottom w:val="0"/>
      <w:divBdr>
        <w:top w:val="none" w:sz="0" w:space="0" w:color="auto"/>
        <w:left w:val="none" w:sz="0" w:space="0" w:color="auto"/>
        <w:bottom w:val="none" w:sz="0" w:space="0" w:color="auto"/>
        <w:right w:val="none" w:sz="0" w:space="0" w:color="auto"/>
      </w:divBdr>
    </w:div>
    <w:div w:id="606738512">
      <w:bodyDiv w:val="1"/>
      <w:marLeft w:val="0"/>
      <w:marRight w:val="0"/>
      <w:marTop w:val="0"/>
      <w:marBottom w:val="0"/>
      <w:divBdr>
        <w:top w:val="none" w:sz="0" w:space="0" w:color="auto"/>
        <w:left w:val="none" w:sz="0" w:space="0" w:color="auto"/>
        <w:bottom w:val="none" w:sz="0" w:space="0" w:color="auto"/>
        <w:right w:val="none" w:sz="0" w:space="0" w:color="auto"/>
      </w:divBdr>
    </w:div>
    <w:div w:id="609243756">
      <w:bodyDiv w:val="1"/>
      <w:marLeft w:val="0"/>
      <w:marRight w:val="0"/>
      <w:marTop w:val="0"/>
      <w:marBottom w:val="0"/>
      <w:divBdr>
        <w:top w:val="none" w:sz="0" w:space="0" w:color="auto"/>
        <w:left w:val="none" w:sz="0" w:space="0" w:color="auto"/>
        <w:bottom w:val="none" w:sz="0" w:space="0" w:color="auto"/>
        <w:right w:val="none" w:sz="0" w:space="0" w:color="auto"/>
      </w:divBdr>
    </w:div>
    <w:div w:id="609434334">
      <w:bodyDiv w:val="1"/>
      <w:marLeft w:val="0"/>
      <w:marRight w:val="0"/>
      <w:marTop w:val="0"/>
      <w:marBottom w:val="0"/>
      <w:divBdr>
        <w:top w:val="none" w:sz="0" w:space="0" w:color="auto"/>
        <w:left w:val="none" w:sz="0" w:space="0" w:color="auto"/>
        <w:bottom w:val="none" w:sz="0" w:space="0" w:color="auto"/>
        <w:right w:val="none" w:sz="0" w:space="0" w:color="auto"/>
      </w:divBdr>
    </w:div>
    <w:div w:id="611745690">
      <w:bodyDiv w:val="1"/>
      <w:marLeft w:val="0"/>
      <w:marRight w:val="0"/>
      <w:marTop w:val="0"/>
      <w:marBottom w:val="0"/>
      <w:divBdr>
        <w:top w:val="none" w:sz="0" w:space="0" w:color="auto"/>
        <w:left w:val="none" w:sz="0" w:space="0" w:color="auto"/>
        <w:bottom w:val="none" w:sz="0" w:space="0" w:color="auto"/>
        <w:right w:val="none" w:sz="0" w:space="0" w:color="auto"/>
      </w:divBdr>
    </w:div>
    <w:div w:id="612903183">
      <w:bodyDiv w:val="1"/>
      <w:marLeft w:val="0"/>
      <w:marRight w:val="0"/>
      <w:marTop w:val="0"/>
      <w:marBottom w:val="0"/>
      <w:divBdr>
        <w:top w:val="none" w:sz="0" w:space="0" w:color="auto"/>
        <w:left w:val="none" w:sz="0" w:space="0" w:color="auto"/>
        <w:bottom w:val="none" w:sz="0" w:space="0" w:color="auto"/>
        <w:right w:val="none" w:sz="0" w:space="0" w:color="auto"/>
      </w:divBdr>
    </w:div>
    <w:div w:id="615142791">
      <w:bodyDiv w:val="1"/>
      <w:marLeft w:val="0"/>
      <w:marRight w:val="0"/>
      <w:marTop w:val="0"/>
      <w:marBottom w:val="0"/>
      <w:divBdr>
        <w:top w:val="none" w:sz="0" w:space="0" w:color="auto"/>
        <w:left w:val="none" w:sz="0" w:space="0" w:color="auto"/>
        <w:bottom w:val="none" w:sz="0" w:space="0" w:color="auto"/>
        <w:right w:val="none" w:sz="0" w:space="0" w:color="auto"/>
      </w:divBdr>
    </w:div>
    <w:div w:id="616302536">
      <w:bodyDiv w:val="1"/>
      <w:marLeft w:val="0"/>
      <w:marRight w:val="0"/>
      <w:marTop w:val="0"/>
      <w:marBottom w:val="0"/>
      <w:divBdr>
        <w:top w:val="none" w:sz="0" w:space="0" w:color="auto"/>
        <w:left w:val="none" w:sz="0" w:space="0" w:color="auto"/>
        <w:bottom w:val="none" w:sz="0" w:space="0" w:color="auto"/>
        <w:right w:val="none" w:sz="0" w:space="0" w:color="auto"/>
      </w:divBdr>
    </w:div>
    <w:div w:id="618338276">
      <w:bodyDiv w:val="1"/>
      <w:marLeft w:val="0"/>
      <w:marRight w:val="0"/>
      <w:marTop w:val="0"/>
      <w:marBottom w:val="0"/>
      <w:divBdr>
        <w:top w:val="none" w:sz="0" w:space="0" w:color="auto"/>
        <w:left w:val="none" w:sz="0" w:space="0" w:color="auto"/>
        <w:bottom w:val="none" w:sz="0" w:space="0" w:color="auto"/>
        <w:right w:val="none" w:sz="0" w:space="0" w:color="auto"/>
      </w:divBdr>
    </w:div>
    <w:div w:id="626931302">
      <w:bodyDiv w:val="1"/>
      <w:marLeft w:val="0"/>
      <w:marRight w:val="0"/>
      <w:marTop w:val="0"/>
      <w:marBottom w:val="0"/>
      <w:divBdr>
        <w:top w:val="none" w:sz="0" w:space="0" w:color="auto"/>
        <w:left w:val="none" w:sz="0" w:space="0" w:color="auto"/>
        <w:bottom w:val="none" w:sz="0" w:space="0" w:color="auto"/>
        <w:right w:val="none" w:sz="0" w:space="0" w:color="auto"/>
      </w:divBdr>
    </w:div>
    <w:div w:id="628979101">
      <w:bodyDiv w:val="1"/>
      <w:marLeft w:val="0"/>
      <w:marRight w:val="0"/>
      <w:marTop w:val="0"/>
      <w:marBottom w:val="0"/>
      <w:divBdr>
        <w:top w:val="none" w:sz="0" w:space="0" w:color="auto"/>
        <w:left w:val="none" w:sz="0" w:space="0" w:color="auto"/>
        <w:bottom w:val="none" w:sz="0" w:space="0" w:color="auto"/>
        <w:right w:val="none" w:sz="0" w:space="0" w:color="auto"/>
      </w:divBdr>
    </w:div>
    <w:div w:id="631864156">
      <w:bodyDiv w:val="1"/>
      <w:marLeft w:val="0"/>
      <w:marRight w:val="0"/>
      <w:marTop w:val="0"/>
      <w:marBottom w:val="0"/>
      <w:divBdr>
        <w:top w:val="none" w:sz="0" w:space="0" w:color="auto"/>
        <w:left w:val="none" w:sz="0" w:space="0" w:color="auto"/>
        <w:bottom w:val="none" w:sz="0" w:space="0" w:color="auto"/>
        <w:right w:val="none" w:sz="0" w:space="0" w:color="auto"/>
      </w:divBdr>
    </w:div>
    <w:div w:id="635911913">
      <w:bodyDiv w:val="1"/>
      <w:marLeft w:val="0"/>
      <w:marRight w:val="0"/>
      <w:marTop w:val="0"/>
      <w:marBottom w:val="0"/>
      <w:divBdr>
        <w:top w:val="none" w:sz="0" w:space="0" w:color="auto"/>
        <w:left w:val="none" w:sz="0" w:space="0" w:color="auto"/>
        <w:bottom w:val="none" w:sz="0" w:space="0" w:color="auto"/>
        <w:right w:val="none" w:sz="0" w:space="0" w:color="auto"/>
      </w:divBdr>
    </w:div>
    <w:div w:id="637875559">
      <w:bodyDiv w:val="1"/>
      <w:marLeft w:val="0"/>
      <w:marRight w:val="0"/>
      <w:marTop w:val="0"/>
      <w:marBottom w:val="0"/>
      <w:divBdr>
        <w:top w:val="none" w:sz="0" w:space="0" w:color="auto"/>
        <w:left w:val="none" w:sz="0" w:space="0" w:color="auto"/>
        <w:bottom w:val="none" w:sz="0" w:space="0" w:color="auto"/>
        <w:right w:val="none" w:sz="0" w:space="0" w:color="auto"/>
      </w:divBdr>
    </w:div>
    <w:div w:id="639841680">
      <w:bodyDiv w:val="1"/>
      <w:marLeft w:val="0"/>
      <w:marRight w:val="0"/>
      <w:marTop w:val="0"/>
      <w:marBottom w:val="0"/>
      <w:divBdr>
        <w:top w:val="none" w:sz="0" w:space="0" w:color="auto"/>
        <w:left w:val="none" w:sz="0" w:space="0" w:color="auto"/>
        <w:bottom w:val="none" w:sz="0" w:space="0" w:color="auto"/>
        <w:right w:val="none" w:sz="0" w:space="0" w:color="auto"/>
      </w:divBdr>
    </w:div>
    <w:div w:id="643042801">
      <w:bodyDiv w:val="1"/>
      <w:marLeft w:val="0"/>
      <w:marRight w:val="0"/>
      <w:marTop w:val="0"/>
      <w:marBottom w:val="0"/>
      <w:divBdr>
        <w:top w:val="none" w:sz="0" w:space="0" w:color="auto"/>
        <w:left w:val="none" w:sz="0" w:space="0" w:color="auto"/>
        <w:bottom w:val="none" w:sz="0" w:space="0" w:color="auto"/>
        <w:right w:val="none" w:sz="0" w:space="0" w:color="auto"/>
      </w:divBdr>
    </w:div>
    <w:div w:id="643509861">
      <w:bodyDiv w:val="1"/>
      <w:marLeft w:val="0"/>
      <w:marRight w:val="0"/>
      <w:marTop w:val="0"/>
      <w:marBottom w:val="0"/>
      <w:divBdr>
        <w:top w:val="none" w:sz="0" w:space="0" w:color="auto"/>
        <w:left w:val="none" w:sz="0" w:space="0" w:color="auto"/>
        <w:bottom w:val="none" w:sz="0" w:space="0" w:color="auto"/>
        <w:right w:val="none" w:sz="0" w:space="0" w:color="auto"/>
      </w:divBdr>
    </w:div>
    <w:div w:id="643582589">
      <w:bodyDiv w:val="1"/>
      <w:marLeft w:val="0"/>
      <w:marRight w:val="0"/>
      <w:marTop w:val="0"/>
      <w:marBottom w:val="0"/>
      <w:divBdr>
        <w:top w:val="none" w:sz="0" w:space="0" w:color="auto"/>
        <w:left w:val="none" w:sz="0" w:space="0" w:color="auto"/>
        <w:bottom w:val="none" w:sz="0" w:space="0" w:color="auto"/>
        <w:right w:val="none" w:sz="0" w:space="0" w:color="auto"/>
      </w:divBdr>
    </w:div>
    <w:div w:id="645207429">
      <w:bodyDiv w:val="1"/>
      <w:marLeft w:val="0"/>
      <w:marRight w:val="0"/>
      <w:marTop w:val="0"/>
      <w:marBottom w:val="0"/>
      <w:divBdr>
        <w:top w:val="none" w:sz="0" w:space="0" w:color="auto"/>
        <w:left w:val="none" w:sz="0" w:space="0" w:color="auto"/>
        <w:bottom w:val="none" w:sz="0" w:space="0" w:color="auto"/>
        <w:right w:val="none" w:sz="0" w:space="0" w:color="auto"/>
      </w:divBdr>
    </w:div>
    <w:div w:id="654603205">
      <w:bodyDiv w:val="1"/>
      <w:marLeft w:val="0"/>
      <w:marRight w:val="0"/>
      <w:marTop w:val="0"/>
      <w:marBottom w:val="0"/>
      <w:divBdr>
        <w:top w:val="none" w:sz="0" w:space="0" w:color="auto"/>
        <w:left w:val="none" w:sz="0" w:space="0" w:color="auto"/>
        <w:bottom w:val="none" w:sz="0" w:space="0" w:color="auto"/>
        <w:right w:val="none" w:sz="0" w:space="0" w:color="auto"/>
      </w:divBdr>
    </w:div>
    <w:div w:id="655719543">
      <w:bodyDiv w:val="1"/>
      <w:marLeft w:val="0"/>
      <w:marRight w:val="0"/>
      <w:marTop w:val="0"/>
      <w:marBottom w:val="0"/>
      <w:divBdr>
        <w:top w:val="none" w:sz="0" w:space="0" w:color="auto"/>
        <w:left w:val="none" w:sz="0" w:space="0" w:color="auto"/>
        <w:bottom w:val="none" w:sz="0" w:space="0" w:color="auto"/>
        <w:right w:val="none" w:sz="0" w:space="0" w:color="auto"/>
      </w:divBdr>
    </w:div>
    <w:div w:id="659650259">
      <w:bodyDiv w:val="1"/>
      <w:marLeft w:val="0"/>
      <w:marRight w:val="0"/>
      <w:marTop w:val="0"/>
      <w:marBottom w:val="0"/>
      <w:divBdr>
        <w:top w:val="none" w:sz="0" w:space="0" w:color="auto"/>
        <w:left w:val="none" w:sz="0" w:space="0" w:color="auto"/>
        <w:bottom w:val="none" w:sz="0" w:space="0" w:color="auto"/>
        <w:right w:val="none" w:sz="0" w:space="0" w:color="auto"/>
      </w:divBdr>
    </w:div>
    <w:div w:id="659651926">
      <w:bodyDiv w:val="1"/>
      <w:marLeft w:val="0"/>
      <w:marRight w:val="0"/>
      <w:marTop w:val="0"/>
      <w:marBottom w:val="0"/>
      <w:divBdr>
        <w:top w:val="none" w:sz="0" w:space="0" w:color="auto"/>
        <w:left w:val="none" w:sz="0" w:space="0" w:color="auto"/>
        <w:bottom w:val="none" w:sz="0" w:space="0" w:color="auto"/>
        <w:right w:val="none" w:sz="0" w:space="0" w:color="auto"/>
      </w:divBdr>
    </w:div>
    <w:div w:id="663053215">
      <w:bodyDiv w:val="1"/>
      <w:marLeft w:val="0"/>
      <w:marRight w:val="0"/>
      <w:marTop w:val="0"/>
      <w:marBottom w:val="0"/>
      <w:divBdr>
        <w:top w:val="none" w:sz="0" w:space="0" w:color="auto"/>
        <w:left w:val="none" w:sz="0" w:space="0" w:color="auto"/>
        <w:bottom w:val="none" w:sz="0" w:space="0" w:color="auto"/>
        <w:right w:val="none" w:sz="0" w:space="0" w:color="auto"/>
      </w:divBdr>
    </w:div>
    <w:div w:id="664671218">
      <w:bodyDiv w:val="1"/>
      <w:marLeft w:val="0"/>
      <w:marRight w:val="0"/>
      <w:marTop w:val="0"/>
      <w:marBottom w:val="0"/>
      <w:divBdr>
        <w:top w:val="none" w:sz="0" w:space="0" w:color="auto"/>
        <w:left w:val="none" w:sz="0" w:space="0" w:color="auto"/>
        <w:bottom w:val="none" w:sz="0" w:space="0" w:color="auto"/>
        <w:right w:val="none" w:sz="0" w:space="0" w:color="auto"/>
      </w:divBdr>
    </w:div>
    <w:div w:id="666177828">
      <w:bodyDiv w:val="1"/>
      <w:marLeft w:val="0"/>
      <w:marRight w:val="0"/>
      <w:marTop w:val="0"/>
      <w:marBottom w:val="0"/>
      <w:divBdr>
        <w:top w:val="none" w:sz="0" w:space="0" w:color="auto"/>
        <w:left w:val="none" w:sz="0" w:space="0" w:color="auto"/>
        <w:bottom w:val="none" w:sz="0" w:space="0" w:color="auto"/>
        <w:right w:val="none" w:sz="0" w:space="0" w:color="auto"/>
      </w:divBdr>
    </w:div>
    <w:div w:id="667681143">
      <w:bodyDiv w:val="1"/>
      <w:marLeft w:val="0"/>
      <w:marRight w:val="0"/>
      <w:marTop w:val="0"/>
      <w:marBottom w:val="0"/>
      <w:divBdr>
        <w:top w:val="none" w:sz="0" w:space="0" w:color="auto"/>
        <w:left w:val="none" w:sz="0" w:space="0" w:color="auto"/>
        <w:bottom w:val="none" w:sz="0" w:space="0" w:color="auto"/>
        <w:right w:val="none" w:sz="0" w:space="0" w:color="auto"/>
      </w:divBdr>
    </w:div>
    <w:div w:id="667827769">
      <w:bodyDiv w:val="1"/>
      <w:marLeft w:val="0"/>
      <w:marRight w:val="0"/>
      <w:marTop w:val="0"/>
      <w:marBottom w:val="0"/>
      <w:divBdr>
        <w:top w:val="none" w:sz="0" w:space="0" w:color="auto"/>
        <w:left w:val="none" w:sz="0" w:space="0" w:color="auto"/>
        <w:bottom w:val="none" w:sz="0" w:space="0" w:color="auto"/>
        <w:right w:val="none" w:sz="0" w:space="0" w:color="auto"/>
      </w:divBdr>
    </w:div>
    <w:div w:id="669334382">
      <w:bodyDiv w:val="1"/>
      <w:marLeft w:val="0"/>
      <w:marRight w:val="0"/>
      <w:marTop w:val="0"/>
      <w:marBottom w:val="0"/>
      <w:divBdr>
        <w:top w:val="none" w:sz="0" w:space="0" w:color="auto"/>
        <w:left w:val="none" w:sz="0" w:space="0" w:color="auto"/>
        <w:bottom w:val="none" w:sz="0" w:space="0" w:color="auto"/>
        <w:right w:val="none" w:sz="0" w:space="0" w:color="auto"/>
      </w:divBdr>
    </w:div>
    <w:div w:id="672613500">
      <w:bodyDiv w:val="1"/>
      <w:marLeft w:val="0"/>
      <w:marRight w:val="0"/>
      <w:marTop w:val="0"/>
      <w:marBottom w:val="0"/>
      <w:divBdr>
        <w:top w:val="none" w:sz="0" w:space="0" w:color="auto"/>
        <w:left w:val="none" w:sz="0" w:space="0" w:color="auto"/>
        <w:bottom w:val="none" w:sz="0" w:space="0" w:color="auto"/>
        <w:right w:val="none" w:sz="0" w:space="0" w:color="auto"/>
      </w:divBdr>
    </w:div>
    <w:div w:id="672948888">
      <w:bodyDiv w:val="1"/>
      <w:marLeft w:val="0"/>
      <w:marRight w:val="0"/>
      <w:marTop w:val="0"/>
      <w:marBottom w:val="0"/>
      <w:divBdr>
        <w:top w:val="none" w:sz="0" w:space="0" w:color="auto"/>
        <w:left w:val="none" w:sz="0" w:space="0" w:color="auto"/>
        <w:bottom w:val="none" w:sz="0" w:space="0" w:color="auto"/>
        <w:right w:val="none" w:sz="0" w:space="0" w:color="auto"/>
      </w:divBdr>
    </w:div>
    <w:div w:id="674696455">
      <w:bodyDiv w:val="1"/>
      <w:marLeft w:val="0"/>
      <w:marRight w:val="0"/>
      <w:marTop w:val="0"/>
      <w:marBottom w:val="0"/>
      <w:divBdr>
        <w:top w:val="none" w:sz="0" w:space="0" w:color="auto"/>
        <w:left w:val="none" w:sz="0" w:space="0" w:color="auto"/>
        <w:bottom w:val="none" w:sz="0" w:space="0" w:color="auto"/>
        <w:right w:val="none" w:sz="0" w:space="0" w:color="auto"/>
      </w:divBdr>
    </w:div>
    <w:div w:id="681131185">
      <w:bodyDiv w:val="1"/>
      <w:marLeft w:val="0"/>
      <w:marRight w:val="0"/>
      <w:marTop w:val="0"/>
      <w:marBottom w:val="0"/>
      <w:divBdr>
        <w:top w:val="none" w:sz="0" w:space="0" w:color="auto"/>
        <w:left w:val="none" w:sz="0" w:space="0" w:color="auto"/>
        <w:bottom w:val="none" w:sz="0" w:space="0" w:color="auto"/>
        <w:right w:val="none" w:sz="0" w:space="0" w:color="auto"/>
      </w:divBdr>
    </w:div>
    <w:div w:id="687099929">
      <w:bodyDiv w:val="1"/>
      <w:marLeft w:val="0"/>
      <w:marRight w:val="0"/>
      <w:marTop w:val="0"/>
      <w:marBottom w:val="0"/>
      <w:divBdr>
        <w:top w:val="none" w:sz="0" w:space="0" w:color="auto"/>
        <w:left w:val="none" w:sz="0" w:space="0" w:color="auto"/>
        <w:bottom w:val="none" w:sz="0" w:space="0" w:color="auto"/>
        <w:right w:val="none" w:sz="0" w:space="0" w:color="auto"/>
      </w:divBdr>
    </w:div>
    <w:div w:id="688800968">
      <w:bodyDiv w:val="1"/>
      <w:marLeft w:val="0"/>
      <w:marRight w:val="0"/>
      <w:marTop w:val="0"/>
      <w:marBottom w:val="0"/>
      <w:divBdr>
        <w:top w:val="none" w:sz="0" w:space="0" w:color="auto"/>
        <w:left w:val="none" w:sz="0" w:space="0" w:color="auto"/>
        <w:bottom w:val="none" w:sz="0" w:space="0" w:color="auto"/>
        <w:right w:val="none" w:sz="0" w:space="0" w:color="auto"/>
      </w:divBdr>
    </w:div>
    <w:div w:id="691229827">
      <w:bodyDiv w:val="1"/>
      <w:marLeft w:val="0"/>
      <w:marRight w:val="0"/>
      <w:marTop w:val="0"/>
      <w:marBottom w:val="0"/>
      <w:divBdr>
        <w:top w:val="none" w:sz="0" w:space="0" w:color="auto"/>
        <w:left w:val="none" w:sz="0" w:space="0" w:color="auto"/>
        <w:bottom w:val="none" w:sz="0" w:space="0" w:color="auto"/>
        <w:right w:val="none" w:sz="0" w:space="0" w:color="auto"/>
      </w:divBdr>
    </w:div>
    <w:div w:id="693266740">
      <w:bodyDiv w:val="1"/>
      <w:marLeft w:val="0"/>
      <w:marRight w:val="0"/>
      <w:marTop w:val="0"/>
      <w:marBottom w:val="0"/>
      <w:divBdr>
        <w:top w:val="none" w:sz="0" w:space="0" w:color="auto"/>
        <w:left w:val="none" w:sz="0" w:space="0" w:color="auto"/>
        <w:bottom w:val="none" w:sz="0" w:space="0" w:color="auto"/>
        <w:right w:val="none" w:sz="0" w:space="0" w:color="auto"/>
      </w:divBdr>
    </w:div>
    <w:div w:id="693699442">
      <w:bodyDiv w:val="1"/>
      <w:marLeft w:val="0"/>
      <w:marRight w:val="0"/>
      <w:marTop w:val="0"/>
      <w:marBottom w:val="0"/>
      <w:divBdr>
        <w:top w:val="none" w:sz="0" w:space="0" w:color="auto"/>
        <w:left w:val="none" w:sz="0" w:space="0" w:color="auto"/>
        <w:bottom w:val="none" w:sz="0" w:space="0" w:color="auto"/>
        <w:right w:val="none" w:sz="0" w:space="0" w:color="auto"/>
      </w:divBdr>
    </w:div>
    <w:div w:id="702174961">
      <w:bodyDiv w:val="1"/>
      <w:marLeft w:val="0"/>
      <w:marRight w:val="0"/>
      <w:marTop w:val="0"/>
      <w:marBottom w:val="0"/>
      <w:divBdr>
        <w:top w:val="none" w:sz="0" w:space="0" w:color="auto"/>
        <w:left w:val="none" w:sz="0" w:space="0" w:color="auto"/>
        <w:bottom w:val="none" w:sz="0" w:space="0" w:color="auto"/>
        <w:right w:val="none" w:sz="0" w:space="0" w:color="auto"/>
      </w:divBdr>
    </w:div>
    <w:div w:id="702360854">
      <w:bodyDiv w:val="1"/>
      <w:marLeft w:val="0"/>
      <w:marRight w:val="0"/>
      <w:marTop w:val="0"/>
      <w:marBottom w:val="0"/>
      <w:divBdr>
        <w:top w:val="none" w:sz="0" w:space="0" w:color="auto"/>
        <w:left w:val="none" w:sz="0" w:space="0" w:color="auto"/>
        <w:bottom w:val="none" w:sz="0" w:space="0" w:color="auto"/>
        <w:right w:val="none" w:sz="0" w:space="0" w:color="auto"/>
      </w:divBdr>
    </w:div>
    <w:div w:id="702445424">
      <w:bodyDiv w:val="1"/>
      <w:marLeft w:val="0"/>
      <w:marRight w:val="0"/>
      <w:marTop w:val="0"/>
      <w:marBottom w:val="0"/>
      <w:divBdr>
        <w:top w:val="none" w:sz="0" w:space="0" w:color="auto"/>
        <w:left w:val="none" w:sz="0" w:space="0" w:color="auto"/>
        <w:bottom w:val="none" w:sz="0" w:space="0" w:color="auto"/>
        <w:right w:val="none" w:sz="0" w:space="0" w:color="auto"/>
      </w:divBdr>
    </w:div>
    <w:div w:id="702558722">
      <w:bodyDiv w:val="1"/>
      <w:marLeft w:val="0"/>
      <w:marRight w:val="0"/>
      <w:marTop w:val="0"/>
      <w:marBottom w:val="0"/>
      <w:divBdr>
        <w:top w:val="none" w:sz="0" w:space="0" w:color="auto"/>
        <w:left w:val="none" w:sz="0" w:space="0" w:color="auto"/>
        <w:bottom w:val="none" w:sz="0" w:space="0" w:color="auto"/>
        <w:right w:val="none" w:sz="0" w:space="0" w:color="auto"/>
      </w:divBdr>
    </w:div>
    <w:div w:id="703021424">
      <w:bodyDiv w:val="1"/>
      <w:marLeft w:val="0"/>
      <w:marRight w:val="0"/>
      <w:marTop w:val="0"/>
      <w:marBottom w:val="0"/>
      <w:divBdr>
        <w:top w:val="none" w:sz="0" w:space="0" w:color="auto"/>
        <w:left w:val="none" w:sz="0" w:space="0" w:color="auto"/>
        <w:bottom w:val="none" w:sz="0" w:space="0" w:color="auto"/>
        <w:right w:val="none" w:sz="0" w:space="0" w:color="auto"/>
      </w:divBdr>
    </w:div>
    <w:div w:id="705519932">
      <w:bodyDiv w:val="1"/>
      <w:marLeft w:val="0"/>
      <w:marRight w:val="0"/>
      <w:marTop w:val="0"/>
      <w:marBottom w:val="0"/>
      <w:divBdr>
        <w:top w:val="none" w:sz="0" w:space="0" w:color="auto"/>
        <w:left w:val="none" w:sz="0" w:space="0" w:color="auto"/>
        <w:bottom w:val="none" w:sz="0" w:space="0" w:color="auto"/>
        <w:right w:val="none" w:sz="0" w:space="0" w:color="auto"/>
      </w:divBdr>
    </w:div>
    <w:div w:id="710345956">
      <w:bodyDiv w:val="1"/>
      <w:marLeft w:val="0"/>
      <w:marRight w:val="0"/>
      <w:marTop w:val="0"/>
      <w:marBottom w:val="0"/>
      <w:divBdr>
        <w:top w:val="none" w:sz="0" w:space="0" w:color="auto"/>
        <w:left w:val="none" w:sz="0" w:space="0" w:color="auto"/>
        <w:bottom w:val="none" w:sz="0" w:space="0" w:color="auto"/>
        <w:right w:val="none" w:sz="0" w:space="0" w:color="auto"/>
      </w:divBdr>
    </w:div>
    <w:div w:id="711077411">
      <w:bodyDiv w:val="1"/>
      <w:marLeft w:val="0"/>
      <w:marRight w:val="0"/>
      <w:marTop w:val="0"/>
      <w:marBottom w:val="0"/>
      <w:divBdr>
        <w:top w:val="none" w:sz="0" w:space="0" w:color="auto"/>
        <w:left w:val="none" w:sz="0" w:space="0" w:color="auto"/>
        <w:bottom w:val="none" w:sz="0" w:space="0" w:color="auto"/>
        <w:right w:val="none" w:sz="0" w:space="0" w:color="auto"/>
      </w:divBdr>
    </w:div>
    <w:div w:id="712651629">
      <w:bodyDiv w:val="1"/>
      <w:marLeft w:val="0"/>
      <w:marRight w:val="0"/>
      <w:marTop w:val="0"/>
      <w:marBottom w:val="0"/>
      <w:divBdr>
        <w:top w:val="none" w:sz="0" w:space="0" w:color="auto"/>
        <w:left w:val="none" w:sz="0" w:space="0" w:color="auto"/>
        <w:bottom w:val="none" w:sz="0" w:space="0" w:color="auto"/>
        <w:right w:val="none" w:sz="0" w:space="0" w:color="auto"/>
      </w:divBdr>
    </w:div>
    <w:div w:id="717708356">
      <w:bodyDiv w:val="1"/>
      <w:marLeft w:val="0"/>
      <w:marRight w:val="0"/>
      <w:marTop w:val="0"/>
      <w:marBottom w:val="0"/>
      <w:divBdr>
        <w:top w:val="none" w:sz="0" w:space="0" w:color="auto"/>
        <w:left w:val="none" w:sz="0" w:space="0" w:color="auto"/>
        <w:bottom w:val="none" w:sz="0" w:space="0" w:color="auto"/>
        <w:right w:val="none" w:sz="0" w:space="0" w:color="auto"/>
      </w:divBdr>
    </w:div>
    <w:div w:id="719792439">
      <w:bodyDiv w:val="1"/>
      <w:marLeft w:val="0"/>
      <w:marRight w:val="0"/>
      <w:marTop w:val="0"/>
      <w:marBottom w:val="0"/>
      <w:divBdr>
        <w:top w:val="none" w:sz="0" w:space="0" w:color="auto"/>
        <w:left w:val="none" w:sz="0" w:space="0" w:color="auto"/>
        <w:bottom w:val="none" w:sz="0" w:space="0" w:color="auto"/>
        <w:right w:val="none" w:sz="0" w:space="0" w:color="auto"/>
      </w:divBdr>
    </w:div>
    <w:div w:id="721755368">
      <w:bodyDiv w:val="1"/>
      <w:marLeft w:val="0"/>
      <w:marRight w:val="0"/>
      <w:marTop w:val="0"/>
      <w:marBottom w:val="0"/>
      <w:divBdr>
        <w:top w:val="none" w:sz="0" w:space="0" w:color="auto"/>
        <w:left w:val="none" w:sz="0" w:space="0" w:color="auto"/>
        <w:bottom w:val="none" w:sz="0" w:space="0" w:color="auto"/>
        <w:right w:val="none" w:sz="0" w:space="0" w:color="auto"/>
      </w:divBdr>
    </w:div>
    <w:div w:id="721833524">
      <w:bodyDiv w:val="1"/>
      <w:marLeft w:val="0"/>
      <w:marRight w:val="0"/>
      <w:marTop w:val="0"/>
      <w:marBottom w:val="0"/>
      <w:divBdr>
        <w:top w:val="none" w:sz="0" w:space="0" w:color="auto"/>
        <w:left w:val="none" w:sz="0" w:space="0" w:color="auto"/>
        <w:bottom w:val="none" w:sz="0" w:space="0" w:color="auto"/>
        <w:right w:val="none" w:sz="0" w:space="0" w:color="auto"/>
      </w:divBdr>
    </w:div>
    <w:div w:id="724139719">
      <w:bodyDiv w:val="1"/>
      <w:marLeft w:val="0"/>
      <w:marRight w:val="0"/>
      <w:marTop w:val="0"/>
      <w:marBottom w:val="0"/>
      <w:divBdr>
        <w:top w:val="none" w:sz="0" w:space="0" w:color="auto"/>
        <w:left w:val="none" w:sz="0" w:space="0" w:color="auto"/>
        <w:bottom w:val="none" w:sz="0" w:space="0" w:color="auto"/>
        <w:right w:val="none" w:sz="0" w:space="0" w:color="auto"/>
      </w:divBdr>
    </w:div>
    <w:div w:id="727151547">
      <w:bodyDiv w:val="1"/>
      <w:marLeft w:val="0"/>
      <w:marRight w:val="0"/>
      <w:marTop w:val="0"/>
      <w:marBottom w:val="0"/>
      <w:divBdr>
        <w:top w:val="none" w:sz="0" w:space="0" w:color="auto"/>
        <w:left w:val="none" w:sz="0" w:space="0" w:color="auto"/>
        <w:bottom w:val="none" w:sz="0" w:space="0" w:color="auto"/>
        <w:right w:val="none" w:sz="0" w:space="0" w:color="auto"/>
      </w:divBdr>
    </w:div>
    <w:div w:id="729159617">
      <w:bodyDiv w:val="1"/>
      <w:marLeft w:val="0"/>
      <w:marRight w:val="0"/>
      <w:marTop w:val="0"/>
      <w:marBottom w:val="0"/>
      <w:divBdr>
        <w:top w:val="none" w:sz="0" w:space="0" w:color="auto"/>
        <w:left w:val="none" w:sz="0" w:space="0" w:color="auto"/>
        <w:bottom w:val="none" w:sz="0" w:space="0" w:color="auto"/>
        <w:right w:val="none" w:sz="0" w:space="0" w:color="auto"/>
      </w:divBdr>
    </w:div>
    <w:div w:id="732385146">
      <w:bodyDiv w:val="1"/>
      <w:marLeft w:val="0"/>
      <w:marRight w:val="0"/>
      <w:marTop w:val="0"/>
      <w:marBottom w:val="0"/>
      <w:divBdr>
        <w:top w:val="none" w:sz="0" w:space="0" w:color="auto"/>
        <w:left w:val="none" w:sz="0" w:space="0" w:color="auto"/>
        <w:bottom w:val="none" w:sz="0" w:space="0" w:color="auto"/>
        <w:right w:val="none" w:sz="0" w:space="0" w:color="auto"/>
      </w:divBdr>
    </w:div>
    <w:div w:id="734284011">
      <w:bodyDiv w:val="1"/>
      <w:marLeft w:val="0"/>
      <w:marRight w:val="0"/>
      <w:marTop w:val="0"/>
      <w:marBottom w:val="0"/>
      <w:divBdr>
        <w:top w:val="none" w:sz="0" w:space="0" w:color="auto"/>
        <w:left w:val="none" w:sz="0" w:space="0" w:color="auto"/>
        <w:bottom w:val="none" w:sz="0" w:space="0" w:color="auto"/>
        <w:right w:val="none" w:sz="0" w:space="0" w:color="auto"/>
      </w:divBdr>
    </w:div>
    <w:div w:id="734740493">
      <w:bodyDiv w:val="1"/>
      <w:marLeft w:val="0"/>
      <w:marRight w:val="0"/>
      <w:marTop w:val="0"/>
      <w:marBottom w:val="0"/>
      <w:divBdr>
        <w:top w:val="none" w:sz="0" w:space="0" w:color="auto"/>
        <w:left w:val="none" w:sz="0" w:space="0" w:color="auto"/>
        <w:bottom w:val="none" w:sz="0" w:space="0" w:color="auto"/>
        <w:right w:val="none" w:sz="0" w:space="0" w:color="auto"/>
      </w:divBdr>
    </w:div>
    <w:div w:id="735248981">
      <w:bodyDiv w:val="1"/>
      <w:marLeft w:val="0"/>
      <w:marRight w:val="0"/>
      <w:marTop w:val="0"/>
      <w:marBottom w:val="0"/>
      <w:divBdr>
        <w:top w:val="none" w:sz="0" w:space="0" w:color="auto"/>
        <w:left w:val="none" w:sz="0" w:space="0" w:color="auto"/>
        <w:bottom w:val="none" w:sz="0" w:space="0" w:color="auto"/>
        <w:right w:val="none" w:sz="0" w:space="0" w:color="auto"/>
      </w:divBdr>
    </w:div>
    <w:div w:id="737748074">
      <w:bodyDiv w:val="1"/>
      <w:marLeft w:val="0"/>
      <w:marRight w:val="0"/>
      <w:marTop w:val="0"/>
      <w:marBottom w:val="0"/>
      <w:divBdr>
        <w:top w:val="none" w:sz="0" w:space="0" w:color="auto"/>
        <w:left w:val="none" w:sz="0" w:space="0" w:color="auto"/>
        <w:bottom w:val="none" w:sz="0" w:space="0" w:color="auto"/>
        <w:right w:val="none" w:sz="0" w:space="0" w:color="auto"/>
      </w:divBdr>
    </w:div>
    <w:div w:id="745029596">
      <w:bodyDiv w:val="1"/>
      <w:marLeft w:val="0"/>
      <w:marRight w:val="0"/>
      <w:marTop w:val="0"/>
      <w:marBottom w:val="0"/>
      <w:divBdr>
        <w:top w:val="none" w:sz="0" w:space="0" w:color="auto"/>
        <w:left w:val="none" w:sz="0" w:space="0" w:color="auto"/>
        <w:bottom w:val="none" w:sz="0" w:space="0" w:color="auto"/>
        <w:right w:val="none" w:sz="0" w:space="0" w:color="auto"/>
      </w:divBdr>
    </w:div>
    <w:div w:id="745372426">
      <w:bodyDiv w:val="1"/>
      <w:marLeft w:val="0"/>
      <w:marRight w:val="0"/>
      <w:marTop w:val="0"/>
      <w:marBottom w:val="0"/>
      <w:divBdr>
        <w:top w:val="none" w:sz="0" w:space="0" w:color="auto"/>
        <w:left w:val="none" w:sz="0" w:space="0" w:color="auto"/>
        <w:bottom w:val="none" w:sz="0" w:space="0" w:color="auto"/>
        <w:right w:val="none" w:sz="0" w:space="0" w:color="auto"/>
      </w:divBdr>
    </w:div>
    <w:div w:id="745683809">
      <w:bodyDiv w:val="1"/>
      <w:marLeft w:val="0"/>
      <w:marRight w:val="0"/>
      <w:marTop w:val="0"/>
      <w:marBottom w:val="0"/>
      <w:divBdr>
        <w:top w:val="none" w:sz="0" w:space="0" w:color="auto"/>
        <w:left w:val="none" w:sz="0" w:space="0" w:color="auto"/>
        <w:bottom w:val="none" w:sz="0" w:space="0" w:color="auto"/>
        <w:right w:val="none" w:sz="0" w:space="0" w:color="auto"/>
      </w:divBdr>
    </w:div>
    <w:div w:id="751243330">
      <w:bodyDiv w:val="1"/>
      <w:marLeft w:val="0"/>
      <w:marRight w:val="0"/>
      <w:marTop w:val="0"/>
      <w:marBottom w:val="0"/>
      <w:divBdr>
        <w:top w:val="none" w:sz="0" w:space="0" w:color="auto"/>
        <w:left w:val="none" w:sz="0" w:space="0" w:color="auto"/>
        <w:bottom w:val="none" w:sz="0" w:space="0" w:color="auto"/>
        <w:right w:val="none" w:sz="0" w:space="0" w:color="auto"/>
      </w:divBdr>
    </w:div>
    <w:div w:id="752319143">
      <w:bodyDiv w:val="1"/>
      <w:marLeft w:val="0"/>
      <w:marRight w:val="0"/>
      <w:marTop w:val="0"/>
      <w:marBottom w:val="0"/>
      <w:divBdr>
        <w:top w:val="none" w:sz="0" w:space="0" w:color="auto"/>
        <w:left w:val="none" w:sz="0" w:space="0" w:color="auto"/>
        <w:bottom w:val="none" w:sz="0" w:space="0" w:color="auto"/>
        <w:right w:val="none" w:sz="0" w:space="0" w:color="auto"/>
      </w:divBdr>
    </w:div>
    <w:div w:id="761071302">
      <w:bodyDiv w:val="1"/>
      <w:marLeft w:val="0"/>
      <w:marRight w:val="0"/>
      <w:marTop w:val="0"/>
      <w:marBottom w:val="0"/>
      <w:divBdr>
        <w:top w:val="none" w:sz="0" w:space="0" w:color="auto"/>
        <w:left w:val="none" w:sz="0" w:space="0" w:color="auto"/>
        <w:bottom w:val="none" w:sz="0" w:space="0" w:color="auto"/>
        <w:right w:val="none" w:sz="0" w:space="0" w:color="auto"/>
      </w:divBdr>
    </w:div>
    <w:div w:id="761872408">
      <w:bodyDiv w:val="1"/>
      <w:marLeft w:val="0"/>
      <w:marRight w:val="0"/>
      <w:marTop w:val="0"/>
      <w:marBottom w:val="0"/>
      <w:divBdr>
        <w:top w:val="none" w:sz="0" w:space="0" w:color="auto"/>
        <w:left w:val="none" w:sz="0" w:space="0" w:color="auto"/>
        <w:bottom w:val="none" w:sz="0" w:space="0" w:color="auto"/>
        <w:right w:val="none" w:sz="0" w:space="0" w:color="auto"/>
      </w:divBdr>
    </w:div>
    <w:div w:id="761873725">
      <w:bodyDiv w:val="1"/>
      <w:marLeft w:val="0"/>
      <w:marRight w:val="0"/>
      <w:marTop w:val="0"/>
      <w:marBottom w:val="0"/>
      <w:divBdr>
        <w:top w:val="none" w:sz="0" w:space="0" w:color="auto"/>
        <w:left w:val="none" w:sz="0" w:space="0" w:color="auto"/>
        <w:bottom w:val="none" w:sz="0" w:space="0" w:color="auto"/>
        <w:right w:val="none" w:sz="0" w:space="0" w:color="auto"/>
      </w:divBdr>
    </w:div>
    <w:div w:id="764765956">
      <w:bodyDiv w:val="1"/>
      <w:marLeft w:val="0"/>
      <w:marRight w:val="0"/>
      <w:marTop w:val="0"/>
      <w:marBottom w:val="0"/>
      <w:divBdr>
        <w:top w:val="none" w:sz="0" w:space="0" w:color="auto"/>
        <w:left w:val="none" w:sz="0" w:space="0" w:color="auto"/>
        <w:bottom w:val="none" w:sz="0" w:space="0" w:color="auto"/>
        <w:right w:val="none" w:sz="0" w:space="0" w:color="auto"/>
      </w:divBdr>
    </w:div>
    <w:div w:id="765031662">
      <w:bodyDiv w:val="1"/>
      <w:marLeft w:val="0"/>
      <w:marRight w:val="0"/>
      <w:marTop w:val="0"/>
      <w:marBottom w:val="0"/>
      <w:divBdr>
        <w:top w:val="none" w:sz="0" w:space="0" w:color="auto"/>
        <w:left w:val="none" w:sz="0" w:space="0" w:color="auto"/>
        <w:bottom w:val="none" w:sz="0" w:space="0" w:color="auto"/>
        <w:right w:val="none" w:sz="0" w:space="0" w:color="auto"/>
      </w:divBdr>
    </w:div>
    <w:div w:id="766845558">
      <w:bodyDiv w:val="1"/>
      <w:marLeft w:val="0"/>
      <w:marRight w:val="0"/>
      <w:marTop w:val="0"/>
      <w:marBottom w:val="0"/>
      <w:divBdr>
        <w:top w:val="none" w:sz="0" w:space="0" w:color="auto"/>
        <w:left w:val="none" w:sz="0" w:space="0" w:color="auto"/>
        <w:bottom w:val="none" w:sz="0" w:space="0" w:color="auto"/>
        <w:right w:val="none" w:sz="0" w:space="0" w:color="auto"/>
      </w:divBdr>
    </w:div>
    <w:div w:id="767191330">
      <w:bodyDiv w:val="1"/>
      <w:marLeft w:val="0"/>
      <w:marRight w:val="0"/>
      <w:marTop w:val="0"/>
      <w:marBottom w:val="0"/>
      <w:divBdr>
        <w:top w:val="none" w:sz="0" w:space="0" w:color="auto"/>
        <w:left w:val="none" w:sz="0" w:space="0" w:color="auto"/>
        <w:bottom w:val="none" w:sz="0" w:space="0" w:color="auto"/>
        <w:right w:val="none" w:sz="0" w:space="0" w:color="auto"/>
      </w:divBdr>
    </w:div>
    <w:div w:id="770777130">
      <w:bodyDiv w:val="1"/>
      <w:marLeft w:val="0"/>
      <w:marRight w:val="0"/>
      <w:marTop w:val="0"/>
      <w:marBottom w:val="0"/>
      <w:divBdr>
        <w:top w:val="none" w:sz="0" w:space="0" w:color="auto"/>
        <w:left w:val="none" w:sz="0" w:space="0" w:color="auto"/>
        <w:bottom w:val="none" w:sz="0" w:space="0" w:color="auto"/>
        <w:right w:val="none" w:sz="0" w:space="0" w:color="auto"/>
      </w:divBdr>
    </w:div>
    <w:div w:id="772558958">
      <w:bodyDiv w:val="1"/>
      <w:marLeft w:val="0"/>
      <w:marRight w:val="0"/>
      <w:marTop w:val="0"/>
      <w:marBottom w:val="0"/>
      <w:divBdr>
        <w:top w:val="none" w:sz="0" w:space="0" w:color="auto"/>
        <w:left w:val="none" w:sz="0" w:space="0" w:color="auto"/>
        <w:bottom w:val="none" w:sz="0" w:space="0" w:color="auto"/>
        <w:right w:val="none" w:sz="0" w:space="0" w:color="auto"/>
      </w:divBdr>
    </w:div>
    <w:div w:id="780540155">
      <w:bodyDiv w:val="1"/>
      <w:marLeft w:val="0"/>
      <w:marRight w:val="0"/>
      <w:marTop w:val="0"/>
      <w:marBottom w:val="0"/>
      <w:divBdr>
        <w:top w:val="none" w:sz="0" w:space="0" w:color="auto"/>
        <w:left w:val="none" w:sz="0" w:space="0" w:color="auto"/>
        <w:bottom w:val="none" w:sz="0" w:space="0" w:color="auto"/>
        <w:right w:val="none" w:sz="0" w:space="0" w:color="auto"/>
      </w:divBdr>
    </w:div>
    <w:div w:id="781654589">
      <w:bodyDiv w:val="1"/>
      <w:marLeft w:val="0"/>
      <w:marRight w:val="0"/>
      <w:marTop w:val="0"/>
      <w:marBottom w:val="0"/>
      <w:divBdr>
        <w:top w:val="none" w:sz="0" w:space="0" w:color="auto"/>
        <w:left w:val="none" w:sz="0" w:space="0" w:color="auto"/>
        <w:bottom w:val="none" w:sz="0" w:space="0" w:color="auto"/>
        <w:right w:val="none" w:sz="0" w:space="0" w:color="auto"/>
      </w:divBdr>
    </w:div>
    <w:div w:id="786387232">
      <w:bodyDiv w:val="1"/>
      <w:marLeft w:val="0"/>
      <w:marRight w:val="0"/>
      <w:marTop w:val="0"/>
      <w:marBottom w:val="0"/>
      <w:divBdr>
        <w:top w:val="none" w:sz="0" w:space="0" w:color="auto"/>
        <w:left w:val="none" w:sz="0" w:space="0" w:color="auto"/>
        <w:bottom w:val="none" w:sz="0" w:space="0" w:color="auto"/>
        <w:right w:val="none" w:sz="0" w:space="0" w:color="auto"/>
      </w:divBdr>
    </w:div>
    <w:div w:id="787355688">
      <w:bodyDiv w:val="1"/>
      <w:marLeft w:val="0"/>
      <w:marRight w:val="0"/>
      <w:marTop w:val="0"/>
      <w:marBottom w:val="0"/>
      <w:divBdr>
        <w:top w:val="none" w:sz="0" w:space="0" w:color="auto"/>
        <w:left w:val="none" w:sz="0" w:space="0" w:color="auto"/>
        <w:bottom w:val="none" w:sz="0" w:space="0" w:color="auto"/>
        <w:right w:val="none" w:sz="0" w:space="0" w:color="auto"/>
      </w:divBdr>
    </w:div>
    <w:div w:id="787358606">
      <w:bodyDiv w:val="1"/>
      <w:marLeft w:val="0"/>
      <w:marRight w:val="0"/>
      <w:marTop w:val="0"/>
      <w:marBottom w:val="0"/>
      <w:divBdr>
        <w:top w:val="none" w:sz="0" w:space="0" w:color="auto"/>
        <w:left w:val="none" w:sz="0" w:space="0" w:color="auto"/>
        <w:bottom w:val="none" w:sz="0" w:space="0" w:color="auto"/>
        <w:right w:val="none" w:sz="0" w:space="0" w:color="auto"/>
      </w:divBdr>
    </w:div>
    <w:div w:id="790711243">
      <w:bodyDiv w:val="1"/>
      <w:marLeft w:val="0"/>
      <w:marRight w:val="0"/>
      <w:marTop w:val="0"/>
      <w:marBottom w:val="0"/>
      <w:divBdr>
        <w:top w:val="none" w:sz="0" w:space="0" w:color="auto"/>
        <w:left w:val="none" w:sz="0" w:space="0" w:color="auto"/>
        <w:bottom w:val="none" w:sz="0" w:space="0" w:color="auto"/>
        <w:right w:val="none" w:sz="0" w:space="0" w:color="auto"/>
      </w:divBdr>
    </w:div>
    <w:div w:id="791872535">
      <w:bodyDiv w:val="1"/>
      <w:marLeft w:val="0"/>
      <w:marRight w:val="0"/>
      <w:marTop w:val="0"/>
      <w:marBottom w:val="0"/>
      <w:divBdr>
        <w:top w:val="none" w:sz="0" w:space="0" w:color="auto"/>
        <w:left w:val="none" w:sz="0" w:space="0" w:color="auto"/>
        <w:bottom w:val="none" w:sz="0" w:space="0" w:color="auto"/>
        <w:right w:val="none" w:sz="0" w:space="0" w:color="auto"/>
      </w:divBdr>
    </w:div>
    <w:div w:id="793527309">
      <w:bodyDiv w:val="1"/>
      <w:marLeft w:val="0"/>
      <w:marRight w:val="0"/>
      <w:marTop w:val="0"/>
      <w:marBottom w:val="0"/>
      <w:divBdr>
        <w:top w:val="none" w:sz="0" w:space="0" w:color="auto"/>
        <w:left w:val="none" w:sz="0" w:space="0" w:color="auto"/>
        <w:bottom w:val="none" w:sz="0" w:space="0" w:color="auto"/>
        <w:right w:val="none" w:sz="0" w:space="0" w:color="auto"/>
      </w:divBdr>
    </w:div>
    <w:div w:id="797647689">
      <w:bodyDiv w:val="1"/>
      <w:marLeft w:val="0"/>
      <w:marRight w:val="0"/>
      <w:marTop w:val="0"/>
      <w:marBottom w:val="0"/>
      <w:divBdr>
        <w:top w:val="none" w:sz="0" w:space="0" w:color="auto"/>
        <w:left w:val="none" w:sz="0" w:space="0" w:color="auto"/>
        <w:bottom w:val="none" w:sz="0" w:space="0" w:color="auto"/>
        <w:right w:val="none" w:sz="0" w:space="0" w:color="auto"/>
      </w:divBdr>
    </w:div>
    <w:div w:id="798841061">
      <w:bodyDiv w:val="1"/>
      <w:marLeft w:val="0"/>
      <w:marRight w:val="0"/>
      <w:marTop w:val="0"/>
      <w:marBottom w:val="0"/>
      <w:divBdr>
        <w:top w:val="none" w:sz="0" w:space="0" w:color="auto"/>
        <w:left w:val="none" w:sz="0" w:space="0" w:color="auto"/>
        <w:bottom w:val="none" w:sz="0" w:space="0" w:color="auto"/>
        <w:right w:val="none" w:sz="0" w:space="0" w:color="auto"/>
      </w:divBdr>
    </w:div>
    <w:div w:id="805320268">
      <w:bodyDiv w:val="1"/>
      <w:marLeft w:val="0"/>
      <w:marRight w:val="0"/>
      <w:marTop w:val="0"/>
      <w:marBottom w:val="0"/>
      <w:divBdr>
        <w:top w:val="none" w:sz="0" w:space="0" w:color="auto"/>
        <w:left w:val="none" w:sz="0" w:space="0" w:color="auto"/>
        <w:bottom w:val="none" w:sz="0" w:space="0" w:color="auto"/>
        <w:right w:val="none" w:sz="0" w:space="0" w:color="auto"/>
      </w:divBdr>
    </w:div>
    <w:div w:id="810944231">
      <w:bodyDiv w:val="1"/>
      <w:marLeft w:val="0"/>
      <w:marRight w:val="0"/>
      <w:marTop w:val="0"/>
      <w:marBottom w:val="0"/>
      <w:divBdr>
        <w:top w:val="none" w:sz="0" w:space="0" w:color="auto"/>
        <w:left w:val="none" w:sz="0" w:space="0" w:color="auto"/>
        <w:bottom w:val="none" w:sz="0" w:space="0" w:color="auto"/>
        <w:right w:val="none" w:sz="0" w:space="0" w:color="auto"/>
      </w:divBdr>
    </w:div>
    <w:div w:id="813570545">
      <w:bodyDiv w:val="1"/>
      <w:marLeft w:val="0"/>
      <w:marRight w:val="0"/>
      <w:marTop w:val="0"/>
      <w:marBottom w:val="0"/>
      <w:divBdr>
        <w:top w:val="none" w:sz="0" w:space="0" w:color="auto"/>
        <w:left w:val="none" w:sz="0" w:space="0" w:color="auto"/>
        <w:bottom w:val="none" w:sz="0" w:space="0" w:color="auto"/>
        <w:right w:val="none" w:sz="0" w:space="0" w:color="auto"/>
      </w:divBdr>
    </w:div>
    <w:div w:id="817115388">
      <w:bodyDiv w:val="1"/>
      <w:marLeft w:val="0"/>
      <w:marRight w:val="0"/>
      <w:marTop w:val="0"/>
      <w:marBottom w:val="0"/>
      <w:divBdr>
        <w:top w:val="none" w:sz="0" w:space="0" w:color="auto"/>
        <w:left w:val="none" w:sz="0" w:space="0" w:color="auto"/>
        <w:bottom w:val="none" w:sz="0" w:space="0" w:color="auto"/>
        <w:right w:val="none" w:sz="0" w:space="0" w:color="auto"/>
      </w:divBdr>
    </w:div>
    <w:div w:id="818419022">
      <w:bodyDiv w:val="1"/>
      <w:marLeft w:val="0"/>
      <w:marRight w:val="0"/>
      <w:marTop w:val="0"/>
      <w:marBottom w:val="0"/>
      <w:divBdr>
        <w:top w:val="none" w:sz="0" w:space="0" w:color="auto"/>
        <w:left w:val="none" w:sz="0" w:space="0" w:color="auto"/>
        <w:bottom w:val="none" w:sz="0" w:space="0" w:color="auto"/>
        <w:right w:val="none" w:sz="0" w:space="0" w:color="auto"/>
      </w:divBdr>
    </w:div>
    <w:div w:id="824320824">
      <w:marLeft w:val="0"/>
      <w:marRight w:val="0"/>
      <w:marTop w:val="0"/>
      <w:marBottom w:val="0"/>
      <w:divBdr>
        <w:top w:val="none" w:sz="0" w:space="0" w:color="auto"/>
        <w:left w:val="none" w:sz="0" w:space="0" w:color="auto"/>
        <w:bottom w:val="none" w:sz="0" w:space="0" w:color="auto"/>
        <w:right w:val="none" w:sz="0" w:space="0" w:color="auto"/>
      </w:divBdr>
    </w:div>
    <w:div w:id="825047395">
      <w:bodyDiv w:val="1"/>
      <w:marLeft w:val="0"/>
      <w:marRight w:val="0"/>
      <w:marTop w:val="0"/>
      <w:marBottom w:val="0"/>
      <w:divBdr>
        <w:top w:val="none" w:sz="0" w:space="0" w:color="auto"/>
        <w:left w:val="none" w:sz="0" w:space="0" w:color="auto"/>
        <w:bottom w:val="none" w:sz="0" w:space="0" w:color="auto"/>
        <w:right w:val="none" w:sz="0" w:space="0" w:color="auto"/>
      </w:divBdr>
    </w:div>
    <w:div w:id="825432917">
      <w:bodyDiv w:val="1"/>
      <w:marLeft w:val="0"/>
      <w:marRight w:val="0"/>
      <w:marTop w:val="0"/>
      <w:marBottom w:val="0"/>
      <w:divBdr>
        <w:top w:val="none" w:sz="0" w:space="0" w:color="auto"/>
        <w:left w:val="none" w:sz="0" w:space="0" w:color="auto"/>
        <w:bottom w:val="none" w:sz="0" w:space="0" w:color="auto"/>
        <w:right w:val="none" w:sz="0" w:space="0" w:color="auto"/>
      </w:divBdr>
    </w:div>
    <w:div w:id="827668961">
      <w:bodyDiv w:val="1"/>
      <w:marLeft w:val="0"/>
      <w:marRight w:val="0"/>
      <w:marTop w:val="0"/>
      <w:marBottom w:val="0"/>
      <w:divBdr>
        <w:top w:val="none" w:sz="0" w:space="0" w:color="auto"/>
        <w:left w:val="none" w:sz="0" w:space="0" w:color="auto"/>
        <w:bottom w:val="none" w:sz="0" w:space="0" w:color="auto"/>
        <w:right w:val="none" w:sz="0" w:space="0" w:color="auto"/>
      </w:divBdr>
    </w:div>
    <w:div w:id="831724217">
      <w:bodyDiv w:val="1"/>
      <w:marLeft w:val="0"/>
      <w:marRight w:val="0"/>
      <w:marTop w:val="0"/>
      <w:marBottom w:val="0"/>
      <w:divBdr>
        <w:top w:val="none" w:sz="0" w:space="0" w:color="auto"/>
        <w:left w:val="none" w:sz="0" w:space="0" w:color="auto"/>
        <w:bottom w:val="none" w:sz="0" w:space="0" w:color="auto"/>
        <w:right w:val="none" w:sz="0" w:space="0" w:color="auto"/>
      </w:divBdr>
    </w:div>
    <w:div w:id="838689505">
      <w:bodyDiv w:val="1"/>
      <w:marLeft w:val="0"/>
      <w:marRight w:val="0"/>
      <w:marTop w:val="0"/>
      <w:marBottom w:val="0"/>
      <w:divBdr>
        <w:top w:val="none" w:sz="0" w:space="0" w:color="auto"/>
        <w:left w:val="none" w:sz="0" w:space="0" w:color="auto"/>
        <w:bottom w:val="none" w:sz="0" w:space="0" w:color="auto"/>
        <w:right w:val="none" w:sz="0" w:space="0" w:color="auto"/>
      </w:divBdr>
    </w:div>
    <w:div w:id="840588242">
      <w:bodyDiv w:val="1"/>
      <w:marLeft w:val="0"/>
      <w:marRight w:val="0"/>
      <w:marTop w:val="0"/>
      <w:marBottom w:val="0"/>
      <w:divBdr>
        <w:top w:val="none" w:sz="0" w:space="0" w:color="auto"/>
        <w:left w:val="none" w:sz="0" w:space="0" w:color="auto"/>
        <w:bottom w:val="none" w:sz="0" w:space="0" w:color="auto"/>
        <w:right w:val="none" w:sz="0" w:space="0" w:color="auto"/>
      </w:divBdr>
    </w:div>
    <w:div w:id="841702475">
      <w:bodyDiv w:val="1"/>
      <w:marLeft w:val="0"/>
      <w:marRight w:val="0"/>
      <w:marTop w:val="0"/>
      <w:marBottom w:val="0"/>
      <w:divBdr>
        <w:top w:val="none" w:sz="0" w:space="0" w:color="auto"/>
        <w:left w:val="none" w:sz="0" w:space="0" w:color="auto"/>
        <w:bottom w:val="none" w:sz="0" w:space="0" w:color="auto"/>
        <w:right w:val="none" w:sz="0" w:space="0" w:color="auto"/>
      </w:divBdr>
    </w:div>
    <w:div w:id="845823331">
      <w:bodyDiv w:val="1"/>
      <w:marLeft w:val="0"/>
      <w:marRight w:val="0"/>
      <w:marTop w:val="0"/>
      <w:marBottom w:val="0"/>
      <w:divBdr>
        <w:top w:val="none" w:sz="0" w:space="0" w:color="auto"/>
        <w:left w:val="none" w:sz="0" w:space="0" w:color="auto"/>
        <w:bottom w:val="none" w:sz="0" w:space="0" w:color="auto"/>
        <w:right w:val="none" w:sz="0" w:space="0" w:color="auto"/>
      </w:divBdr>
    </w:div>
    <w:div w:id="846402024">
      <w:bodyDiv w:val="1"/>
      <w:marLeft w:val="0"/>
      <w:marRight w:val="0"/>
      <w:marTop w:val="0"/>
      <w:marBottom w:val="0"/>
      <w:divBdr>
        <w:top w:val="none" w:sz="0" w:space="0" w:color="auto"/>
        <w:left w:val="none" w:sz="0" w:space="0" w:color="auto"/>
        <w:bottom w:val="none" w:sz="0" w:space="0" w:color="auto"/>
        <w:right w:val="none" w:sz="0" w:space="0" w:color="auto"/>
      </w:divBdr>
    </w:div>
    <w:div w:id="848908052">
      <w:bodyDiv w:val="1"/>
      <w:marLeft w:val="0"/>
      <w:marRight w:val="0"/>
      <w:marTop w:val="0"/>
      <w:marBottom w:val="0"/>
      <w:divBdr>
        <w:top w:val="none" w:sz="0" w:space="0" w:color="auto"/>
        <w:left w:val="none" w:sz="0" w:space="0" w:color="auto"/>
        <w:bottom w:val="none" w:sz="0" w:space="0" w:color="auto"/>
        <w:right w:val="none" w:sz="0" w:space="0" w:color="auto"/>
      </w:divBdr>
    </w:div>
    <w:div w:id="850677248">
      <w:bodyDiv w:val="1"/>
      <w:marLeft w:val="0"/>
      <w:marRight w:val="0"/>
      <w:marTop w:val="0"/>
      <w:marBottom w:val="0"/>
      <w:divBdr>
        <w:top w:val="none" w:sz="0" w:space="0" w:color="auto"/>
        <w:left w:val="none" w:sz="0" w:space="0" w:color="auto"/>
        <w:bottom w:val="none" w:sz="0" w:space="0" w:color="auto"/>
        <w:right w:val="none" w:sz="0" w:space="0" w:color="auto"/>
      </w:divBdr>
    </w:div>
    <w:div w:id="851070287">
      <w:bodyDiv w:val="1"/>
      <w:marLeft w:val="0"/>
      <w:marRight w:val="0"/>
      <w:marTop w:val="0"/>
      <w:marBottom w:val="0"/>
      <w:divBdr>
        <w:top w:val="none" w:sz="0" w:space="0" w:color="auto"/>
        <w:left w:val="none" w:sz="0" w:space="0" w:color="auto"/>
        <w:bottom w:val="none" w:sz="0" w:space="0" w:color="auto"/>
        <w:right w:val="none" w:sz="0" w:space="0" w:color="auto"/>
      </w:divBdr>
    </w:div>
    <w:div w:id="853108945">
      <w:bodyDiv w:val="1"/>
      <w:marLeft w:val="0"/>
      <w:marRight w:val="0"/>
      <w:marTop w:val="0"/>
      <w:marBottom w:val="0"/>
      <w:divBdr>
        <w:top w:val="none" w:sz="0" w:space="0" w:color="auto"/>
        <w:left w:val="none" w:sz="0" w:space="0" w:color="auto"/>
        <w:bottom w:val="none" w:sz="0" w:space="0" w:color="auto"/>
        <w:right w:val="none" w:sz="0" w:space="0" w:color="auto"/>
      </w:divBdr>
    </w:div>
    <w:div w:id="853109317">
      <w:bodyDiv w:val="1"/>
      <w:marLeft w:val="0"/>
      <w:marRight w:val="0"/>
      <w:marTop w:val="0"/>
      <w:marBottom w:val="0"/>
      <w:divBdr>
        <w:top w:val="none" w:sz="0" w:space="0" w:color="auto"/>
        <w:left w:val="none" w:sz="0" w:space="0" w:color="auto"/>
        <w:bottom w:val="none" w:sz="0" w:space="0" w:color="auto"/>
        <w:right w:val="none" w:sz="0" w:space="0" w:color="auto"/>
      </w:divBdr>
    </w:div>
    <w:div w:id="853111354">
      <w:bodyDiv w:val="1"/>
      <w:marLeft w:val="0"/>
      <w:marRight w:val="0"/>
      <w:marTop w:val="0"/>
      <w:marBottom w:val="0"/>
      <w:divBdr>
        <w:top w:val="none" w:sz="0" w:space="0" w:color="auto"/>
        <w:left w:val="none" w:sz="0" w:space="0" w:color="auto"/>
        <w:bottom w:val="none" w:sz="0" w:space="0" w:color="auto"/>
        <w:right w:val="none" w:sz="0" w:space="0" w:color="auto"/>
      </w:divBdr>
    </w:div>
    <w:div w:id="853687806">
      <w:bodyDiv w:val="1"/>
      <w:marLeft w:val="0"/>
      <w:marRight w:val="0"/>
      <w:marTop w:val="0"/>
      <w:marBottom w:val="0"/>
      <w:divBdr>
        <w:top w:val="none" w:sz="0" w:space="0" w:color="auto"/>
        <w:left w:val="none" w:sz="0" w:space="0" w:color="auto"/>
        <w:bottom w:val="none" w:sz="0" w:space="0" w:color="auto"/>
        <w:right w:val="none" w:sz="0" w:space="0" w:color="auto"/>
      </w:divBdr>
    </w:div>
    <w:div w:id="854460212">
      <w:bodyDiv w:val="1"/>
      <w:marLeft w:val="0"/>
      <w:marRight w:val="0"/>
      <w:marTop w:val="0"/>
      <w:marBottom w:val="0"/>
      <w:divBdr>
        <w:top w:val="none" w:sz="0" w:space="0" w:color="auto"/>
        <w:left w:val="none" w:sz="0" w:space="0" w:color="auto"/>
        <w:bottom w:val="none" w:sz="0" w:space="0" w:color="auto"/>
        <w:right w:val="none" w:sz="0" w:space="0" w:color="auto"/>
      </w:divBdr>
    </w:div>
    <w:div w:id="856425099">
      <w:bodyDiv w:val="1"/>
      <w:marLeft w:val="0"/>
      <w:marRight w:val="0"/>
      <w:marTop w:val="0"/>
      <w:marBottom w:val="0"/>
      <w:divBdr>
        <w:top w:val="none" w:sz="0" w:space="0" w:color="auto"/>
        <w:left w:val="none" w:sz="0" w:space="0" w:color="auto"/>
        <w:bottom w:val="none" w:sz="0" w:space="0" w:color="auto"/>
        <w:right w:val="none" w:sz="0" w:space="0" w:color="auto"/>
      </w:divBdr>
    </w:div>
    <w:div w:id="857306056">
      <w:bodyDiv w:val="1"/>
      <w:marLeft w:val="0"/>
      <w:marRight w:val="0"/>
      <w:marTop w:val="0"/>
      <w:marBottom w:val="0"/>
      <w:divBdr>
        <w:top w:val="none" w:sz="0" w:space="0" w:color="auto"/>
        <w:left w:val="none" w:sz="0" w:space="0" w:color="auto"/>
        <w:bottom w:val="none" w:sz="0" w:space="0" w:color="auto"/>
        <w:right w:val="none" w:sz="0" w:space="0" w:color="auto"/>
      </w:divBdr>
    </w:div>
    <w:div w:id="858276126">
      <w:bodyDiv w:val="1"/>
      <w:marLeft w:val="0"/>
      <w:marRight w:val="0"/>
      <w:marTop w:val="0"/>
      <w:marBottom w:val="0"/>
      <w:divBdr>
        <w:top w:val="none" w:sz="0" w:space="0" w:color="auto"/>
        <w:left w:val="none" w:sz="0" w:space="0" w:color="auto"/>
        <w:bottom w:val="none" w:sz="0" w:space="0" w:color="auto"/>
        <w:right w:val="none" w:sz="0" w:space="0" w:color="auto"/>
      </w:divBdr>
    </w:div>
    <w:div w:id="859591877">
      <w:bodyDiv w:val="1"/>
      <w:marLeft w:val="0"/>
      <w:marRight w:val="0"/>
      <w:marTop w:val="0"/>
      <w:marBottom w:val="0"/>
      <w:divBdr>
        <w:top w:val="none" w:sz="0" w:space="0" w:color="auto"/>
        <w:left w:val="none" w:sz="0" w:space="0" w:color="auto"/>
        <w:bottom w:val="none" w:sz="0" w:space="0" w:color="auto"/>
        <w:right w:val="none" w:sz="0" w:space="0" w:color="auto"/>
      </w:divBdr>
    </w:div>
    <w:div w:id="863135714">
      <w:bodyDiv w:val="1"/>
      <w:marLeft w:val="0"/>
      <w:marRight w:val="0"/>
      <w:marTop w:val="0"/>
      <w:marBottom w:val="0"/>
      <w:divBdr>
        <w:top w:val="none" w:sz="0" w:space="0" w:color="auto"/>
        <w:left w:val="none" w:sz="0" w:space="0" w:color="auto"/>
        <w:bottom w:val="none" w:sz="0" w:space="0" w:color="auto"/>
        <w:right w:val="none" w:sz="0" w:space="0" w:color="auto"/>
      </w:divBdr>
    </w:div>
    <w:div w:id="863179388">
      <w:bodyDiv w:val="1"/>
      <w:marLeft w:val="0"/>
      <w:marRight w:val="0"/>
      <w:marTop w:val="0"/>
      <w:marBottom w:val="0"/>
      <w:divBdr>
        <w:top w:val="none" w:sz="0" w:space="0" w:color="auto"/>
        <w:left w:val="none" w:sz="0" w:space="0" w:color="auto"/>
        <w:bottom w:val="none" w:sz="0" w:space="0" w:color="auto"/>
        <w:right w:val="none" w:sz="0" w:space="0" w:color="auto"/>
      </w:divBdr>
    </w:div>
    <w:div w:id="863784890">
      <w:bodyDiv w:val="1"/>
      <w:marLeft w:val="0"/>
      <w:marRight w:val="0"/>
      <w:marTop w:val="0"/>
      <w:marBottom w:val="0"/>
      <w:divBdr>
        <w:top w:val="none" w:sz="0" w:space="0" w:color="auto"/>
        <w:left w:val="none" w:sz="0" w:space="0" w:color="auto"/>
        <w:bottom w:val="none" w:sz="0" w:space="0" w:color="auto"/>
        <w:right w:val="none" w:sz="0" w:space="0" w:color="auto"/>
      </w:divBdr>
    </w:div>
    <w:div w:id="865216395">
      <w:bodyDiv w:val="1"/>
      <w:marLeft w:val="0"/>
      <w:marRight w:val="0"/>
      <w:marTop w:val="0"/>
      <w:marBottom w:val="0"/>
      <w:divBdr>
        <w:top w:val="none" w:sz="0" w:space="0" w:color="auto"/>
        <w:left w:val="none" w:sz="0" w:space="0" w:color="auto"/>
        <w:bottom w:val="none" w:sz="0" w:space="0" w:color="auto"/>
        <w:right w:val="none" w:sz="0" w:space="0" w:color="auto"/>
      </w:divBdr>
    </w:div>
    <w:div w:id="866716007">
      <w:bodyDiv w:val="1"/>
      <w:marLeft w:val="0"/>
      <w:marRight w:val="0"/>
      <w:marTop w:val="0"/>
      <w:marBottom w:val="0"/>
      <w:divBdr>
        <w:top w:val="none" w:sz="0" w:space="0" w:color="auto"/>
        <w:left w:val="none" w:sz="0" w:space="0" w:color="auto"/>
        <w:bottom w:val="none" w:sz="0" w:space="0" w:color="auto"/>
        <w:right w:val="none" w:sz="0" w:space="0" w:color="auto"/>
      </w:divBdr>
    </w:div>
    <w:div w:id="875309989">
      <w:bodyDiv w:val="1"/>
      <w:marLeft w:val="0"/>
      <w:marRight w:val="0"/>
      <w:marTop w:val="0"/>
      <w:marBottom w:val="0"/>
      <w:divBdr>
        <w:top w:val="none" w:sz="0" w:space="0" w:color="auto"/>
        <w:left w:val="none" w:sz="0" w:space="0" w:color="auto"/>
        <w:bottom w:val="none" w:sz="0" w:space="0" w:color="auto"/>
        <w:right w:val="none" w:sz="0" w:space="0" w:color="auto"/>
      </w:divBdr>
    </w:div>
    <w:div w:id="878124632">
      <w:bodyDiv w:val="1"/>
      <w:marLeft w:val="0"/>
      <w:marRight w:val="0"/>
      <w:marTop w:val="0"/>
      <w:marBottom w:val="0"/>
      <w:divBdr>
        <w:top w:val="none" w:sz="0" w:space="0" w:color="auto"/>
        <w:left w:val="none" w:sz="0" w:space="0" w:color="auto"/>
        <w:bottom w:val="none" w:sz="0" w:space="0" w:color="auto"/>
        <w:right w:val="none" w:sz="0" w:space="0" w:color="auto"/>
      </w:divBdr>
    </w:div>
    <w:div w:id="878391960">
      <w:bodyDiv w:val="1"/>
      <w:marLeft w:val="0"/>
      <w:marRight w:val="0"/>
      <w:marTop w:val="0"/>
      <w:marBottom w:val="0"/>
      <w:divBdr>
        <w:top w:val="none" w:sz="0" w:space="0" w:color="auto"/>
        <w:left w:val="none" w:sz="0" w:space="0" w:color="auto"/>
        <w:bottom w:val="none" w:sz="0" w:space="0" w:color="auto"/>
        <w:right w:val="none" w:sz="0" w:space="0" w:color="auto"/>
      </w:divBdr>
    </w:div>
    <w:div w:id="878542755">
      <w:bodyDiv w:val="1"/>
      <w:marLeft w:val="0"/>
      <w:marRight w:val="0"/>
      <w:marTop w:val="0"/>
      <w:marBottom w:val="0"/>
      <w:divBdr>
        <w:top w:val="none" w:sz="0" w:space="0" w:color="auto"/>
        <w:left w:val="none" w:sz="0" w:space="0" w:color="auto"/>
        <w:bottom w:val="none" w:sz="0" w:space="0" w:color="auto"/>
        <w:right w:val="none" w:sz="0" w:space="0" w:color="auto"/>
      </w:divBdr>
    </w:div>
    <w:div w:id="886719512">
      <w:bodyDiv w:val="1"/>
      <w:marLeft w:val="0"/>
      <w:marRight w:val="0"/>
      <w:marTop w:val="0"/>
      <w:marBottom w:val="0"/>
      <w:divBdr>
        <w:top w:val="none" w:sz="0" w:space="0" w:color="auto"/>
        <w:left w:val="none" w:sz="0" w:space="0" w:color="auto"/>
        <w:bottom w:val="none" w:sz="0" w:space="0" w:color="auto"/>
        <w:right w:val="none" w:sz="0" w:space="0" w:color="auto"/>
      </w:divBdr>
    </w:div>
    <w:div w:id="887567135">
      <w:bodyDiv w:val="1"/>
      <w:marLeft w:val="0"/>
      <w:marRight w:val="0"/>
      <w:marTop w:val="0"/>
      <w:marBottom w:val="0"/>
      <w:divBdr>
        <w:top w:val="none" w:sz="0" w:space="0" w:color="auto"/>
        <w:left w:val="none" w:sz="0" w:space="0" w:color="auto"/>
        <w:bottom w:val="none" w:sz="0" w:space="0" w:color="auto"/>
        <w:right w:val="none" w:sz="0" w:space="0" w:color="auto"/>
      </w:divBdr>
    </w:div>
    <w:div w:id="888491920">
      <w:bodyDiv w:val="1"/>
      <w:marLeft w:val="0"/>
      <w:marRight w:val="0"/>
      <w:marTop w:val="0"/>
      <w:marBottom w:val="0"/>
      <w:divBdr>
        <w:top w:val="none" w:sz="0" w:space="0" w:color="auto"/>
        <w:left w:val="none" w:sz="0" w:space="0" w:color="auto"/>
        <w:bottom w:val="none" w:sz="0" w:space="0" w:color="auto"/>
        <w:right w:val="none" w:sz="0" w:space="0" w:color="auto"/>
      </w:divBdr>
    </w:div>
    <w:div w:id="891114370">
      <w:bodyDiv w:val="1"/>
      <w:marLeft w:val="0"/>
      <w:marRight w:val="0"/>
      <w:marTop w:val="0"/>
      <w:marBottom w:val="0"/>
      <w:divBdr>
        <w:top w:val="none" w:sz="0" w:space="0" w:color="auto"/>
        <w:left w:val="none" w:sz="0" w:space="0" w:color="auto"/>
        <w:bottom w:val="none" w:sz="0" w:space="0" w:color="auto"/>
        <w:right w:val="none" w:sz="0" w:space="0" w:color="auto"/>
      </w:divBdr>
    </w:div>
    <w:div w:id="891575312">
      <w:bodyDiv w:val="1"/>
      <w:marLeft w:val="0"/>
      <w:marRight w:val="0"/>
      <w:marTop w:val="0"/>
      <w:marBottom w:val="0"/>
      <w:divBdr>
        <w:top w:val="none" w:sz="0" w:space="0" w:color="auto"/>
        <w:left w:val="none" w:sz="0" w:space="0" w:color="auto"/>
        <w:bottom w:val="none" w:sz="0" w:space="0" w:color="auto"/>
        <w:right w:val="none" w:sz="0" w:space="0" w:color="auto"/>
      </w:divBdr>
    </w:div>
    <w:div w:id="896428717">
      <w:bodyDiv w:val="1"/>
      <w:marLeft w:val="0"/>
      <w:marRight w:val="0"/>
      <w:marTop w:val="0"/>
      <w:marBottom w:val="0"/>
      <w:divBdr>
        <w:top w:val="none" w:sz="0" w:space="0" w:color="auto"/>
        <w:left w:val="none" w:sz="0" w:space="0" w:color="auto"/>
        <w:bottom w:val="none" w:sz="0" w:space="0" w:color="auto"/>
        <w:right w:val="none" w:sz="0" w:space="0" w:color="auto"/>
      </w:divBdr>
    </w:div>
    <w:div w:id="898638308">
      <w:bodyDiv w:val="1"/>
      <w:marLeft w:val="0"/>
      <w:marRight w:val="0"/>
      <w:marTop w:val="0"/>
      <w:marBottom w:val="0"/>
      <w:divBdr>
        <w:top w:val="none" w:sz="0" w:space="0" w:color="auto"/>
        <w:left w:val="none" w:sz="0" w:space="0" w:color="auto"/>
        <w:bottom w:val="none" w:sz="0" w:space="0" w:color="auto"/>
        <w:right w:val="none" w:sz="0" w:space="0" w:color="auto"/>
      </w:divBdr>
    </w:div>
    <w:div w:id="899828262">
      <w:bodyDiv w:val="1"/>
      <w:marLeft w:val="0"/>
      <w:marRight w:val="0"/>
      <w:marTop w:val="0"/>
      <w:marBottom w:val="0"/>
      <w:divBdr>
        <w:top w:val="none" w:sz="0" w:space="0" w:color="auto"/>
        <w:left w:val="none" w:sz="0" w:space="0" w:color="auto"/>
        <w:bottom w:val="none" w:sz="0" w:space="0" w:color="auto"/>
        <w:right w:val="none" w:sz="0" w:space="0" w:color="auto"/>
      </w:divBdr>
    </w:div>
    <w:div w:id="901718170">
      <w:bodyDiv w:val="1"/>
      <w:marLeft w:val="0"/>
      <w:marRight w:val="0"/>
      <w:marTop w:val="0"/>
      <w:marBottom w:val="0"/>
      <w:divBdr>
        <w:top w:val="none" w:sz="0" w:space="0" w:color="auto"/>
        <w:left w:val="none" w:sz="0" w:space="0" w:color="auto"/>
        <w:bottom w:val="none" w:sz="0" w:space="0" w:color="auto"/>
        <w:right w:val="none" w:sz="0" w:space="0" w:color="auto"/>
      </w:divBdr>
    </w:div>
    <w:div w:id="901990331">
      <w:bodyDiv w:val="1"/>
      <w:marLeft w:val="0"/>
      <w:marRight w:val="0"/>
      <w:marTop w:val="0"/>
      <w:marBottom w:val="0"/>
      <w:divBdr>
        <w:top w:val="none" w:sz="0" w:space="0" w:color="auto"/>
        <w:left w:val="none" w:sz="0" w:space="0" w:color="auto"/>
        <w:bottom w:val="none" w:sz="0" w:space="0" w:color="auto"/>
        <w:right w:val="none" w:sz="0" w:space="0" w:color="auto"/>
      </w:divBdr>
    </w:div>
    <w:div w:id="903756595">
      <w:bodyDiv w:val="1"/>
      <w:marLeft w:val="0"/>
      <w:marRight w:val="0"/>
      <w:marTop w:val="0"/>
      <w:marBottom w:val="0"/>
      <w:divBdr>
        <w:top w:val="none" w:sz="0" w:space="0" w:color="auto"/>
        <w:left w:val="none" w:sz="0" w:space="0" w:color="auto"/>
        <w:bottom w:val="none" w:sz="0" w:space="0" w:color="auto"/>
        <w:right w:val="none" w:sz="0" w:space="0" w:color="auto"/>
      </w:divBdr>
    </w:div>
    <w:div w:id="903833546">
      <w:bodyDiv w:val="1"/>
      <w:marLeft w:val="0"/>
      <w:marRight w:val="0"/>
      <w:marTop w:val="0"/>
      <w:marBottom w:val="0"/>
      <w:divBdr>
        <w:top w:val="none" w:sz="0" w:space="0" w:color="auto"/>
        <w:left w:val="none" w:sz="0" w:space="0" w:color="auto"/>
        <w:bottom w:val="none" w:sz="0" w:space="0" w:color="auto"/>
        <w:right w:val="none" w:sz="0" w:space="0" w:color="auto"/>
      </w:divBdr>
    </w:div>
    <w:div w:id="905605076">
      <w:bodyDiv w:val="1"/>
      <w:marLeft w:val="0"/>
      <w:marRight w:val="0"/>
      <w:marTop w:val="0"/>
      <w:marBottom w:val="0"/>
      <w:divBdr>
        <w:top w:val="none" w:sz="0" w:space="0" w:color="auto"/>
        <w:left w:val="none" w:sz="0" w:space="0" w:color="auto"/>
        <w:bottom w:val="none" w:sz="0" w:space="0" w:color="auto"/>
        <w:right w:val="none" w:sz="0" w:space="0" w:color="auto"/>
      </w:divBdr>
    </w:div>
    <w:div w:id="906067699">
      <w:bodyDiv w:val="1"/>
      <w:marLeft w:val="0"/>
      <w:marRight w:val="0"/>
      <w:marTop w:val="0"/>
      <w:marBottom w:val="0"/>
      <w:divBdr>
        <w:top w:val="none" w:sz="0" w:space="0" w:color="auto"/>
        <w:left w:val="none" w:sz="0" w:space="0" w:color="auto"/>
        <w:bottom w:val="none" w:sz="0" w:space="0" w:color="auto"/>
        <w:right w:val="none" w:sz="0" w:space="0" w:color="auto"/>
      </w:divBdr>
    </w:div>
    <w:div w:id="906257321">
      <w:bodyDiv w:val="1"/>
      <w:marLeft w:val="0"/>
      <w:marRight w:val="0"/>
      <w:marTop w:val="0"/>
      <w:marBottom w:val="0"/>
      <w:divBdr>
        <w:top w:val="none" w:sz="0" w:space="0" w:color="auto"/>
        <w:left w:val="none" w:sz="0" w:space="0" w:color="auto"/>
        <w:bottom w:val="none" w:sz="0" w:space="0" w:color="auto"/>
        <w:right w:val="none" w:sz="0" w:space="0" w:color="auto"/>
      </w:divBdr>
    </w:div>
    <w:div w:id="911355838">
      <w:bodyDiv w:val="1"/>
      <w:marLeft w:val="0"/>
      <w:marRight w:val="0"/>
      <w:marTop w:val="0"/>
      <w:marBottom w:val="0"/>
      <w:divBdr>
        <w:top w:val="none" w:sz="0" w:space="0" w:color="auto"/>
        <w:left w:val="none" w:sz="0" w:space="0" w:color="auto"/>
        <w:bottom w:val="none" w:sz="0" w:space="0" w:color="auto"/>
        <w:right w:val="none" w:sz="0" w:space="0" w:color="auto"/>
      </w:divBdr>
    </w:div>
    <w:div w:id="918102011">
      <w:bodyDiv w:val="1"/>
      <w:marLeft w:val="0"/>
      <w:marRight w:val="0"/>
      <w:marTop w:val="0"/>
      <w:marBottom w:val="0"/>
      <w:divBdr>
        <w:top w:val="none" w:sz="0" w:space="0" w:color="auto"/>
        <w:left w:val="none" w:sz="0" w:space="0" w:color="auto"/>
        <w:bottom w:val="none" w:sz="0" w:space="0" w:color="auto"/>
        <w:right w:val="none" w:sz="0" w:space="0" w:color="auto"/>
      </w:divBdr>
    </w:div>
    <w:div w:id="920914745">
      <w:bodyDiv w:val="1"/>
      <w:marLeft w:val="0"/>
      <w:marRight w:val="0"/>
      <w:marTop w:val="0"/>
      <w:marBottom w:val="0"/>
      <w:divBdr>
        <w:top w:val="none" w:sz="0" w:space="0" w:color="auto"/>
        <w:left w:val="none" w:sz="0" w:space="0" w:color="auto"/>
        <w:bottom w:val="none" w:sz="0" w:space="0" w:color="auto"/>
        <w:right w:val="none" w:sz="0" w:space="0" w:color="auto"/>
      </w:divBdr>
    </w:div>
    <w:div w:id="924341256">
      <w:bodyDiv w:val="1"/>
      <w:marLeft w:val="0"/>
      <w:marRight w:val="0"/>
      <w:marTop w:val="0"/>
      <w:marBottom w:val="0"/>
      <w:divBdr>
        <w:top w:val="none" w:sz="0" w:space="0" w:color="auto"/>
        <w:left w:val="none" w:sz="0" w:space="0" w:color="auto"/>
        <w:bottom w:val="none" w:sz="0" w:space="0" w:color="auto"/>
        <w:right w:val="none" w:sz="0" w:space="0" w:color="auto"/>
      </w:divBdr>
    </w:div>
    <w:div w:id="924529554">
      <w:bodyDiv w:val="1"/>
      <w:marLeft w:val="0"/>
      <w:marRight w:val="0"/>
      <w:marTop w:val="0"/>
      <w:marBottom w:val="0"/>
      <w:divBdr>
        <w:top w:val="none" w:sz="0" w:space="0" w:color="auto"/>
        <w:left w:val="none" w:sz="0" w:space="0" w:color="auto"/>
        <w:bottom w:val="none" w:sz="0" w:space="0" w:color="auto"/>
        <w:right w:val="none" w:sz="0" w:space="0" w:color="auto"/>
      </w:divBdr>
    </w:div>
    <w:div w:id="924802690">
      <w:bodyDiv w:val="1"/>
      <w:marLeft w:val="0"/>
      <w:marRight w:val="0"/>
      <w:marTop w:val="0"/>
      <w:marBottom w:val="0"/>
      <w:divBdr>
        <w:top w:val="none" w:sz="0" w:space="0" w:color="auto"/>
        <w:left w:val="none" w:sz="0" w:space="0" w:color="auto"/>
        <w:bottom w:val="none" w:sz="0" w:space="0" w:color="auto"/>
        <w:right w:val="none" w:sz="0" w:space="0" w:color="auto"/>
      </w:divBdr>
    </w:div>
    <w:div w:id="927234545">
      <w:bodyDiv w:val="1"/>
      <w:marLeft w:val="0"/>
      <w:marRight w:val="0"/>
      <w:marTop w:val="0"/>
      <w:marBottom w:val="0"/>
      <w:divBdr>
        <w:top w:val="none" w:sz="0" w:space="0" w:color="auto"/>
        <w:left w:val="none" w:sz="0" w:space="0" w:color="auto"/>
        <w:bottom w:val="none" w:sz="0" w:space="0" w:color="auto"/>
        <w:right w:val="none" w:sz="0" w:space="0" w:color="auto"/>
      </w:divBdr>
    </w:div>
    <w:div w:id="933321463">
      <w:bodyDiv w:val="1"/>
      <w:marLeft w:val="0"/>
      <w:marRight w:val="0"/>
      <w:marTop w:val="0"/>
      <w:marBottom w:val="0"/>
      <w:divBdr>
        <w:top w:val="none" w:sz="0" w:space="0" w:color="auto"/>
        <w:left w:val="none" w:sz="0" w:space="0" w:color="auto"/>
        <w:bottom w:val="none" w:sz="0" w:space="0" w:color="auto"/>
        <w:right w:val="none" w:sz="0" w:space="0" w:color="auto"/>
      </w:divBdr>
    </w:div>
    <w:div w:id="939871813">
      <w:bodyDiv w:val="1"/>
      <w:marLeft w:val="0"/>
      <w:marRight w:val="0"/>
      <w:marTop w:val="0"/>
      <w:marBottom w:val="0"/>
      <w:divBdr>
        <w:top w:val="none" w:sz="0" w:space="0" w:color="auto"/>
        <w:left w:val="none" w:sz="0" w:space="0" w:color="auto"/>
        <w:bottom w:val="none" w:sz="0" w:space="0" w:color="auto"/>
        <w:right w:val="none" w:sz="0" w:space="0" w:color="auto"/>
      </w:divBdr>
    </w:div>
    <w:div w:id="940914380">
      <w:bodyDiv w:val="1"/>
      <w:marLeft w:val="0"/>
      <w:marRight w:val="0"/>
      <w:marTop w:val="0"/>
      <w:marBottom w:val="0"/>
      <w:divBdr>
        <w:top w:val="none" w:sz="0" w:space="0" w:color="auto"/>
        <w:left w:val="none" w:sz="0" w:space="0" w:color="auto"/>
        <w:bottom w:val="none" w:sz="0" w:space="0" w:color="auto"/>
        <w:right w:val="none" w:sz="0" w:space="0" w:color="auto"/>
      </w:divBdr>
    </w:div>
    <w:div w:id="941957488">
      <w:bodyDiv w:val="1"/>
      <w:marLeft w:val="0"/>
      <w:marRight w:val="0"/>
      <w:marTop w:val="0"/>
      <w:marBottom w:val="0"/>
      <w:divBdr>
        <w:top w:val="none" w:sz="0" w:space="0" w:color="auto"/>
        <w:left w:val="none" w:sz="0" w:space="0" w:color="auto"/>
        <w:bottom w:val="none" w:sz="0" w:space="0" w:color="auto"/>
        <w:right w:val="none" w:sz="0" w:space="0" w:color="auto"/>
      </w:divBdr>
    </w:div>
    <w:div w:id="943415897">
      <w:bodyDiv w:val="1"/>
      <w:marLeft w:val="0"/>
      <w:marRight w:val="0"/>
      <w:marTop w:val="0"/>
      <w:marBottom w:val="0"/>
      <w:divBdr>
        <w:top w:val="none" w:sz="0" w:space="0" w:color="auto"/>
        <w:left w:val="none" w:sz="0" w:space="0" w:color="auto"/>
        <w:bottom w:val="none" w:sz="0" w:space="0" w:color="auto"/>
        <w:right w:val="none" w:sz="0" w:space="0" w:color="auto"/>
      </w:divBdr>
    </w:div>
    <w:div w:id="944773512">
      <w:bodyDiv w:val="1"/>
      <w:marLeft w:val="0"/>
      <w:marRight w:val="0"/>
      <w:marTop w:val="0"/>
      <w:marBottom w:val="0"/>
      <w:divBdr>
        <w:top w:val="none" w:sz="0" w:space="0" w:color="auto"/>
        <w:left w:val="none" w:sz="0" w:space="0" w:color="auto"/>
        <w:bottom w:val="none" w:sz="0" w:space="0" w:color="auto"/>
        <w:right w:val="none" w:sz="0" w:space="0" w:color="auto"/>
      </w:divBdr>
    </w:div>
    <w:div w:id="948701346">
      <w:bodyDiv w:val="1"/>
      <w:marLeft w:val="0"/>
      <w:marRight w:val="0"/>
      <w:marTop w:val="0"/>
      <w:marBottom w:val="0"/>
      <w:divBdr>
        <w:top w:val="none" w:sz="0" w:space="0" w:color="auto"/>
        <w:left w:val="none" w:sz="0" w:space="0" w:color="auto"/>
        <w:bottom w:val="none" w:sz="0" w:space="0" w:color="auto"/>
        <w:right w:val="none" w:sz="0" w:space="0" w:color="auto"/>
      </w:divBdr>
    </w:div>
    <w:div w:id="949627290">
      <w:bodyDiv w:val="1"/>
      <w:marLeft w:val="0"/>
      <w:marRight w:val="0"/>
      <w:marTop w:val="0"/>
      <w:marBottom w:val="0"/>
      <w:divBdr>
        <w:top w:val="none" w:sz="0" w:space="0" w:color="auto"/>
        <w:left w:val="none" w:sz="0" w:space="0" w:color="auto"/>
        <w:bottom w:val="none" w:sz="0" w:space="0" w:color="auto"/>
        <w:right w:val="none" w:sz="0" w:space="0" w:color="auto"/>
      </w:divBdr>
    </w:div>
    <w:div w:id="954363745">
      <w:bodyDiv w:val="1"/>
      <w:marLeft w:val="0"/>
      <w:marRight w:val="0"/>
      <w:marTop w:val="0"/>
      <w:marBottom w:val="0"/>
      <w:divBdr>
        <w:top w:val="none" w:sz="0" w:space="0" w:color="auto"/>
        <w:left w:val="none" w:sz="0" w:space="0" w:color="auto"/>
        <w:bottom w:val="none" w:sz="0" w:space="0" w:color="auto"/>
        <w:right w:val="none" w:sz="0" w:space="0" w:color="auto"/>
      </w:divBdr>
    </w:div>
    <w:div w:id="958754198">
      <w:bodyDiv w:val="1"/>
      <w:marLeft w:val="0"/>
      <w:marRight w:val="0"/>
      <w:marTop w:val="0"/>
      <w:marBottom w:val="0"/>
      <w:divBdr>
        <w:top w:val="none" w:sz="0" w:space="0" w:color="auto"/>
        <w:left w:val="none" w:sz="0" w:space="0" w:color="auto"/>
        <w:bottom w:val="none" w:sz="0" w:space="0" w:color="auto"/>
        <w:right w:val="none" w:sz="0" w:space="0" w:color="auto"/>
      </w:divBdr>
    </w:div>
    <w:div w:id="959071730">
      <w:bodyDiv w:val="1"/>
      <w:marLeft w:val="0"/>
      <w:marRight w:val="0"/>
      <w:marTop w:val="0"/>
      <w:marBottom w:val="0"/>
      <w:divBdr>
        <w:top w:val="none" w:sz="0" w:space="0" w:color="auto"/>
        <w:left w:val="none" w:sz="0" w:space="0" w:color="auto"/>
        <w:bottom w:val="none" w:sz="0" w:space="0" w:color="auto"/>
        <w:right w:val="none" w:sz="0" w:space="0" w:color="auto"/>
      </w:divBdr>
    </w:div>
    <w:div w:id="966861060">
      <w:bodyDiv w:val="1"/>
      <w:marLeft w:val="0"/>
      <w:marRight w:val="0"/>
      <w:marTop w:val="0"/>
      <w:marBottom w:val="0"/>
      <w:divBdr>
        <w:top w:val="none" w:sz="0" w:space="0" w:color="auto"/>
        <w:left w:val="none" w:sz="0" w:space="0" w:color="auto"/>
        <w:bottom w:val="none" w:sz="0" w:space="0" w:color="auto"/>
        <w:right w:val="none" w:sz="0" w:space="0" w:color="auto"/>
      </w:divBdr>
    </w:div>
    <w:div w:id="967516236">
      <w:bodyDiv w:val="1"/>
      <w:marLeft w:val="0"/>
      <w:marRight w:val="0"/>
      <w:marTop w:val="0"/>
      <w:marBottom w:val="0"/>
      <w:divBdr>
        <w:top w:val="none" w:sz="0" w:space="0" w:color="auto"/>
        <w:left w:val="none" w:sz="0" w:space="0" w:color="auto"/>
        <w:bottom w:val="none" w:sz="0" w:space="0" w:color="auto"/>
        <w:right w:val="none" w:sz="0" w:space="0" w:color="auto"/>
      </w:divBdr>
    </w:div>
    <w:div w:id="968050062">
      <w:bodyDiv w:val="1"/>
      <w:marLeft w:val="0"/>
      <w:marRight w:val="0"/>
      <w:marTop w:val="0"/>
      <w:marBottom w:val="0"/>
      <w:divBdr>
        <w:top w:val="none" w:sz="0" w:space="0" w:color="auto"/>
        <w:left w:val="none" w:sz="0" w:space="0" w:color="auto"/>
        <w:bottom w:val="none" w:sz="0" w:space="0" w:color="auto"/>
        <w:right w:val="none" w:sz="0" w:space="0" w:color="auto"/>
      </w:divBdr>
    </w:div>
    <w:div w:id="969823895">
      <w:bodyDiv w:val="1"/>
      <w:marLeft w:val="0"/>
      <w:marRight w:val="0"/>
      <w:marTop w:val="0"/>
      <w:marBottom w:val="0"/>
      <w:divBdr>
        <w:top w:val="none" w:sz="0" w:space="0" w:color="auto"/>
        <w:left w:val="none" w:sz="0" w:space="0" w:color="auto"/>
        <w:bottom w:val="none" w:sz="0" w:space="0" w:color="auto"/>
        <w:right w:val="none" w:sz="0" w:space="0" w:color="auto"/>
      </w:divBdr>
    </w:div>
    <w:div w:id="972443244">
      <w:bodyDiv w:val="1"/>
      <w:marLeft w:val="0"/>
      <w:marRight w:val="0"/>
      <w:marTop w:val="0"/>
      <w:marBottom w:val="0"/>
      <w:divBdr>
        <w:top w:val="none" w:sz="0" w:space="0" w:color="auto"/>
        <w:left w:val="none" w:sz="0" w:space="0" w:color="auto"/>
        <w:bottom w:val="none" w:sz="0" w:space="0" w:color="auto"/>
        <w:right w:val="none" w:sz="0" w:space="0" w:color="auto"/>
      </w:divBdr>
    </w:div>
    <w:div w:id="973679639">
      <w:marLeft w:val="0"/>
      <w:marRight w:val="0"/>
      <w:marTop w:val="0"/>
      <w:marBottom w:val="0"/>
      <w:divBdr>
        <w:top w:val="none" w:sz="0" w:space="0" w:color="auto"/>
        <w:left w:val="none" w:sz="0" w:space="0" w:color="auto"/>
        <w:bottom w:val="none" w:sz="0" w:space="0" w:color="auto"/>
        <w:right w:val="none" w:sz="0" w:space="0" w:color="auto"/>
      </w:divBdr>
    </w:div>
    <w:div w:id="974410525">
      <w:bodyDiv w:val="1"/>
      <w:marLeft w:val="0"/>
      <w:marRight w:val="0"/>
      <w:marTop w:val="0"/>
      <w:marBottom w:val="0"/>
      <w:divBdr>
        <w:top w:val="none" w:sz="0" w:space="0" w:color="auto"/>
        <w:left w:val="none" w:sz="0" w:space="0" w:color="auto"/>
        <w:bottom w:val="none" w:sz="0" w:space="0" w:color="auto"/>
        <w:right w:val="none" w:sz="0" w:space="0" w:color="auto"/>
      </w:divBdr>
    </w:div>
    <w:div w:id="974990778">
      <w:bodyDiv w:val="1"/>
      <w:marLeft w:val="0"/>
      <w:marRight w:val="0"/>
      <w:marTop w:val="0"/>
      <w:marBottom w:val="0"/>
      <w:divBdr>
        <w:top w:val="none" w:sz="0" w:space="0" w:color="auto"/>
        <w:left w:val="none" w:sz="0" w:space="0" w:color="auto"/>
        <w:bottom w:val="none" w:sz="0" w:space="0" w:color="auto"/>
        <w:right w:val="none" w:sz="0" w:space="0" w:color="auto"/>
      </w:divBdr>
    </w:div>
    <w:div w:id="976837254">
      <w:bodyDiv w:val="1"/>
      <w:marLeft w:val="0"/>
      <w:marRight w:val="0"/>
      <w:marTop w:val="0"/>
      <w:marBottom w:val="0"/>
      <w:divBdr>
        <w:top w:val="none" w:sz="0" w:space="0" w:color="auto"/>
        <w:left w:val="none" w:sz="0" w:space="0" w:color="auto"/>
        <w:bottom w:val="none" w:sz="0" w:space="0" w:color="auto"/>
        <w:right w:val="none" w:sz="0" w:space="0" w:color="auto"/>
      </w:divBdr>
    </w:div>
    <w:div w:id="976957997">
      <w:bodyDiv w:val="1"/>
      <w:marLeft w:val="0"/>
      <w:marRight w:val="0"/>
      <w:marTop w:val="0"/>
      <w:marBottom w:val="0"/>
      <w:divBdr>
        <w:top w:val="none" w:sz="0" w:space="0" w:color="auto"/>
        <w:left w:val="none" w:sz="0" w:space="0" w:color="auto"/>
        <w:bottom w:val="none" w:sz="0" w:space="0" w:color="auto"/>
        <w:right w:val="none" w:sz="0" w:space="0" w:color="auto"/>
      </w:divBdr>
    </w:div>
    <w:div w:id="977806752">
      <w:bodyDiv w:val="1"/>
      <w:marLeft w:val="0"/>
      <w:marRight w:val="0"/>
      <w:marTop w:val="0"/>
      <w:marBottom w:val="0"/>
      <w:divBdr>
        <w:top w:val="none" w:sz="0" w:space="0" w:color="auto"/>
        <w:left w:val="none" w:sz="0" w:space="0" w:color="auto"/>
        <w:bottom w:val="none" w:sz="0" w:space="0" w:color="auto"/>
        <w:right w:val="none" w:sz="0" w:space="0" w:color="auto"/>
      </w:divBdr>
    </w:div>
    <w:div w:id="977878253">
      <w:bodyDiv w:val="1"/>
      <w:marLeft w:val="0"/>
      <w:marRight w:val="0"/>
      <w:marTop w:val="0"/>
      <w:marBottom w:val="0"/>
      <w:divBdr>
        <w:top w:val="none" w:sz="0" w:space="0" w:color="auto"/>
        <w:left w:val="none" w:sz="0" w:space="0" w:color="auto"/>
        <w:bottom w:val="none" w:sz="0" w:space="0" w:color="auto"/>
        <w:right w:val="none" w:sz="0" w:space="0" w:color="auto"/>
      </w:divBdr>
    </w:div>
    <w:div w:id="978878248">
      <w:bodyDiv w:val="1"/>
      <w:marLeft w:val="0"/>
      <w:marRight w:val="0"/>
      <w:marTop w:val="0"/>
      <w:marBottom w:val="0"/>
      <w:divBdr>
        <w:top w:val="none" w:sz="0" w:space="0" w:color="auto"/>
        <w:left w:val="none" w:sz="0" w:space="0" w:color="auto"/>
        <w:bottom w:val="none" w:sz="0" w:space="0" w:color="auto"/>
        <w:right w:val="none" w:sz="0" w:space="0" w:color="auto"/>
      </w:divBdr>
    </w:div>
    <w:div w:id="981425057">
      <w:bodyDiv w:val="1"/>
      <w:marLeft w:val="0"/>
      <w:marRight w:val="0"/>
      <w:marTop w:val="0"/>
      <w:marBottom w:val="0"/>
      <w:divBdr>
        <w:top w:val="none" w:sz="0" w:space="0" w:color="auto"/>
        <w:left w:val="none" w:sz="0" w:space="0" w:color="auto"/>
        <w:bottom w:val="none" w:sz="0" w:space="0" w:color="auto"/>
        <w:right w:val="none" w:sz="0" w:space="0" w:color="auto"/>
      </w:divBdr>
    </w:div>
    <w:div w:id="982857874">
      <w:bodyDiv w:val="1"/>
      <w:marLeft w:val="0"/>
      <w:marRight w:val="0"/>
      <w:marTop w:val="0"/>
      <w:marBottom w:val="0"/>
      <w:divBdr>
        <w:top w:val="none" w:sz="0" w:space="0" w:color="auto"/>
        <w:left w:val="none" w:sz="0" w:space="0" w:color="auto"/>
        <w:bottom w:val="none" w:sz="0" w:space="0" w:color="auto"/>
        <w:right w:val="none" w:sz="0" w:space="0" w:color="auto"/>
      </w:divBdr>
    </w:div>
    <w:div w:id="988165974">
      <w:bodyDiv w:val="1"/>
      <w:marLeft w:val="0"/>
      <w:marRight w:val="0"/>
      <w:marTop w:val="0"/>
      <w:marBottom w:val="0"/>
      <w:divBdr>
        <w:top w:val="none" w:sz="0" w:space="0" w:color="auto"/>
        <w:left w:val="none" w:sz="0" w:space="0" w:color="auto"/>
        <w:bottom w:val="none" w:sz="0" w:space="0" w:color="auto"/>
        <w:right w:val="none" w:sz="0" w:space="0" w:color="auto"/>
      </w:divBdr>
    </w:div>
    <w:div w:id="989479127">
      <w:bodyDiv w:val="1"/>
      <w:marLeft w:val="0"/>
      <w:marRight w:val="0"/>
      <w:marTop w:val="0"/>
      <w:marBottom w:val="0"/>
      <w:divBdr>
        <w:top w:val="none" w:sz="0" w:space="0" w:color="auto"/>
        <w:left w:val="none" w:sz="0" w:space="0" w:color="auto"/>
        <w:bottom w:val="none" w:sz="0" w:space="0" w:color="auto"/>
        <w:right w:val="none" w:sz="0" w:space="0" w:color="auto"/>
      </w:divBdr>
    </w:div>
    <w:div w:id="990253666">
      <w:bodyDiv w:val="1"/>
      <w:marLeft w:val="0"/>
      <w:marRight w:val="0"/>
      <w:marTop w:val="0"/>
      <w:marBottom w:val="0"/>
      <w:divBdr>
        <w:top w:val="none" w:sz="0" w:space="0" w:color="auto"/>
        <w:left w:val="none" w:sz="0" w:space="0" w:color="auto"/>
        <w:bottom w:val="none" w:sz="0" w:space="0" w:color="auto"/>
        <w:right w:val="none" w:sz="0" w:space="0" w:color="auto"/>
      </w:divBdr>
    </w:div>
    <w:div w:id="991788858">
      <w:bodyDiv w:val="1"/>
      <w:marLeft w:val="0"/>
      <w:marRight w:val="0"/>
      <w:marTop w:val="0"/>
      <w:marBottom w:val="0"/>
      <w:divBdr>
        <w:top w:val="none" w:sz="0" w:space="0" w:color="auto"/>
        <w:left w:val="none" w:sz="0" w:space="0" w:color="auto"/>
        <w:bottom w:val="none" w:sz="0" w:space="0" w:color="auto"/>
        <w:right w:val="none" w:sz="0" w:space="0" w:color="auto"/>
      </w:divBdr>
    </w:div>
    <w:div w:id="992954097">
      <w:bodyDiv w:val="1"/>
      <w:marLeft w:val="0"/>
      <w:marRight w:val="0"/>
      <w:marTop w:val="0"/>
      <w:marBottom w:val="0"/>
      <w:divBdr>
        <w:top w:val="none" w:sz="0" w:space="0" w:color="auto"/>
        <w:left w:val="none" w:sz="0" w:space="0" w:color="auto"/>
        <w:bottom w:val="none" w:sz="0" w:space="0" w:color="auto"/>
        <w:right w:val="none" w:sz="0" w:space="0" w:color="auto"/>
      </w:divBdr>
    </w:div>
    <w:div w:id="995573052">
      <w:bodyDiv w:val="1"/>
      <w:marLeft w:val="0"/>
      <w:marRight w:val="0"/>
      <w:marTop w:val="0"/>
      <w:marBottom w:val="0"/>
      <w:divBdr>
        <w:top w:val="none" w:sz="0" w:space="0" w:color="auto"/>
        <w:left w:val="none" w:sz="0" w:space="0" w:color="auto"/>
        <w:bottom w:val="none" w:sz="0" w:space="0" w:color="auto"/>
        <w:right w:val="none" w:sz="0" w:space="0" w:color="auto"/>
      </w:divBdr>
    </w:div>
    <w:div w:id="996108884">
      <w:bodyDiv w:val="1"/>
      <w:marLeft w:val="0"/>
      <w:marRight w:val="0"/>
      <w:marTop w:val="0"/>
      <w:marBottom w:val="0"/>
      <w:divBdr>
        <w:top w:val="none" w:sz="0" w:space="0" w:color="auto"/>
        <w:left w:val="none" w:sz="0" w:space="0" w:color="auto"/>
        <w:bottom w:val="none" w:sz="0" w:space="0" w:color="auto"/>
        <w:right w:val="none" w:sz="0" w:space="0" w:color="auto"/>
      </w:divBdr>
    </w:div>
    <w:div w:id="996373840">
      <w:bodyDiv w:val="1"/>
      <w:marLeft w:val="0"/>
      <w:marRight w:val="0"/>
      <w:marTop w:val="0"/>
      <w:marBottom w:val="0"/>
      <w:divBdr>
        <w:top w:val="none" w:sz="0" w:space="0" w:color="auto"/>
        <w:left w:val="none" w:sz="0" w:space="0" w:color="auto"/>
        <w:bottom w:val="none" w:sz="0" w:space="0" w:color="auto"/>
        <w:right w:val="none" w:sz="0" w:space="0" w:color="auto"/>
      </w:divBdr>
    </w:div>
    <w:div w:id="996877815">
      <w:bodyDiv w:val="1"/>
      <w:marLeft w:val="0"/>
      <w:marRight w:val="0"/>
      <w:marTop w:val="0"/>
      <w:marBottom w:val="0"/>
      <w:divBdr>
        <w:top w:val="none" w:sz="0" w:space="0" w:color="auto"/>
        <w:left w:val="none" w:sz="0" w:space="0" w:color="auto"/>
        <w:bottom w:val="none" w:sz="0" w:space="0" w:color="auto"/>
        <w:right w:val="none" w:sz="0" w:space="0" w:color="auto"/>
      </w:divBdr>
    </w:div>
    <w:div w:id="998577602">
      <w:bodyDiv w:val="1"/>
      <w:marLeft w:val="0"/>
      <w:marRight w:val="0"/>
      <w:marTop w:val="0"/>
      <w:marBottom w:val="0"/>
      <w:divBdr>
        <w:top w:val="none" w:sz="0" w:space="0" w:color="auto"/>
        <w:left w:val="none" w:sz="0" w:space="0" w:color="auto"/>
        <w:bottom w:val="none" w:sz="0" w:space="0" w:color="auto"/>
        <w:right w:val="none" w:sz="0" w:space="0" w:color="auto"/>
      </w:divBdr>
    </w:div>
    <w:div w:id="1001548831">
      <w:bodyDiv w:val="1"/>
      <w:marLeft w:val="0"/>
      <w:marRight w:val="0"/>
      <w:marTop w:val="0"/>
      <w:marBottom w:val="0"/>
      <w:divBdr>
        <w:top w:val="none" w:sz="0" w:space="0" w:color="auto"/>
        <w:left w:val="none" w:sz="0" w:space="0" w:color="auto"/>
        <w:bottom w:val="none" w:sz="0" w:space="0" w:color="auto"/>
        <w:right w:val="none" w:sz="0" w:space="0" w:color="auto"/>
      </w:divBdr>
    </w:div>
    <w:div w:id="1002969358">
      <w:bodyDiv w:val="1"/>
      <w:marLeft w:val="0"/>
      <w:marRight w:val="0"/>
      <w:marTop w:val="0"/>
      <w:marBottom w:val="0"/>
      <w:divBdr>
        <w:top w:val="none" w:sz="0" w:space="0" w:color="auto"/>
        <w:left w:val="none" w:sz="0" w:space="0" w:color="auto"/>
        <w:bottom w:val="none" w:sz="0" w:space="0" w:color="auto"/>
        <w:right w:val="none" w:sz="0" w:space="0" w:color="auto"/>
      </w:divBdr>
    </w:div>
    <w:div w:id="1003312341">
      <w:bodyDiv w:val="1"/>
      <w:marLeft w:val="0"/>
      <w:marRight w:val="0"/>
      <w:marTop w:val="0"/>
      <w:marBottom w:val="0"/>
      <w:divBdr>
        <w:top w:val="none" w:sz="0" w:space="0" w:color="auto"/>
        <w:left w:val="none" w:sz="0" w:space="0" w:color="auto"/>
        <w:bottom w:val="none" w:sz="0" w:space="0" w:color="auto"/>
        <w:right w:val="none" w:sz="0" w:space="0" w:color="auto"/>
      </w:divBdr>
    </w:div>
    <w:div w:id="1003357704">
      <w:bodyDiv w:val="1"/>
      <w:marLeft w:val="0"/>
      <w:marRight w:val="0"/>
      <w:marTop w:val="0"/>
      <w:marBottom w:val="0"/>
      <w:divBdr>
        <w:top w:val="none" w:sz="0" w:space="0" w:color="auto"/>
        <w:left w:val="none" w:sz="0" w:space="0" w:color="auto"/>
        <w:bottom w:val="none" w:sz="0" w:space="0" w:color="auto"/>
        <w:right w:val="none" w:sz="0" w:space="0" w:color="auto"/>
      </w:divBdr>
    </w:div>
    <w:div w:id="1006056719">
      <w:bodyDiv w:val="1"/>
      <w:marLeft w:val="0"/>
      <w:marRight w:val="0"/>
      <w:marTop w:val="0"/>
      <w:marBottom w:val="0"/>
      <w:divBdr>
        <w:top w:val="none" w:sz="0" w:space="0" w:color="auto"/>
        <w:left w:val="none" w:sz="0" w:space="0" w:color="auto"/>
        <w:bottom w:val="none" w:sz="0" w:space="0" w:color="auto"/>
        <w:right w:val="none" w:sz="0" w:space="0" w:color="auto"/>
      </w:divBdr>
    </w:div>
    <w:div w:id="1007171363">
      <w:bodyDiv w:val="1"/>
      <w:marLeft w:val="0"/>
      <w:marRight w:val="0"/>
      <w:marTop w:val="0"/>
      <w:marBottom w:val="0"/>
      <w:divBdr>
        <w:top w:val="none" w:sz="0" w:space="0" w:color="auto"/>
        <w:left w:val="none" w:sz="0" w:space="0" w:color="auto"/>
        <w:bottom w:val="none" w:sz="0" w:space="0" w:color="auto"/>
        <w:right w:val="none" w:sz="0" w:space="0" w:color="auto"/>
      </w:divBdr>
    </w:div>
    <w:div w:id="1009985311">
      <w:bodyDiv w:val="1"/>
      <w:marLeft w:val="0"/>
      <w:marRight w:val="0"/>
      <w:marTop w:val="0"/>
      <w:marBottom w:val="0"/>
      <w:divBdr>
        <w:top w:val="none" w:sz="0" w:space="0" w:color="auto"/>
        <w:left w:val="none" w:sz="0" w:space="0" w:color="auto"/>
        <w:bottom w:val="none" w:sz="0" w:space="0" w:color="auto"/>
        <w:right w:val="none" w:sz="0" w:space="0" w:color="auto"/>
      </w:divBdr>
    </w:div>
    <w:div w:id="1010327386">
      <w:bodyDiv w:val="1"/>
      <w:marLeft w:val="0"/>
      <w:marRight w:val="0"/>
      <w:marTop w:val="0"/>
      <w:marBottom w:val="0"/>
      <w:divBdr>
        <w:top w:val="none" w:sz="0" w:space="0" w:color="auto"/>
        <w:left w:val="none" w:sz="0" w:space="0" w:color="auto"/>
        <w:bottom w:val="none" w:sz="0" w:space="0" w:color="auto"/>
        <w:right w:val="none" w:sz="0" w:space="0" w:color="auto"/>
      </w:divBdr>
    </w:div>
    <w:div w:id="1014305097">
      <w:bodyDiv w:val="1"/>
      <w:marLeft w:val="0"/>
      <w:marRight w:val="0"/>
      <w:marTop w:val="0"/>
      <w:marBottom w:val="0"/>
      <w:divBdr>
        <w:top w:val="none" w:sz="0" w:space="0" w:color="auto"/>
        <w:left w:val="none" w:sz="0" w:space="0" w:color="auto"/>
        <w:bottom w:val="none" w:sz="0" w:space="0" w:color="auto"/>
        <w:right w:val="none" w:sz="0" w:space="0" w:color="auto"/>
      </w:divBdr>
    </w:div>
    <w:div w:id="1016349897">
      <w:bodyDiv w:val="1"/>
      <w:marLeft w:val="0"/>
      <w:marRight w:val="0"/>
      <w:marTop w:val="0"/>
      <w:marBottom w:val="0"/>
      <w:divBdr>
        <w:top w:val="none" w:sz="0" w:space="0" w:color="auto"/>
        <w:left w:val="none" w:sz="0" w:space="0" w:color="auto"/>
        <w:bottom w:val="none" w:sz="0" w:space="0" w:color="auto"/>
        <w:right w:val="none" w:sz="0" w:space="0" w:color="auto"/>
      </w:divBdr>
    </w:div>
    <w:div w:id="1017655527">
      <w:bodyDiv w:val="1"/>
      <w:marLeft w:val="0"/>
      <w:marRight w:val="0"/>
      <w:marTop w:val="0"/>
      <w:marBottom w:val="0"/>
      <w:divBdr>
        <w:top w:val="none" w:sz="0" w:space="0" w:color="auto"/>
        <w:left w:val="none" w:sz="0" w:space="0" w:color="auto"/>
        <w:bottom w:val="none" w:sz="0" w:space="0" w:color="auto"/>
        <w:right w:val="none" w:sz="0" w:space="0" w:color="auto"/>
      </w:divBdr>
    </w:div>
    <w:div w:id="1021123805">
      <w:bodyDiv w:val="1"/>
      <w:marLeft w:val="0"/>
      <w:marRight w:val="0"/>
      <w:marTop w:val="0"/>
      <w:marBottom w:val="0"/>
      <w:divBdr>
        <w:top w:val="none" w:sz="0" w:space="0" w:color="auto"/>
        <w:left w:val="none" w:sz="0" w:space="0" w:color="auto"/>
        <w:bottom w:val="none" w:sz="0" w:space="0" w:color="auto"/>
        <w:right w:val="none" w:sz="0" w:space="0" w:color="auto"/>
      </w:divBdr>
    </w:div>
    <w:div w:id="1021273656">
      <w:bodyDiv w:val="1"/>
      <w:marLeft w:val="0"/>
      <w:marRight w:val="0"/>
      <w:marTop w:val="0"/>
      <w:marBottom w:val="0"/>
      <w:divBdr>
        <w:top w:val="none" w:sz="0" w:space="0" w:color="auto"/>
        <w:left w:val="none" w:sz="0" w:space="0" w:color="auto"/>
        <w:bottom w:val="none" w:sz="0" w:space="0" w:color="auto"/>
        <w:right w:val="none" w:sz="0" w:space="0" w:color="auto"/>
      </w:divBdr>
    </w:div>
    <w:div w:id="1021512317">
      <w:bodyDiv w:val="1"/>
      <w:marLeft w:val="0"/>
      <w:marRight w:val="0"/>
      <w:marTop w:val="0"/>
      <w:marBottom w:val="0"/>
      <w:divBdr>
        <w:top w:val="none" w:sz="0" w:space="0" w:color="auto"/>
        <w:left w:val="none" w:sz="0" w:space="0" w:color="auto"/>
        <w:bottom w:val="none" w:sz="0" w:space="0" w:color="auto"/>
        <w:right w:val="none" w:sz="0" w:space="0" w:color="auto"/>
      </w:divBdr>
    </w:div>
    <w:div w:id="1023819408">
      <w:bodyDiv w:val="1"/>
      <w:marLeft w:val="0"/>
      <w:marRight w:val="0"/>
      <w:marTop w:val="0"/>
      <w:marBottom w:val="0"/>
      <w:divBdr>
        <w:top w:val="none" w:sz="0" w:space="0" w:color="auto"/>
        <w:left w:val="none" w:sz="0" w:space="0" w:color="auto"/>
        <w:bottom w:val="none" w:sz="0" w:space="0" w:color="auto"/>
        <w:right w:val="none" w:sz="0" w:space="0" w:color="auto"/>
      </w:divBdr>
    </w:div>
    <w:div w:id="1032195842">
      <w:bodyDiv w:val="1"/>
      <w:marLeft w:val="0"/>
      <w:marRight w:val="0"/>
      <w:marTop w:val="0"/>
      <w:marBottom w:val="0"/>
      <w:divBdr>
        <w:top w:val="none" w:sz="0" w:space="0" w:color="auto"/>
        <w:left w:val="none" w:sz="0" w:space="0" w:color="auto"/>
        <w:bottom w:val="none" w:sz="0" w:space="0" w:color="auto"/>
        <w:right w:val="none" w:sz="0" w:space="0" w:color="auto"/>
      </w:divBdr>
    </w:div>
    <w:div w:id="1034229804">
      <w:bodyDiv w:val="1"/>
      <w:marLeft w:val="0"/>
      <w:marRight w:val="0"/>
      <w:marTop w:val="0"/>
      <w:marBottom w:val="0"/>
      <w:divBdr>
        <w:top w:val="none" w:sz="0" w:space="0" w:color="auto"/>
        <w:left w:val="none" w:sz="0" w:space="0" w:color="auto"/>
        <w:bottom w:val="none" w:sz="0" w:space="0" w:color="auto"/>
        <w:right w:val="none" w:sz="0" w:space="0" w:color="auto"/>
      </w:divBdr>
    </w:div>
    <w:div w:id="1042286296">
      <w:bodyDiv w:val="1"/>
      <w:marLeft w:val="0"/>
      <w:marRight w:val="0"/>
      <w:marTop w:val="0"/>
      <w:marBottom w:val="0"/>
      <w:divBdr>
        <w:top w:val="none" w:sz="0" w:space="0" w:color="auto"/>
        <w:left w:val="none" w:sz="0" w:space="0" w:color="auto"/>
        <w:bottom w:val="none" w:sz="0" w:space="0" w:color="auto"/>
        <w:right w:val="none" w:sz="0" w:space="0" w:color="auto"/>
      </w:divBdr>
    </w:div>
    <w:div w:id="1043678985">
      <w:bodyDiv w:val="1"/>
      <w:marLeft w:val="0"/>
      <w:marRight w:val="0"/>
      <w:marTop w:val="0"/>
      <w:marBottom w:val="0"/>
      <w:divBdr>
        <w:top w:val="none" w:sz="0" w:space="0" w:color="auto"/>
        <w:left w:val="none" w:sz="0" w:space="0" w:color="auto"/>
        <w:bottom w:val="none" w:sz="0" w:space="0" w:color="auto"/>
        <w:right w:val="none" w:sz="0" w:space="0" w:color="auto"/>
      </w:divBdr>
    </w:div>
    <w:div w:id="1046758178">
      <w:bodyDiv w:val="1"/>
      <w:marLeft w:val="0"/>
      <w:marRight w:val="0"/>
      <w:marTop w:val="0"/>
      <w:marBottom w:val="0"/>
      <w:divBdr>
        <w:top w:val="none" w:sz="0" w:space="0" w:color="auto"/>
        <w:left w:val="none" w:sz="0" w:space="0" w:color="auto"/>
        <w:bottom w:val="none" w:sz="0" w:space="0" w:color="auto"/>
        <w:right w:val="none" w:sz="0" w:space="0" w:color="auto"/>
      </w:divBdr>
    </w:div>
    <w:div w:id="1048840191">
      <w:bodyDiv w:val="1"/>
      <w:marLeft w:val="0"/>
      <w:marRight w:val="0"/>
      <w:marTop w:val="0"/>
      <w:marBottom w:val="0"/>
      <w:divBdr>
        <w:top w:val="none" w:sz="0" w:space="0" w:color="auto"/>
        <w:left w:val="none" w:sz="0" w:space="0" w:color="auto"/>
        <w:bottom w:val="none" w:sz="0" w:space="0" w:color="auto"/>
        <w:right w:val="none" w:sz="0" w:space="0" w:color="auto"/>
      </w:divBdr>
    </w:div>
    <w:div w:id="1049568732">
      <w:bodyDiv w:val="1"/>
      <w:marLeft w:val="0"/>
      <w:marRight w:val="0"/>
      <w:marTop w:val="0"/>
      <w:marBottom w:val="0"/>
      <w:divBdr>
        <w:top w:val="none" w:sz="0" w:space="0" w:color="auto"/>
        <w:left w:val="none" w:sz="0" w:space="0" w:color="auto"/>
        <w:bottom w:val="none" w:sz="0" w:space="0" w:color="auto"/>
        <w:right w:val="none" w:sz="0" w:space="0" w:color="auto"/>
      </w:divBdr>
    </w:div>
    <w:div w:id="1049763214">
      <w:bodyDiv w:val="1"/>
      <w:marLeft w:val="0"/>
      <w:marRight w:val="0"/>
      <w:marTop w:val="0"/>
      <w:marBottom w:val="0"/>
      <w:divBdr>
        <w:top w:val="none" w:sz="0" w:space="0" w:color="auto"/>
        <w:left w:val="none" w:sz="0" w:space="0" w:color="auto"/>
        <w:bottom w:val="none" w:sz="0" w:space="0" w:color="auto"/>
        <w:right w:val="none" w:sz="0" w:space="0" w:color="auto"/>
      </w:divBdr>
    </w:div>
    <w:div w:id="1050230348">
      <w:bodyDiv w:val="1"/>
      <w:marLeft w:val="0"/>
      <w:marRight w:val="0"/>
      <w:marTop w:val="0"/>
      <w:marBottom w:val="0"/>
      <w:divBdr>
        <w:top w:val="none" w:sz="0" w:space="0" w:color="auto"/>
        <w:left w:val="none" w:sz="0" w:space="0" w:color="auto"/>
        <w:bottom w:val="none" w:sz="0" w:space="0" w:color="auto"/>
        <w:right w:val="none" w:sz="0" w:space="0" w:color="auto"/>
      </w:divBdr>
    </w:div>
    <w:div w:id="1051656527">
      <w:bodyDiv w:val="1"/>
      <w:marLeft w:val="0"/>
      <w:marRight w:val="0"/>
      <w:marTop w:val="0"/>
      <w:marBottom w:val="0"/>
      <w:divBdr>
        <w:top w:val="none" w:sz="0" w:space="0" w:color="auto"/>
        <w:left w:val="none" w:sz="0" w:space="0" w:color="auto"/>
        <w:bottom w:val="none" w:sz="0" w:space="0" w:color="auto"/>
        <w:right w:val="none" w:sz="0" w:space="0" w:color="auto"/>
      </w:divBdr>
    </w:div>
    <w:div w:id="1055003604">
      <w:bodyDiv w:val="1"/>
      <w:marLeft w:val="0"/>
      <w:marRight w:val="0"/>
      <w:marTop w:val="0"/>
      <w:marBottom w:val="0"/>
      <w:divBdr>
        <w:top w:val="none" w:sz="0" w:space="0" w:color="auto"/>
        <w:left w:val="none" w:sz="0" w:space="0" w:color="auto"/>
        <w:bottom w:val="none" w:sz="0" w:space="0" w:color="auto"/>
        <w:right w:val="none" w:sz="0" w:space="0" w:color="auto"/>
      </w:divBdr>
    </w:div>
    <w:div w:id="1057972618">
      <w:bodyDiv w:val="1"/>
      <w:marLeft w:val="0"/>
      <w:marRight w:val="0"/>
      <w:marTop w:val="0"/>
      <w:marBottom w:val="0"/>
      <w:divBdr>
        <w:top w:val="none" w:sz="0" w:space="0" w:color="auto"/>
        <w:left w:val="none" w:sz="0" w:space="0" w:color="auto"/>
        <w:bottom w:val="none" w:sz="0" w:space="0" w:color="auto"/>
        <w:right w:val="none" w:sz="0" w:space="0" w:color="auto"/>
      </w:divBdr>
    </w:div>
    <w:div w:id="1059937317">
      <w:bodyDiv w:val="1"/>
      <w:marLeft w:val="0"/>
      <w:marRight w:val="0"/>
      <w:marTop w:val="0"/>
      <w:marBottom w:val="0"/>
      <w:divBdr>
        <w:top w:val="none" w:sz="0" w:space="0" w:color="auto"/>
        <w:left w:val="none" w:sz="0" w:space="0" w:color="auto"/>
        <w:bottom w:val="none" w:sz="0" w:space="0" w:color="auto"/>
        <w:right w:val="none" w:sz="0" w:space="0" w:color="auto"/>
      </w:divBdr>
    </w:div>
    <w:div w:id="1060060329">
      <w:bodyDiv w:val="1"/>
      <w:marLeft w:val="0"/>
      <w:marRight w:val="0"/>
      <w:marTop w:val="0"/>
      <w:marBottom w:val="0"/>
      <w:divBdr>
        <w:top w:val="none" w:sz="0" w:space="0" w:color="auto"/>
        <w:left w:val="none" w:sz="0" w:space="0" w:color="auto"/>
        <w:bottom w:val="none" w:sz="0" w:space="0" w:color="auto"/>
        <w:right w:val="none" w:sz="0" w:space="0" w:color="auto"/>
      </w:divBdr>
    </w:div>
    <w:div w:id="1060404533">
      <w:bodyDiv w:val="1"/>
      <w:marLeft w:val="0"/>
      <w:marRight w:val="0"/>
      <w:marTop w:val="0"/>
      <w:marBottom w:val="0"/>
      <w:divBdr>
        <w:top w:val="none" w:sz="0" w:space="0" w:color="auto"/>
        <w:left w:val="none" w:sz="0" w:space="0" w:color="auto"/>
        <w:bottom w:val="none" w:sz="0" w:space="0" w:color="auto"/>
        <w:right w:val="none" w:sz="0" w:space="0" w:color="auto"/>
      </w:divBdr>
    </w:div>
    <w:div w:id="1062212528">
      <w:bodyDiv w:val="1"/>
      <w:marLeft w:val="0"/>
      <w:marRight w:val="0"/>
      <w:marTop w:val="0"/>
      <w:marBottom w:val="0"/>
      <w:divBdr>
        <w:top w:val="none" w:sz="0" w:space="0" w:color="auto"/>
        <w:left w:val="none" w:sz="0" w:space="0" w:color="auto"/>
        <w:bottom w:val="none" w:sz="0" w:space="0" w:color="auto"/>
        <w:right w:val="none" w:sz="0" w:space="0" w:color="auto"/>
      </w:divBdr>
    </w:div>
    <w:div w:id="1063213533">
      <w:bodyDiv w:val="1"/>
      <w:marLeft w:val="0"/>
      <w:marRight w:val="0"/>
      <w:marTop w:val="0"/>
      <w:marBottom w:val="0"/>
      <w:divBdr>
        <w:top w:val="none" w:sz="0" w:space="0" w:color="auto"/>
        <w:left w:val="none" w:sz="0" w:space="0" w:color="auto"/>
        <w:bottom w:val="none" w:sz="0" w:space="0" w:color="auto"/>
        <w:right w:val="none" w:sz="0" w:space="0" w:color="auto"/>
      </w:divBdr>
    </w:div>
    <w:div w:id="1064334850">
      <w:bodyDiv w:val="1"/>
      <w:marLeft w:val="0"/>
      <w:marRight w:val="0"/>
      <w:marTop w:val="0"/>
      <w:marBottom w:val="0"/>
      <w:divBdr>
        <w:top w:val="none" w:sz="0" w:space="0" w:color="auto"/>
        <w:left w:val="none" w:sz="0" w:space="0" w:color="auto"/>
        <w:bottom w:val="none" w:sz="0" w:space="0" w:color="auto"/>
        <w:right w:val="none" w:sz="0" w:space="0" w:color="auto"/>
      </w:divBdr>
    </w:div>
    <w:div w:id="1064372823">
      <w:bodyDiv w:val="1"/>
      <w:marLeft w:val="0"/>
      <w:marRight w:val="0"/>
      <w:marTop w:val="0"/>
      <w:marBottom w:val="0"/>
      <w:divBdr>
        <w:top w:val="none" w:sz="0" w:space="0" w:color="auto"/>
        <w:left w:val="none" w:sz="0" w:space="0" w:color="auto"/>
        <w:bottom w:val="none" w:sz="0" w:space="0" w:color="auto"/>
        <w:right w:val="none" w:sz="0" w:space="0" w:color="auto"/>
      </w:divBdr>
    </w:div>
    <w:div w:id="1064528064">
      <w:bodyDiv w:val="1"/>
      <w:marLeft w:val="0"/>
      <w:marRight w:val="0"/>
      <w:marTop w:val="0"/>
      <w:marBottom w:val="0"/>
      <w:divBdr>
        <w:top w:val="none" w:sz="0" w:space="0" w:color="auto"/>
        <w:left w:val="none" w:sz="0" w:space="0" w:color="auto"/>
        <w:bottom w:val="none" w:sz="0" w:space="0" w:color="auto"/>
        <w:right w:val="none" w:sz="0" w:space="0" w:color="auto"/>
      </w:divBdr>
    </w:div>
    <w:div w:id="1066877582">
      <w:bodyDiv w:val="1"/>
      <w:marLeft w:val="0"/>
      <w:marRight w:val="0"/>
      <w:marTop w:val="0"/>
      <w:marBottom w:val="0"/>
      <w:divBdr>
        <w:top w:val="none" w:sz="0" w:space="0" w:color="auto"/>
        <w:left w:val="none" w:sz="0" w:space="0" w:color="auto"/>
        <w:bottom w:val="none" w:sz="0" w:space="0" w:color="auto"/>
        <w:right w:val="none" w:sz="0" w:space="0" w:color="auto"/>
      </w:divBdr>
    </w:div>
    <w:div w:id="1068042335">
      <w:bodyDiv w:val="1"/>
      <w:marLeft w:val="0"/>
      <w:marRight w:val="0"/>
      <w:marTop w:val="0"/>
      <w:marBottom w:val="0"/>
      <w:divBdr>
        <w:top w:val="none" w:sz="0" w:space="0" w:color="auto"/>
        <w:left w:val="none" w:sz="0" w:space="0" w:color="auto"/>
        <w:bottom w:val="none" w:sz="0" w:space="0" w:color="auto"/>
        <w:right w:val="none" w:sz="0" w:space="0" w:color="auto"/>
      </w:divBdr>
    </w:div>
    <w:div w:id="1068262455">
      <w:bodyDiv w:val="1"/>
      <w:marLeft w:val="0"/>
      <w:marRight w:val="0"/>
      <w:marTop w:val="0"/>
      <w:marBottom w:val="0"/>
      <w:divBdr>
        <w:top w:val="none" w:sz="0" w:space="0" w:color="auto"/>
        <w:left w:val="none" w:sz="0" w:space="0" w:color="auto"/>
        <w:bottom w:val="none" w:sz="0" w:space="0" w:color="auto"/>
        <w:right w:val="none" w:sz="0" w:space="0" w:color="auto"/>
      </w:divBdr>
    </w:div>
    <w:div w:id="1071972355">
      <w:bodyDiv w:val="1"/>
      <w:marLeft w:val="0"/>
      <w:marRight w:val="0"/>
      <w:marTop w:val="0"/>
      <w:marBottom w:val="0"/>
      <w:divBdr>
        <w:top w:val="none" w:sz="0" w:space="0" w:color="auto"/>
        <w:left w:val="none" w:sz="0" w:space="0" w:color="auto"/>
        <w:bottom w:val="none" w:sz="0" w:space="0" w:color="auto"/>
        <w:right w:val="none" w:sz="0" w:space="0" w:color="auto"/>
      </w:divBdr>
    </w:div>
    <w:div w:id="1074741846">
      <w:bodyDiv w:val="1"/>
      <w:marLeft w:val="0"/>
      <w:marRight w:val="0"/>
      <w:marTop w:val="0"/>
      <w:marBottom w:val="0"/>
      <w:divBdr>
        <w:top w:val="none" w:sz="0" w:space="0" w:color="auto"/>
        <w:left w:val="none" w:sz="0" w:space="0" w:color="auto"/>
        <w:bottom w:val="none" w:sz="0" w:space="0" w:color="auto"/>
        <w:right w:val="none" w:sz="0" w:space="0" w:color="auto"/>
      </w:divBdr>
    </w:div>
    <w:div w:id="1076854232">
      <w:bodyDiv w:val="1"/>
      <w:marLeft w:val="0"/>
      <w:marRight w:val="0"/>
      <w:marTop w:val="0"/>
      <w:marBottom w:val="0"/>
      <w:divBdr>
        <w:top w:val="none" w:sz="0" w:space="0" w:color="auto"/>
        <w:left w:val="none" w:sz="0" w:space="0" w:color="auto"/>
        <w:bottom w:val="none" w:sz="0" w:space="0" w:color="auto"/>
        <w:right w:val="none" w:sz="0" w:space="0" w:color="auto"/>
      </w:divBdr>
    </w:div>
    <w:div w:id="1077091253">
      <w:marLeft w:val="0"/>
      <w:marRight w:val="0"/>
      <w:marTop w:val="0"/>
      <w:marBottom w:val="0"/>
      <w:divBdr>
        <w:top w:val="none" w:sz="0" w:space="0" w:color="auto"/>
        <w:left w:val="none" w:sz="0" w:space="0" w:color="auto"/>
        <w:bottom w:val="none" w:sz="0" w:space="0" w:color="auto"/>
        <w:right w:val="none" w:sz="0" w:space="0" w:color="auto"/>
      </w:divBdr>
    </w:div>
    <w:div w:id="1080516947">
      <w:bodyDiv w:val="1"/>
      <w:marLeft w:val="0"/>
      <w:marRight w:val="0"/>
      <w:marTop w:val="0"/>
      <w:marBottom w:val="0"/>
      <w:divBdr>
        <w:top w:val="none" w:sz="0" w:space="0" w:color="auto"/>
        <w:left w:val="none" w:sz="0" w:space="0" w:color="auto"/>
        <w:bottom w:val="none" w:sz="0" w:space="0" w:color="auto"/>
        <w:right w:val="none" w:sz="0" w:space="0" w:color="auto"/>
      </w:divBdr>
    </w:div>
    <w:div w:id="1083451827">
      <w:bodyDiv w:val="1"/>
      <w:marLeft w:val="0"/>
      <w:marRight w:val="0"/>
      <w:marTop w:val="0"/>
      <w:marBottom w:val="0"/>
      <w:divBdr>
        <w:top w:val="none" w:sz="0" w:space="0" w:color="auto"/>
        <w:left w:val="none" w:sz="0" w:space="0" w:color="auto"/>
        <w:bottom w:val="none" w:sz="0" w:space="0" w:color="auto"/>
        <w:right w:val="none" w:sz="0" w:space="0" w:color="auto"/>
      </w:divBdr>
    </w:div>
    <w:div w:id="1083603580">
      <w:bodyDiv w:val="1"/>
      <w:marLeft w:val="0"/>
      <w:marRight w:val="0"/>
      <w:marTop w:val="0"/>
      <w:marBottom w:val="0"/>
      <w:divBdr>
        <w:top w:val="none" w:sz="0" w:space="0" w:color="auto"/>
        <w:left w:val="none" w:sz="0" w:space="0" w:color="auto"/>
        <w:bottom w:val="none" w:sz="0" w:space="0" w:color="auto"/>
        <w:right w:val="none" w:sz="0" w:space="0" w:color="auto"/>
      </w:divBdr>
    </w:div>
    <w:div w:id="1084765953">
      <w:bodyDiv w:val="1"/>
      <w:marLeft w:val="0"/>
      <w:marRight w:val="0"/>
      <w:marTop w:val="0"/>
      <w:marBottom w:val="0"/>
      <w:divBdr>
        <w:top w:val="none" w:sz="0" w:space="0" w:color="auto"/>
        <w:left w:val="none" w:sz="0" w:space="0" w:color="auto"/>
        <w:bottom w:val="none" w:sz="0" w:space="0" w:color="auto"/>
        <w:right w:val="none" w:sz="0" w:space="0" w:color="auto"/>
      </w:divBdr>
    </w:div>
    <w:div w:id="1085954415">
      <w:bodyDiv w:val="1"/>
      <w:marLeft w:val="0"/>
      <w:marRight w:val="0"/>
      <w:marTop w:val="0"/>
      <w:marBottom w:val="0"/>
      <w:divBdr>
        <w:top w:val="none" w:sz="0" w:space="0" w:color="auto"/>
        <w:left w:val="none" w:sz="0" w:space="0" w:color="auto"/>
        <w:bottom w:val="none" w:sz="0" w:space="0" w:color="auto"/>
        <w:right w:val="none" w:sz="0" w:space="0" w:color="auto"/>
      </w:divBdr>
    </w:div>
    <w:div w:id="1087262357">
      <w:bodyDiv w:val="1"/>
      <w:marLeft w:val="0"/>
      <w:marRight w:val="0"/>
      <w:marTop w:val="0"/>
      <w:marBottom w:val="0"/>
      <w:divBdr>
        <w:top w:val="none" w:sz="0" w:space="0" w:color="auto"/>
        <w:left w:val="none" w:sz="0" w:space="0" w:color="auto"/>
        <w:bottom w:val="none" w:sz="0" w:space="0" w:color="auto"/>
        <w:right w:val="none" w:sz="0" w:space="0" w:color="auto"/>
      </w:divBdr>
    </w:div>
    <w:div w:id="1090810249">
      <w:bodyDiv w:val="1"/>
      <w:marLeft w:val="0"/>
      <w:marRight w:val="0"/>
      <w:marTop w:val="0"/>
      <w:marBottom w:val="0"/>
      <w:divBdr>
        <w:top w:val="none" w:sz="0" w:space="0" w:color="auto"/>
        <w:left w:val="none" w:sz="0" w:space="0" w:color="auto"/>
        <w:bottom w:val="none" w:sz="0" w:space="0" w:color="auto"/>
        <w:right w:val="none" w:sz="0" w:space="0" w:color="auto"/>
      </w:divBdr>
    </w:div>
    <w:div w:id="1092363098">
      <w:bodyDiv w:val="1"/>
      <w:marLeft w:val="0"/>
      <w:marRight w:val="0"/>
      <w:marTop w:val="0"/>
      <w:marBottom w:val="0"/>
      <w:divBdr>
        <w:top w:val="none" w:sz="0" w:space="0" w:color="auto"/>
        <w:left w:val="none" w:sz="0" w:space="0" w:color="auto"/>
        <w:bottom w:val="none" w:sz="0" w:space="0" w:color="auto"/>
        <w:right w:val="none" w:sz="0" w:space="0" w:color="auto"/>
      </w:divBdr>
    </w:div>
    <w:div w:id="1092818362">
      <w:bodyDiv w:val="1"/>
      <w:marLeft w:val="0"/>
      <w:marRight w:val="0"/>
      <w:marTop w:val="0"/>
      <w:marBottom w:val="0"/>
      <w:divBdr>
        <w:top w:val="none" w:sz="0" w:space="0" w:color="auto"/>
        <w:left w:val="none" w:sz="0" w:space="0" w:color="auto"/>
        <w:bottom w:val="none" w:sz="0" w:space="0" w:color="auto"/>
        <w:right w:val="none" w:sz="0" w:space="0" w:color="auto"/>
      </w:divBdr>
    </w:div>
    <w:div w:id="1095706623">
      <w:bodyDiv w:val="1"/>
      <w:marLeft w:val="0"/>
      <w:marRight w:val="0"/>
      <w:marTop w:val="0"/>
      <w:marBottom w:val="0"/>
      <w:divBdr>
        <w:top w:val="none" w:sz="0" w:space="0" w:color="auto"/>
        <w:left w:val="none" w:sz="0" w:space="0" w:color="auto"/>
        <w:bottom w:val="none" w:sz="0" w:space="0" w:color="auto"/>
        <w:right w:val="none" w:sz="0" w:space="0" w:color="auto"/>
      </w:divBdr>
    </w:div>
    <w:div w:id="1099252466">
      <w:bodyDiv w:val="1"/>
      <w:marLeft w:val="0"/>
      <w:marRight w:val="0"/>
      <w:marTop w:val="0"/>
      <w:marBottom w:val="0"/>
      <w:divBdr>
        <w:top w:val="none" w:sz="0" w:space="0" w:color="auto"/>
        <w:left w:val="none" w:sz="0" w:space="0" w:color="auto"/>
        <w:bottom w:val="none" w:sz="0" w:space="0" w:color="auto"/>
        <w:right w:val="none" w:sz="0" w:space="0" w:color="auto"/>
      </w:divBdr>
    </w:div>
    <w:div w:id="1099564190">
      <w:bodyDiv w:val="1"/>
      <w:marLeft w:val="0"/>
      <w:marRight w:val="0"/>
      <w:marTop w:val="0"/>
      <w:marBottom w:val="0"/>
      <w:divBdr>
        <w:top w:val="none" w:sz="0" w:space="0" w:color="auto"/>
        <w:left w:val="none" w:sz="0" w:space="0" w:color="auto"/>
        <w:bottom w:val="none" w:sz="0" w:space="0" w:color="auto"/>
        <w:right w:val="none" w:sz="0" w:space="0" w:color="auto"/>
      </w:divBdr>
    </w:div>
    <w:div w:id="1108964636">
      <w:bodyDiv w:val="1"/>
      <w:marLeft w:val="0"/>
      <w:marRight w:val="0"/>
      <w:marTop w:val="0"/>
      <w:marBottom w:val="0"/>
      <w:divBdr>
        <w:top w:val="none" w:sz="0" w:space="0" w:color="auto"/>
        <w:left w:val="none" w:sz="0" w:space="0" w:color="auto"/>
        <w:bottom w:val="none" w:sz="0" w:space="0" w:color="auto"/>
        <w:right w:val="none" w:sz="0" w:space="0" w:color="auto"/>
      </w:divBdr>
    </w:div>
    <w:div w:id="1109743733">
      <w:bodyDiv w:val="1"/>
      <w:marLeft w:val="0"/>
      <w:marRight w:val="0"/>
      <w:marTop w:val="0"/>
      <w:marBottom w:val="0"/>
      <w:divBdr>
        <w:top w:val="none" w:sz="0" w:space="0" w:color="auto"/>
        <w:left w:val="none" w:sz="0" w:space="0" w:color="auto"/>
        <w:bottom w:val="none" w:sz="0" w:space="0" w:color="auto"/>
        <w:right w:val="none" w:sz="0" w:space="0" w:color="auto"/>
      </w:divBdr>
    </w:div>
    <w:div w:id="1110515072">
      <w:bodyDiv w:val="1"/>
      <w:marLeft w:val="0"/>
      <w:marRight w:val="0"/>
      <w:marTop w:val="0"/>
      <w:marBottom w:val="0"/>
      <w:divBdr>
        <w:top w:val="none" w:sz="0" w:space="0" w:color="auto"/>
        <w:left w:val="none" w:sz="0" w:space="0" w:color="auto"/>
        <w:bottom w:val="none" w:sz="0" w:space="0" w:color="auto"/>
        <w:right w:val="none" w:sz="0" w:space="0" w:color="auto"/>
      </w:divBdr>
    </w:div>
    <w:div w:id="1113012177">
      <w:bodyDiv w:val="1"/>
      <w:marLeft w:val="0"/>
      <w:marRight w:val="0"/>
      <w:marTop w:val="0"/>
      <w:marBottom w:val="0"/>
      <w:divBdr>
        <w:top w:val="none" w:sz="0" w:space="0" w:color="auto"/>
        <w:left w:val="none" w:sz="0" w:space="0" w:color="auto"/>
        <w:bottom w:val="none" w:sz="0" w:space="0" w:color="auto"/>
        <w:right w:val="none" w:sz="0" w:space="0" w:color="auto"/>
      </w:divBdr>
    </w:div>
    <w:div w:id="1116564772">
      <w:bodyDiv w:val="1"/>
      <w:marLeft w:val="0"/>
      <w:marRight w:val="0"/>
      <w:marTop w:val="0"/>
      <w:marBottom w:val="0"/>
      <w:divBdr>
        <w:top w:val="none" w:sz="0" w:space="0" w:color="auto"/>
        <w:left w:val="none" w:sz="0" w:space="0" w:color="auto"/>
        <w:bottom w:val="none" w:sz="0" w:space="0" w:color="auto"/>
        <w:right w:val="none" w:sz="0" w:space="0" w:color="auto"/>
      </w:divBdr>
    </w:div>
    <w:div w:id="1117598893">
      <w:bodyDiv w:val="1"/>
      <w:marLeft w:val="0"/>
      <w:marRight w:val="0"/>
      <w:marTop w:val="0"/>
      <w:marBottom w:val="0"/>
      <w:divBdr>
        <w:top w:val="none" w:sz="0" w:space="0" w:color="auto"/>
        <w:left w:val="none" w:sz="0" w:space="0" w:color="auto"/>
        <w:bottom w:val="none" w:sz="0" w:space="0" w:color="auto"/>
        <w:right w:val="none" w:sz="0" w:space="0" w:color="auto"/>
      </w:divBdr>
    </w:div>
    <w:div w:id="1120539337">
      <w:bodyDiv w:val="1"/>
      <w:marLeft w:val="0"/>
      <w:marRight w:val="0"/>
      <w:marTop w:val="0"/>
      <w:marBottom w:val="0"/>
      <w:divBdr>
        <w:top w:val="none" w:sz="0" w:space="0" w:color="auto"/>
        <w:left w:val="none" w:sz="0" w:space="0" w:color="auto"/>
        <w:bottom w:val="none" w:sz="0" w:space="0" w:color="auto"/>
        <w:right w:val="none" w:sz="0" w:space="0" w:color="auto"/>
      </w:divBdr>
    </w:div>
    <w:div w:id="1121387546">
      <w:bodyDiv w:val="1"/>
      <w:marLeft w:val="0"/>
      <w:marRight w:val="0"/>
      <w:marTop w:val="0"/>
      <w:marBottom w:val="0"/>
      <w:divBdr>
        <w:top w:val="none" w:sz="0" w:space="0" w:color="auto"/>
        <w:left w:val="none" w:sz="0" w:space="0" w:color="auto"/>
        <w:bottom w:val="none" w:sz="0" w:space="0" w:color="auto"/>
        <w:right w:val="none" w:sz="0" w:space="0" w:color="auto"/>
      </w:divBdr>
    </w:div>
    <w:div w:id="1123577442">
      <w:bodyDiv w:val="1"/>
      <w:marLeft w:val="0"/>
      <w:marRight w:val="0"/>
      <w:marTop w:val="0"/>
      <w:marBottom w:val="0"/>
      <w:divBdr>
        <w:top w:val="none" w:sz="0" w:space="0" w:color="auto"/>
        <w:left w:val="none" w:sz="0" w:space="0" w:color="auto"/>
        <w:bottom w:val="none" w:sz="0" w:space="0" w:color="auto"/>
        <w:right w:val="none" w:sz="0" w:space="0" w:color="auto"/>
      </w:divBdr>
    </w:div>
    <w:div w:id="1127355094">
      <w:bodyDiv w:val="1"/>
      <w:marLeft w:val="0"/>
      <w:marRight w:val="0"/>
      <w:marTop w:val="0"/>
      <w:marBottom w:val="0"/>
      <w:divBdr>
        <w:top w:val="none" w:sz="0" w:space="0" w:color="auto"/>
        <w:left w:val="none" w:sz="0" w:space="0" w:color="auto"/>
        <w:bottom w:val="none" w:sz="0" w:space="0" w:color="auto"/>
        <w:right w:val="none" w:sz="0" w:space="0" w:color="auto"/>
      </w:divBdr>
    </w:div>
    <w:div w:id="1132673604">
      <w:bodyDiv w:val="1"/>
      <w:marLeft w:val="0"/>
      <w:marRight w:val="0"/>
      <w:marTop w:val="0"/>
      <w:marBottom w:val="0"/>
      <w:divBdr>
        <w:top w:val="none" w:sz="0" w:space="0" w:color="auto"/>
        <w:left w:val="none" w:sz="0" w:space="0" w:color="auto"/>
        <w:bottom w:val="none" w:sz="0" w:space="0" w:color="auto"/>
        <w:right w:val="none" w:sz="0" w:space="0" w:color="auto"/>
      </w:divBdr>
    </w:div>
    <w:div w:id="1137795893">
      <w:bodyDiv w:val="1"/>
      <w:marLeft w:val="0"/>
      <w:marRight w:val="0"/>
      <w:marTop w:val="0"/>
      <w:marBottom w:val="0"/>
      <w:divBdr>
        <w:top w:val="none" w:sz="0" w:space="0" w:color="auto"/>
        <w:left w:val="none" w:sz="0" w:space="0" w:color="auto"/>
        <w:bottom w:val="none" w:sz="0" w:space="0" w:color="auto"/>
        <w:right w:val="none" w:sz="0" w:space="0" w:color="auto"/>
      </w:divBdr>
    </w:div>
    <w:div w:id="1139229385">
      <w:bodyDiv w:val="1"/>
      <w:marLeft w:val="0"/>
      <w:marRight w:val="0"/>
      <w:marTop w:val="0"/>
      <w:marBottom w:val="0"/>
      <w:divBdr>
        <w:top w:val="none" w:sz="0" w:space="0" w:color="auto"/>
        <w:left w:val="none" w:sz="0" w:space="0" w:color="auto"/>
        <w:bottom w:val="none" w:sz="0" w:space="0" w:color="auto"/>
        <w:right w:val="none" w:sz="0" w:space="0" w:color="auto"/>
      </w:divBdr>
    </w:div>
    <w:div w:id="1141965525">
      <w:bodyDiv w:val="1"/>
      <w:marLeft w:val="0"/>
      <w:marRight w:val="0"/>
      <w:marTop w:val="0"/>
      <w:marBottom w:val="0"/>
      <w:divBdr>
        <w:top w:val="none" w:sz="0" w:space="0" w:color="auto"/>
        <w:left w:val="none" w:sz="0" w:space="0" w:color="auto"/>
        <w:bottom w:val="none" w:sz="0" w:space="0" w:color="auto"/>
        <w:right w:val="none" w:sz="0" w:space="0" w:color="auto"/>
      </w:divBdr>
    </w:div>
    <w:div w:id="1143153554">
      <w:bodyDiv w:val="1"/>
      <w:marLeft w:val="0"/>
      <w:marRight w:val="0"/>
      <w:marTop w:val="0"/>
      <w:marBottom w:val="0"/>
      <w:divBdr>
        <w:top w:val="none" w:sz="0" w:space="0" w:color="auto"/>
        <w:left w:val="none" w:sz="0" w:space="0" w:color="auto"/>
        <w:bottom w:val="none" w:sz="0" w:space="0" w:color="auto"/>
        <w:right w:val="none" w:sz="0" w:space="0" w:color="auto"/>
      </w:divBdr>
    </w:div>
    <w:div w:id="1145779360">
      <w:bodyDiv w:val="1"/>
      <w:marLeft w:val="0"/>
      <w:marRight w:val="0"/>
      <w:marTop w:val="0"/>
      <w:marBottom w:val="0"/>
      <w:divBdr>
        <w:top w:val="none" w:sz="0" w:space="0" w:color="auto"/>
        <w:left w:val="none" w:sz="0" w:space="0" w:color="auto"/>
        <w:bottom w:val="none" w:sz="0" w:space="0" w:color="auto"/>
        <w:right w:val="none" w:sz="0" w:space="0" w:color="auto"/>
      </w:divBdr>
    </w:div>
    <w:div w:id="1145859071">
      <w:bodyDiv w:val="1"/>
      <w:marLeft w:val="0"/>
      <w:marRight w:val="0"/>
      <w:marTop w:val="0"/>
      <w:marBottom w:val="0"/>
      <w:divBdr>
        <w:top w:val="none" w:sz="0" w:space="0" w:color="auto"/>
        <w:left w:val="none" w:sz="0" w:space="0" w:color="auto"/>
        <w:bottom w:val="none" w:sz="0" w:space="0" w:color="auto"/>
        <w:right w:val="none" w:sz="0" w:space="0" w:color="auto"/>
      </w:divBdr>
    </w:div>
    <w:div w:id="1149328908">
      <w:bodyDiv w:val="1"/>
      <w:marLeft w:val="0"/>
      <w:marRight w:val="0"/>
      <w:marTop w:val="0"/>
      <w:marBottom w:val="0"/>
      <w:divBdr>
        <w:top w:val="none" w:sz="0" w:space="0" w:color="auto"/>
        <w:left w:val="none" w:sz="0" w:space="0" w:color="auto"/>
        <w:bottom w:val="none" w:sz="0" w:space="0" w:color="auto"/>
        <w:right w:val="none" w:sz="0" w:space="0" w:color="auto"/>
      </w:divBdr>
    </w:div>
    <w:div w:id="1151822639">
      <w:bodyDiv w:val="1"/>
      <w:marLeft w:val="0"/>
      <w:marRight w:val="0"/>
      <w:marTop w:val="0"/>
      <w:marBottom w:val="0"/>
      <w:divBdr>
        <w:top w:val="none" w:sz="0" w:space="0" w:color="auto"/>
        <w:left w:val="none" w:sz="0" w:space="0" w:color="auto"/>
        <w:bottom w:val="none" w:sz="0" w:space="0" w:color="auto"/>
        <w:right w:val="none" w:sz="0" w:space="0" w:color="auto"/>
      </w:divBdr>
    </w:div>
    <w:div w:id="1153984308">
      <w:bodyDiv w:val="1"/>
      <w:marLeft w:val="0"/>
      <w:marRight w:val="0"/>
      <w:marTop w:val="0"/>
      <w:marBottom w:val="0"/>
      <w:divBdr>
        <w:top w:val="none" w:sz="0" w:space="0" w:color="auto"/>
        <w:left w:val="none" w:sz="0" w:space="0" w:color="auto"/>
        <w:bottom w:val="none" w:sz="0" w:space="0" w:color="auto"/>
        <w:right w:val="none" w:sz="0" w:space="0" w:color="auto"/>
      </w:divBdr>
    </w:div>
    <w:div w:id="1155683315">
      <w:bodyDiv w:val="1"/>
      <w:marLeft w:val="0"/>
      <w:marRight w:val="0"/>
      <w:marTop w:val="0"/>
      <w:marBottom w:val="0"/>
      <w:divBdr>
        <w:top w:val="none" w:sz="0" w:space="0" w:color="auto"/>
        <w:left w:val="none" w:sz="0" w:space="0" w:color="auto"/>
        <w:bottom w:val="none" w:sz="0" w:space="0" w:color="auto"/>
        <w:right w:val="none" w:sz="0" w:space="0" w:color="auto"/>
      </w:divBdr>
    </w:div>
    <w:div w:id="1157459448">
      <w:bodyDiv w:val="1"/>
      <w:marLeft w:val="0"/>
      <w:marRight w:val="0"/>
      <w:marTop w:val="0"/>
      <w:marBottom w:val="0"/>
      <w:divBdr>
        <w:top w:val="none" w:sz="0" w:space="0" w:color="auto"/>
        <w:left w:val="none" w:sz="0" w:space="0" w:color="auto"/>
        <w:bottom w:val="none" w:sz="0" w:space="0" w:color="auto"/>
        <w:right w:val="none" w:sz="0" w:space="0" w:color="auto"/>
      </w:divBdr>
    </w:div>
    <w:div w:id="1158417974">
      <w:bodyDiv w:val="1"/>
      <w:marLeft w:val="0"/>
      <w:marRight w:val="0"/>
      <w:marTop w:val="0"/>
      <w:marBottom w:val="0"/>
      <w:divBdr>
        <w:top w:val="none" w:sz="0" w:space="0" w:color="auto"/>
        <w:left w:val="none" w:sz="0" w:space="0" w:color="auto"/>
        <w:bottom w:val="none" w:sz="0" w:space="0" w:color="auto"/>
        <w:right w:val="none" w:sz="0" w:space="0" w:color="auto"/>
      </w:divBdr>
    </w:div>
    <w:div w:id="1161970773">
      <w:bodyDiv w:val="1"/>
      <w:marLeft w:val="0"/>
      <w:marRight w:val="0"/>
      <w:marTop w:val="0"/>
      <w:marBottom w:val="0"/>
      <w:divBdr>
        <w:top w:val="none" w:sz="0" w:space="0" w:color="auto"/>
        <w:left w:val="none" w:sz="0" w:space="0" w:color="auto"/>
        <w:bottom w:val="none" w:sz="0" w:space="0" w:color="auto"/>
        <w:right w:val="none" w:sz="0" w:space="0" w:color="auto"/>
      </w:divBdr>
    </w:div>
    <w:div w:id="1163156492">
      <w:bodyDiv w:val="1"/>
      <w:marLeft w:val="0"/>
      <w:marRight w:val="0"/>
      <w:marTop w:val="0"/>
      <w:marBottom w:val="0"/>
      <w:divBdr>
        <w:top w:val="none" w:sz="0" w:space="0" w:color="auto"/>
        <w:left w:val="none" w:sz="0" w:space="0" w:color="auto"/>
        <w:bottom w:val="none" w:sz="0" w:space="0" w:color="auto"/>
        <w:right w:val="none" w:sz="0" w:space="0" w:color="auto"/>
      </w:divBdr>
    </w:div>
    <w:div w:id="1164777759">
      <w:bodyDiv w:val="1"/>
      <w:marLeft w:val="0"/>
      <w:marRight w:val="0"/>
      <w:marTop w:val="0"/>
      <w:marBottom w:val="0"/>
      <w:divBdr>
        <w:top w:val="none" w:sz="0" w:space="0" w:color="auto"/>
        <w:left w:val="none" w:sz="0" w:space="0" w:color="auto"/>
        <w:bottom w:val="none" w:sz="0" w:space="0" w:color="auto"/>
        <w:right w:val="none" w:sz="0" w:space="0" w:color="auto"/>
      </w:divBdr>
    </w:div>
    <w:div w:id="1167019086">
      <w:bodyDiv w:val="1"/>
      <w:marLeft w:val="0"/>
      <w:marRight w:val="0"/>
      <w:marTop w:val="0"/>
      <w:marBottom w:val="0"/>
      <w:divBdr>
        <w:top w:val="none" w:sz="0" w:space="0" w:color="auto"/>
        <w:left w:val="none" w:sz="0" w:space="0" w:color="auto"/>
        <w:bottom w:val="none" w:sz="0" w:space="0" w:color="auto"/>
        <w:right w:val="none" w:sz="0" w:space="0" w:color="auto"/>
      </w:divBdr>
    </w:div>
    <w:div w:id="1168399158">
      <w:bodyDiv w:val="1"/>
      <w:marLeft w:val="0"/>
      <w:marRight w:val="0"/>
      <w:marTop w:val="0"/>
      <w:marBottom w:val="0"/>
      <w:divBdr>
        <w:top w:val="none" w:sz="0" w:space="0" w:color="auto"/>
        <w:left w:val="none" w:sz="0" w:space="0" w:color="auto"/>
        <w:bottom w:val="none" w:sz="0" w:space="0" w:color="auto"/>
        <w:right w:val="none" w:sz="0" w:space="0" w:color="auto"/>
      </w:divBdr>
    </w:div>
    <w:div w:id="1168905219">
      <w:bodyDiv w:val="1"/>
      <w:marLeft w:val="0"/>
      <w:marRight w:val="0"/>
      <w:marTop w:val="0"/>
      <w:marBottom w:val="0"/>
      <w:divBdr>
        <w:top w:val="none" w:sz="0" w:space="0" w:color="auto"/>
        <w:left w:val="none" w:sz="0" w:space="0" w:color="auto"/>
        <w:bottom w:val="none" w:sz="0" w:space="0" w:color="auto"/>
        <w:right w:val="none" w:sz="0" w:space="0" w:color="auto"/>
      </w:divBdr>
    </w:div>
    <w:div w:id="1169640548">
      <w:bodyDiv w:val="1"/>
      <w:marLeft w:val="0"/>
      <w:marRight w:val="0"/>
      <w:marTop w:val="0"/>
      <w:marBottom w:val="0"/>
      <w:divBdr>
        <w:top w:val="none" w:sz="0" w:space="0" w:color="auto"/>
        <w:left w:val="none" w:sz="0" w:space="0" w:color="auto"/>
        <w:bottom w:val="none" w:sz="0" w:space="0" w:color="auto"/>
        <w:right w:val="none" w:sz="0" w:space="0" w:color="auto"/>
      </w:divBdr>
    </w:div>
    <w:div w:id="1175802388">
      <w:bodyDiv w:val="1"/>
      <w:marLeft w:val="0"/>
      <w:marRight w:val="0"/>
      <w:marTop w:val="0"/>
      <w:marBottom w:val="0"/>
      <w:divBdr>
        <w:top w:val="none" w:sz="0" w:space="0" w:color="auto"/>
        <w:left w:val="none" w:sz="0" w:space="0" w:color="auto"/>
        <w:bottom w:val="none" w:sz="0" w:space="0" w:color="auto"/>
        <w:right w:val="none" w:sz="0" w:space="0" w:color="auto"/>
      </w:divBdr>
    </w:div>
    <w:div w:id="1175803306">
      <w:bodyDiv w:val="1"/>
      <w:marLeft w:val="0"/>
      <w:marRight w:val="0"/>
      <w:marTop w:val="0"/>
      <w:marBottom w:val="0"/>
      <w:divBdr>
        <w:top w:val="none" w:sz="0" w:space="0" w:color="auto"/>
        <w:left w:val="none" w:sz="0" w:space="0" w:color="auto"/>
        <w:bottom w:val="none" w:sz="0" w:space="0" w:color="auto"/>
        <w:right w:val="none" w:sz="0" w:space="0" w:color="auto"/>
      </w:divBdr>
    </w:div>
    <w:div w:id="1176579461">
      <w:bodyDiv w:val="1"/>
      <w:marLeft w:val="0"/>
      <w:marRight w:val="0"/>
      <w:marTop w:val="0"/>
      <w:marBottom w:val="0"/>
      <w:divBdr>
        <w:top w:val="none" w:sz="0" w:space="0" w:color="auto"/>
        <w:left w:val="none" w:sz="0" w:space="0" w:color="auto"/>
        <w:bottom w:val="none" w:sz="0" w:space="0" w:color="auto"/>
        <w:right w:val="none" w:sz="0" w:space="0" w:color="auto"/>
      </w:divBdr>
    </w:div>
    <w:div w:id="1184632249">
      <w:bodyDiv w:val="1"/>
      <w:marLeft w:val="0"/>
      <w:marRight w:val="0"/>
      <w:marTop w:val="0"/>
      <w:marBottom w:val="0"/>
      <w:divBdr>
        <w:top w:val="none" w:sz="0" w:space="0" w:color="auto"/>
        <w:left w:val="none" w:sz="0" w:space="0" w:color="auto"/>
        <w:bottom w:val="none" w:sz="0" w:space="0" w:color="auto"/>
        <w:right w:val="none" w:sz="0" w:space="0" w:color="auto"/>
      </w:divBdr>
    </w:div>
    <w:div w:id="1185438307">
      <w:bodyDiv w:val="1"/>
      <w:marLeft w:val="0"/>
      <w:marRight w:val="0"/>
      <w:marTop w:val="0"/>
      <w:marBottom w:val="0"/>
      <w:divBdr>
        <w:top w:val="none" w:sz="0" w:space="0" w:color="auto"/>
        <w:left w:val="none" w:sz="0" w:space="0" w:color="auto"/>
        <w:bottom w:val="none" w:sz="0" w:space="0" w:color="auto"/>
        <w:right w:val="none" w:sz="0" w:space="0" w:color="auto"/>
      </w:divBdr>
    </w:div>
    <w:div w:id="1187254362">
      <w:bodyDiv w:val="1"/>
      <w:marLeft w:val="0"/>
      <w:marRight w:val="0"/>
      <w:marTop w:val="0"/>
      <w:marBottom w:val="0"/>
      <w:divBdr>
        <w:top w:val="none" w:sz="0" w:space="0" w:color="auto"/>
        <w:left w:val="none" w:sz="0" w:space="0" w:color="auto"/>
        <w:bottom w:val="none" w:sz="0" w:space="0" w:color="auto"/>
        <w:right w:val="none" w:sz="0" w:space="0" w:color="auto"/>
      </w:divBdr>
    </w:div>
    <w:div w:id="1190534399">
      <w:bodyDiv w:val="1"/>
      <w:marLeft w:val="0"/>
      <w:marRight w:val="0"/>
      <w:marTop w:val="0"/>
      <w:marBottom w:val="0"/>
      <w:divBdr>
        <w:top w:val="none" w:sz="0" w:space="0" w:color="auto"/>
        <w:left w:val="none" w:sz="0" w:space="0" w:color="auto"/>
        <w:bottom w:val="none" w:sz="0" w:space="0" w:color="auto"/>
        <w:right w:val="none" w:sz="0" w:space="0" w:color="auto"/>
      </w:divBdr>
    </w:div>
    <w:div w:id="1190755369">
      <w:bodyDiv w:val="1"/>
      <w:marLeft w:val="0"/>
      <w:marRight w:val="0"/>
      <w:marTop w:val="0"/>
      <w:marBottom w:val="0"/>
      <w:divBdr>
        <w:top w:val="none" w:sz="0" w:space="0" w:color="auto"/>
        <w:left w:val="none" w:sz="0" w:space="0" w:color="auto"/>
        <w:bottom w:val="none" w:sz="0" w:space="0" w:color="auto"/>
        <w:right w:val="none" w:sz="0" w:space="0" w:color="auto"/>
      </w:divBdr>
    </w:div>
    <w:div w:id="1192573680">
      <w:bodyDiv w:val="1"/>
      <w:marLeft w:val="0"/>
      <w:marRight w:val="0"/>
      <w:marTop w:val="0"/>
      <w:marBottom w:val="0"/>
      <w:divBdr>
        <w:top w:val="none" w:sz="0" w:space="0" w:color="auto"/>
        <w:left w:val="none" w:sz="0" w:space="0" w:color="auto"/>
        <w:bottom w:val="none" w:sz="0" w:space="0" w:color="auto"/>
        <w:right w:val="none" w:sz="0" w:space="0" w:color="auto"/>
      </w:divBdr>
    </w:div>
    <w:div w:id="1193498589">
      <w:bodyDiv w:val="1"/>
      <w:marLeft w:val="0"/>
      <w:marRight w:val="0"/>
      <w:marTop w:val="0"/>
      <w:marBottom w:val="0"/>
      <w:divBdr>
        <w:top w:val="none" w:sz="0" w:space="0" w:color="auto"/>
        <w:left w:val="none" w:sz="0" w:space="0" w:color="auto"/>
        <w:bottom w:val="none" w:sz="0" w:space="0" w:color="auto"/>
        <w:right w:val="none" w:sz="0" w:space="0" w:color="auto"/>
      </w:divBdr>
    </w:div>
    <w:div w:id="1196653441">
      <w:bodyDiv w:val="1"/>
      <w:marLeft w:val="0"/>
      <w:marRight w:val="0"/>
      <w:marTop w:val="0"/>
      <w:marBottom w:val="0"/>
      <w:divBdr>
        <w:top w:val="none" w:sz="0" w:space="0" w:color="auto"/>
        <w:left w:val="none" w:sz="0" w:space="0" w:color="auto"/>
        <w:bottom w:val="none" w:sz="0" w:space="0" w:color="auto"/>
        <w:right w:val="none" w:sz="0" w:space="0" w:color="auto"/>
      </w:divBdr>
    </w:div>
    <w:div w:id="1196967498">
      <w:bodyDiv w:val="1"/>
      <w:marLeft w:val="0"/>
      <w:marRight w:val="0"/>
      <w:marTop w:val="0"/>
      <w:marBottom w:val="0"/>
      <w:divBdr>
        <w:top w:val="none" w:sz="0" w:space="0" w:color="auto"/>
        <w:left w:val="none" w:sz="0" w:space="0" w:color="auto"/>
        <w:bottom w:val="none" w:sz="0" w:space="0" w:color="auto"/>
        <w:right w:val="none" w:sz="0" w:space="0" w:color="auto"/>
      </w:divBdr>
    </w:div>
    <w:div w:id="1197044045">
      <w:bodyDiv w:val="1"/>
      <w:marLeft w:val="0"/>
      <w:marRight w:val="0"/>
      <w:marTop w:val="0"/>
      <w:marBottom w:val="0"/>
      <w:divBdr>
        <w:top w:val="none" w:sz="0" w:space="0" w:color="auto"/>
        <w:left w:val="none" w:sz="0" w:space="0" w:color="auto"/>
        <w:bottom w:val="none" w:sz="0" w:space="0" w:color="auto"/>
        <w:right w:val="none" w:sz="0" w:space="0" w:color="auto"/>
      </w:divBdr>
    </w:div>
    <w:div w:id="1197892595">
      <w:bodyDiv w:val="1"/>
      <w:marLeft w:val="0"/>
      <w:marRight w:val="0"/>
      <w:marTop w:val="0"/>
      <w:marBottom w:val="0"/>
      <w:divBdr>
        <w:top w:val="none" w:sz="0" w:space="0" w:color="auto"/>
        <w:left w:val="none" w:sz="0" w:space="0" w:color="auto"/>
        <w:bottom w:val="none" w:sz="0" w:space="0" w:color="auto"/>
        <w:right w:val="none" w:sz="0" w:space="0" w:color="auto"/>
      </w:divBdr>
    </w:div>
    <w:div w:id="1200045057">
      <w:bodyDiv w:val="1"/>
      <w:marLeft w:val="0"/>
      <w:marRight w:val="0"/>
      <w:marTop w:val="0"/>
      <w:marBottom w:val="0"/>
      <w:divBdr>
        <w:top w:val="none" w:sz="0" w:space="0" w:color="auto"/>
        <w:left w:val="none" w:sz="0" w:space="0" w:color="auto"/>
        <w:bottom w:val="none" w:sz="0" w:space="0" w:color="auto"/>
        <w:right w:val="none" w:sz="0" w:space="0" w:color="auto"/>
      </w:divBdr>
    </w:div>
    <w:div w:id="1200977264">
      <w:bodyDiv w:val="1"/>
      <w:marLeft w:val="0"/>
      <w:marRight w:val="0"/>
      <w:marTop w:val="0"/>
      <w:marBottom w:val="0"/>
      <w:divBdr>
        <w:top w:val="none" w:sz="0" w:space="0" w:color="auto"/>
        <w:left w:val="none" w:sz="0" w:space="0" w:color="auto"/>
        <w:bottom w:val="none" w:sz="0" w:space="0" w:color="auto"/>
        <w:right w:val="none" w:sz="0" w:space="0" w:color="auto"/>
      </w:divBdr>
    </w:div>
    <w:div w:id="1203786531">
      <w:bodyDiv w:val="1"/>
      <w:marLeft w:val="0"/>
      <w:marRight w:val="0"/>
      <w:marTop w:val="0"/>
      <w:marBottom w:val="0"/>
      <w:divBdr>
        <w:top w:val="none" w:sz="0" w:space="0" w:color="auto"/>
        <w:left w:val="none" w:sz="0" w:space="0" w:color="auto"/>
        <w:bottom w:val="none" w:sz="0" w:space="0" w:color="auto"/>
        <w:right w:val="none" w:sz="0" w:space="0" w:color="auto"/>
      </w:divBdr>
    </w:div>
    <w:div w:id="1204098830">
      <w:bodyDiv w:val="1"/>
      <w:marLeft w:val="0"/>
      <w:marRight w:val="0"/>
      <w:marTop w:val="0"/>
      <w:marBottom w:val="0"/>
      <w:divBdr>
        <w:top w:val="none" w:sz="0" w:space="0" w:color="auto"/>
        <w:left w:val="none" w:sz="0" w:space="0" w:color="auto"/>
        <w:bottom w:val="none" w:sz="0" w:space="0" w:color="auto"/>
        <w:right w:val="none" w:sz="0" w:space="0" w:color="auto"/>
      </w:divBdr>
    </w:div>
    <w:div w:id="1208832454">
      <w:bodyDiv w:val="1"/>
      <w:marLeft w:val="0"/>
      <w:marRight w:val="0"/>
      <w:marTop w:val="0"/>
      <w:marBottom w:val="0"/>
      <w:divBdr>
        <w:top w:val="none" w:sz="0" w:space="0" w:color="auto"/>
        <w:left w:val="none" w:sz="0" w:space="0" w:color="auto"/>
        <w:bottom w:val="none" w:sz="0" w:space="0" w:color="auto"/>
        <w:right w:val="none" w:sz="0" w:space="0" w:color="auto"/>
      </w:divBdr>
    </w:div>
    <w:div w:id="1209149608">
      <w:bodyDiv w:val="1"/>
      <w:marLeft w:val="0"/>
      <w:marRight w:val="0"/>
      <w:marTop w:val="0"/>
      <w:marBottom w:val="0"/>
      <w:divBdr>
        <w:top w:val="none" w:sz="0" w:space="0" w:color="auto"/>
        <w:left w:val="none" w:sz="0" w:space="0" w:color="auto"/>
        <w:bottom w:val="none" w:sz="0" w:space="0" w:color="auto"/>
        <w:right w:val="none" w:sz="0" w:space="0" w:color="auto"/>
      </w:divBdr>
    </w:div>
    <w:div w:id="1211650740">
      <w:bodyDiv w:val="1"/>
      <w:marLeft w:val="0"/>
      <w:marRight w:val="0"/>
      <w:marTop w:val="0"/>
      <w:marBottom w:val="0"/>
      <w:divBdr>
        <w:top w:val="none" w:sz="0" w:space="0" w:color="auto"/>
        <w:left w:val="none" w:sz="0" w:space="0" w:color="auto"/>
        <w:bottom w:val="none" w:sz="0" w:space="0" w:color="auto"/>
        <w:right w:val="none" w:sz="0" w:space="0" w:color="auto"/>
      </w:divBdr>
    </w:div>
    <w:div w:id="1213419916">
      <w:bodyDiv w:val="1"/>
      <w:marLeft w:val="0"/>
      <w:marRight w:val="0"/>
      <w:marTop w:val="0"/>
      <w:marBottom w:val="0"/>
      <w:divBdr>
        <w:top w:val="none" w:sz="0" w:space="0" w:color="auto"/>
        <w:left w:val="none" w:sz="0" w:space="0" w:color="auto"/>
        <w:bottom w:val="none" w:sz="0" w:space="0" w:color="auto"/>
        <w:right w:val="none" w:sz="0" w:space="0" w:color="auto"/>
      </w:divBdr>
    </w:div>
    <w:div w:id="1215239076">
      <w:bodyDiv w:val="1"/>
      <w:marLeft w:val="0"/>
      <w:marRight w:val="0"/>
      <w:marTop w:val="0"/>
      <w:marBottom w:val="0"/>
      <w:divBdr>
        <w:top w:val="none" w:sz="0" w:space="0" w:color="auto"/>
        <w:left w:val="none" w:sz="0" w:space="0" w:color="auto"/>
        <w:bottom w:val="none" w:sz="0" w:space="0" w:color="auto"/>
        <w:right w:val="none" w:sz="0" w:space="0" w:color="auto"/>
      </w:divBdr>
    </w:div>
    <w:div w:id="1217427877">
      <w:bodyDiv w:val="1"/>
      <w:marLeft w:val="0"/>
      <w:marRight w:val="0"/>
      <w:marTop w:val="0"/>
      <w:marBottom w:val="0"/>
      <w:divBdr>
        <w:top w:val="none" w:sz="0" w:space="0" w:color="auto"/>
        <w:left w:val="none" w:sz="0" w:space="0" w:color="auto"/>
        <w:bottom w:val="none" w:sz="0" w:space="0" w:color="auto"/>
        <w:right w:val="none" w:sz="0" w:space="0" w:color="auto"/>
      </w:divBdr>
    </w:div>
    <w:div w:id="1223634548">
      <w:bodyDiv w:val="1"/>
      <w:marLeft w:val="0"/>
      <w:marRight w:val="0"/>
      <w:marTop w:val="0"/>
      <w:marBottom w:val="0"/>
      <w:divBdr>
        <w:top w:val="none" w:sz="0" w:space="0" w:color="auto"/>
        <w:left w:val="none" w:sz="0" w:space="0" w:color="auto"/>
        <w:bottom w:val="none" w:sz="0" w:space="0" w:color="auto"/>
        <w:right w:val="none" w:sz="0" w:space="0" w:color="auto"/>
      </w:divBdr>
    </w:div>
    <w:div w:id="1226527566">
      <w:bodyDiv w:val="1"/>
      <w:marLeft w:val="0"/>
      <w:marRight w:val="0"/>
      <w:marTop w:val="0"/>
      <w:marBottom w:val="0"/>
      <w:divBdr>
        <w:top w:val="none" w:sz="0" w:space="0" w:color="auto"/>
        <w:left w:val="none" w:sz="0" w:space="0" w:color="auto"/>
        <w:bottom w:val="none" w:sz="0" w:space="0" w:color="auto"/>
        <w:right w:val="none" w:sz="0" w:space="0" w:color="auto"/>
      </w:divBdr>
    </w:div>
    <w:div w:id="1228102729">
      <w:bodyDiv w:val="1"/>
      <w:marLeft w:val="0"/>
      <w:marRight w:val="0"/>
      <w:marTop w:val="0"/>
      <w:marBottom w:val="0"/>
      <w:divBdr>
        <w:top w:val="none" w:sz="0" w:space="0" w:color="auto"/>
        <w:left w:val="none" w:sz="0" w:space="0" w:color="auto"/>
        <w:bottom w:val="none" w:sz="0" w:space="0" w:color="auto"/>
        <w:right w:val="none" w:sz="0" w:space="0" w:color="auto"/>
      </w:divBdr>
    </w:div>
    <w:div w:id="1231817027">
      <w:bodyDiv w:val="1"/>
      <w:marLeft w:val="0"/>
      <w:marRight w:val="0"/>
      <w:marTop w:val="0"/>
      <w:marBottom w:val="0"/>
      <w:divBdr>
        <w:top w:val="none" w:sz="0" w:space="0" w:color="auto"/>
        <w:left w:val="none" w:sz="0" w:space="0" w:color="auto"/>
        <w:bottom w:val="none" w:sz="0" w:space="0" w:color="auto"/>
        <w:right w:val="none" w:sz="0" w:space="0" w:color="auto"/>
      </w:divBdr>
    </w:div>
    <w:div w:id="1232693957">
      <w:bodyDiv w:val="1"/>
      <w:marLeft w:val="0"/>
      <w:marRight w:val="0"/>
      <w:marTop w:val="0"/>
      <w:marBottom w:val="0"/>
      <w:divBdr>
        <w:top w:val="none" w:sz="0" w:space="0" w:color="auto"/>
        <w:left w:val="none" w:sz="0" w:space="0" w:color="auto"/>
        <w:bottom w:val="none" w:sz="0" w:space="0" w:color="auto"/>
        <w:right w:val="none" w:sz="0" w:space="0" w:color="auto"/>
      </w:divBdr>
    </w:div>
    <w:div w:id="1233390087">
      <w:bodyDiv w:val="1"/>
      <w:marLeft w:val="0"/>
      <w:marRight w:val="0"/>
      <w:marTop w:val="0"/>
      <w:marBottom w:val="0"/>
      <w:divBdr>
        <w:top w:val="none" w:sz="0" w:space="0" w:color="auto"/>
        <w:left w:val="none" w:sz="0" w:space="0" w:color="auto"/>
        <w:bottom w:val="none" w:sz="0" w:space="0" w:color="auto"/>
        <w:right w:val="none" w:sz="0" w:space="0" w:color="auto"/>
      </w:divBdr>
    </w:div>
    <w:div w:id="1234777444">
      <w:bodyDiv w:val="1"/>
      <w:marLeft w:val="0"/>
      <w:marRight w:val="0"/>
      <w:marTop w:val="0"/>
      <w:marBottom w:val="0"/>
      <w:divBdr>
        <w:top w:val="none" w:sz="0" w:space="0" w:color="auto"/>
        <w:left w:val="none" w:sz="0" w:space="0" w:color="auto"/>
        <w:bottom w:val="none" w:sz="0" w:space="0" w:color="auto"/>
        <w:right w:val="none" w:sz="0" w:space="0" w:color="auto"/>
      </w:divBdr>
    </w:div>
    <w:div w:id="1237131815">
      <w:bodyDiv w:val="1"/>
      <w:marLeft w:val="0"/>
      <w:marRight w:val="0"/>
      <w:marTop w:val="0"/>
      <w:marBottom w:val="0"/>
      <w:divBdr>
        <w:top w:val="none" w:sz="0" w:space="0" w:color="auto"/>
        <w:left w:val="none" w:sz="0" w:space="0" w:color="auto"/>
        <w:bottom w:val="none" w:sz="0" w:space="0" w:color="auto"/>
        <w:right w:val="none" w:sz="0" w:space="0" w:color="auto"/>
      </w:divBdr>
    </w:div>
    <w:div w:id="1239902639">
      <w:bodyDiv w:val="1"/>
      <w:marLeft w:val="0"/>
      <w:marRight w:val="0"/>
      <w:marTop w:val="0"/>
      <w:marBottom w:val="0"/>
      <w:divBdr>
        <w:top w:val="none" w:sz="0" w:space="0" w:color="auto"/>
        <w:left w:val="none" w:sz="0" w:space="0" w:color="auto"/>
        <w:bottom w:val="none" w:sz="0" w:space="0" w:color="auto"/>
        <w:right w:val="none" w:sz="0" w:space="0" w:color="auto"/>
      </w:divBdr>
    </w:div>
    <w:div w:id="1240943213">
      <w:bodyDiv w:val="1"/>
      <w:marLeft w:val="0"/>
      <w:marRight w:val="0"/>
      <w:marTop w:val="0"/>
      <w:marBottom w:val="0"/>
      <w:divBdr>
        <w:top w:val="none" w:sz="0" w:space="0" w:color="auto"/>
        <w:left w:val="none" w:sz="0" w:space="0" w:color="auto"/>
        <w:bottom w:val="none" w:sz="0" w:space="0" w:color="auto"/>
        <w:right w:val="none" w:sz="0" w:space="0" w:color="auto"/>
      </w:divBdr>
    </w:div>
    <w:div w:id="1243175525">
      <w:bodyDiv w:val="1"/>
      <w:marLeft w:val="0"/>
      <w:marRight w:val="0"/>
      <w:marTop w:val="0"/>
      <w:marBottom w:val="0"/>
      <w:divBdr>
        <w:top w:val="none" w:sz="0" w:space="0" w:color="auto"/>
        <w:left w:val="none" w:sz="0" w:space="0" w:color="auto"/>
        <w:bottom w:val="none" w:sz="0" w:space="0" w:color="auto"/>
        <w:right w:val="none" w:sz="0" w:space="0" w:color="auto"/>
      </w:divBdr>
    </w:div>
    <w:div w:id="1248615439">
      <w:bodyDiv w:val="1"/>
      <w:marLeft w:val="0"/>
      <w:marRight w:val="0"/>
      <w:marTop w:val="0"/>
      <w:marBottom w:val="0"/>
      <w:divBdr>
        <w:top w:val="none" w:sz="0" w:space="0" w:color="auto"/>
        <w:left w:val="none" w:sz="0" w:space="0" w:color="auto"/>
        <w:bottom w:val="none" w:sz="0" w:space="0" w:color="auto"/>
        <w:right w:val="none" w:sz="0" w:space="0" w:color="auto"/>
      </w:divBdr>
    </w:div>
    <w:div w:id="1250768517">
      <w:bodyDiv w:val="1"/>
      <w:marLeft w:val="0"/>
      <w:marRight w:val="0"/>
      <w:marTop w:val="0"/>
      <w:marBottom w:val="0"/>
      <w:divBdr>
        <w:top w:val="none" w:sz="0" w:space="0" w:color="auto"/>
        <w:left w:val="none" w:sz="0" w:space="0" w:color="auto"/>
        <w:bottom w:val="none" w:sz="0" w:space="0" w:color="auto"/>
        <w:right w:val="none" w:sz="0" w:space="0" w:color="auto"/>
      </w:divBdr>
    </w:div>
    <w:div w:id="1253397967">
      <w:bodyDiv w:val="1"/>
      <w:marLeft w:val="0"/>
      <w:marRight w:val="0"/>
      <w:marTop w:val="0"/>
      <w:marBottom w:val="0"/>
      <w:divBdr>
        <w:top w:val="none" w:sz="0" w:space="0" w:color="auto"/>
        <w:left w:val="none" w:sz="0" w:space="0" w:color="auto"/>
        <w:bottom w:val="none" w:sz="0" w:space="0" w:color="auto"/>
        <w:right w:val="none" w:sz="0" w:space="0" w:color="auto"/>
      </w:divBdr>
    </w:div>
    <w:div w:id="1253902946">
      <w:bodyDiv w:val="1"/>
      <w:marLeft w:val="0"/>
      <w:marRight w:val="0"/>
      <w:marTop w:val="0"/>
      <w:marBottom w:val="0"/>
      <w:divBdr>
        <w:top w:val="none" w:sz="0" w:space="0" w:color="auto"/>
        <w:left w:val="none" w:sz="0" w:space="0" w:color="auto"/>
        <w:bottom w:val="none" w:sz="0" w:space="0" w:color="auto"/>
        <w:right w:val="none" w:sz="0" w:space="0" w:color="auto"/>
      </w:divBdr>
    </w:div>
    <w:div w:id="1256591146">
      <w:bodyDiv w:val="1"/>
      <w:marLeft w:val="0"/>
      <w:marRight w:val="0"/>
      <w:marTop w:val="0"/>
      <w:marBottom w:val="0"/>
      <w:divBdr>
        <w:top w:val="none" w:sz="0" w:space="0" w:color="auto"/>
        <w:left w:val="none" w:sz="0" w:space="0" w:color="auto"/>
        <w:bottom w:val="none" w:sz="0" w:space="0" w:color="auto"/>
        <w:right w:val="none" w:sz="0" w:space="0" w:color="auto"/>
      </w:divBdr>
    </w:div>
    <w:div w:id="1262448237">
      <w:bodyDiv w:val="1"/>
      <w:marLeft w:val="0"/>
      <w:marRight w:val="0"/>
      <w:marTop w:val="0"/>
      <w:marBottom w:val="0"/>
      <w:divBdr>
        <w:top w:val="none" w:sz="0" w:space="0" w:color="auto"/>
        <w:left w:val="none" w:sz="0" w:space="0" w:color="auto"/>
        <w:bottom w:val="none" w:sz="0" w:space="0" w:color="auto"/>
        <w:right w:val="none" w:sz="0" w:space="0" w:color="auto"/>
      </w:divBdr>
    </w:div>
    <w:div w:id="1263298768">
      <w:bodyDiv w:val="1"/>
      <w:marLeft w:val="0"/>
      <w:marRight w:val="0"/>
      <w:marTop w:val="0"/>
      <w:marBottom w:val="0"/>
      <w:divBdr>
        <w:top w:val="none" w:sz="0" w:space="0" w:color="auto"/>
        <w:left w:val="none" w:sz="0" w:space="0" w:color="auto"/>
        <w:bottom w:val="none" w:sz="0" w:space="0" w:color="auto"/>
        <w:right w:val="none" w:sz="0" w:space="0" w:color="auto"/>
      </w:divBdr>
    </w:div>
    <w:div w:id="1263562447">
      <w:bodyDiv w:val="1"/>
      <w:marLeft w:val="0"/>
      <w:marRight w:val="0"/>
      <w:marTop w:val="0"/>
      <w:marBottom w:val="0"/>
      <w:divBdr>
        <w:top w:val="none" w:sz="0" w:space="0" w:color="auto"/>
        <w:left w:val="none" w:sz="0" w:space="0" w:color="auto"/>
        <w:bottom w:val="none" w:sz="0" w:space="0" w:color="auto"/>
        <w:right w:val="none" w:sz="0" w:space="0" w:color="auto"/>
      </w:divBdr>
    </w:div>
    <w:div w:id="1265459980">
      <w:bodyDiv w:val="1"/>
      <w:marLeft w:val="0"/>
      <w:marRight w:val="0"/>
      <w:marTop w:val="0"/>
      <w:marBottom w:val="0"/>
      <w:divBdr>
        <w:top w:val="none" w:sz="0" w:space="0" w:color="auto"/>
        <w:left w:val="none" w:sz="0" w:space="0" w:color="auto"/>
        <w:bottom w:val="none" w:sz="0" w:space="0" w:color="auto"/>
        <w:right w:val="none" w:sz="0" w:space="0" w:color="auto"/>
      </w:divBdr>
    </w:div>
    <w:div w:id="1266108516">
      <w:bodyDiv w:val="1"/>
      <w:marLeft w:val="0"/>
      <w:marRight w:val="0"/>
      <w:marTop w:val="0"/>
      <w:marBottom w:val="0"/>
      <w:divBdr>
        <w:top w:val="none" w:sz="0" w:space="0" w:color="auto"/>
        <w:left w:val="none" w:sz="0" w:space="0" w:color="auto"/>
        <w:bottom w:val="none" w:sz="0" w:space="0" w:color="auto"/>
        <w:right w:val="none" w:sz="0" w:space="0" w:color="auto"/>
      </w:divBdr>
    </w:div>
    <w:div w:id="1266575723">
      <w:bodyDiv w:val="1"/>
      <w:marLeft w:val="0"/>
      <w:marRight w:val="0"/>
      <w:marTop w:val="0"/>
      <w:marBottom w:val="0"/>
      <w:divBdr>
        <w:top w:val="none" w:sz="0" w:space="0" w:color="auto"/>
        <w:left w:val="none" w:sz="0" w:space="0" w:color="auto"/>
        <w:bottom w:val="none" w:sz="0" w:space="0" w:color="auto"/>
        <w:right w:val="none" w:sz="0" w:space="0" w:color="auto"/>
      </w:divBdr>
    </w:div>
    <w:div w:id="1267926094">
      <w:bodyDiv w:val="1"/>
      <w:marLeft w:val="0"/>
      <w:marRight w:val="0"/>
      <w:marTop w:val="0"/>
      <w:marBottom w:val="0"/>
      <w:divBdr>
        <w:top w:val="none" w:sz="0" w:space="0" w:color="auto"/>
        <w:left w:val="none" w:sz="0" w:space="0" w:color="auto"/>
        <w:bottom w:val="none" w:sz="0" w:space="0" w:color="auto"/>
        <w:right w:val="none" w:sz="0" w:space="0" w:color="auto"/>
      </w:divBdr>
    </w:div>
    <w:div w:id="1268541888">
      <w:bodyDiv w:val="1"/>
      <w:marLeft w:val="0"/>
      <w:marRight w:val="0"/>
      <w:marTop w:val="0"/>
      <w:marBottom w:val="0"/>
      <w:divBdr>
        <w:top w:val="none" w:sz="0" w:space="0" w:color="auto"/>
        <w:left w:val="none" w:sz="0" w:space="0" w:color="auto"/>
        <w:bottom w:val="none" w:sz="0" w:space="0" w:color="auto"/>
        <w:right w:val="none" w:sz="0" w:space="0" w:color="auto"/>
      </w:divBdr>
    </w:div>
    <w:div w:id="1271086045">
      <w:bodyDiv w:val="1"/>
      <w:marLeft w:val="0"/>
      <w:marRight w:val="0"/>
      <w:marTop w:val="0"/>
      <w:marBottom w:val="0"/>
      <w:divBdr>
        <w:top w:val="none" w:sz="0" w:space="0" w:color="auto"/>
        <w:left w:val="none" w:sz="0" w:space="0" w:color="auto"/>
        <w:bottom w:val="none" w:sz="0" w:space="0" w:color="auto"/>
        <w:right w:val="none" w:sz="0" w:space="0" w:color="auto"/>
      </w:divBdr>
    </w:div>
    <w:div w:id="1273517992">
      <w:bodyDiv w:val="1"/>
      <w:marLeft w:val="0"/>
      <w:marRight w:val="0"/>
      <w:marTop w:val="0"/>
      <w:marBottom w:val="0"/>
      <w:divBdr>
        <w:top w:val="none" w:sz="0" w:space="0" w:color="auto"/>
        <w:left w:val="none" w:sz="0" w:space="0" w:color="auto"/>
        <w:bottom w:val="none" w:sz="0" w:space="0" w:color="auto"/>
        <w:right w:val="none" w:sz="0" w:space="0" w:color="auto"/>
      </w:divBdr>
    </w:div>
    <w:div w:id="1273631509">
      <w:bodyDiv w:val="1"/>
      <w:marLeft w:val="0"/>
      <w:marRight w:val="0"/>
      <w:marTop w:val="0"/>
      <w:marBottom w:val="0"/>
      <w:divBdr>
        <w:top w:val="none" w:sz="0" w:space="0" w:color="auto"/>
        <w:left w:val="none" w:sz="0" w:space="0" w:color="auto"/>
        <w:bottom w:val="none" w:sz="0" w:space="0" w:color="auto"/>
        <w:right w:val="none" w:sz="0" w:space="0" w:color="auto"/>
      </w:divBdr>
    </w:div>
    <w:div w:id="1274744747">
      <w:bodyDiv w:val="1"/>
      <w:marLeft w:val="0"/>
      <w:marRight w:val="0"/>
      <w:marTop w:val="0"/>
      <w:marBottom w:val="0"/>
      <w:divBdr>
        <w:top w:val="none" w:sz="0" w:space="0" w:color="auto"/>
        <w:left w:val="none" w:sz="0" w:space="0" w:color="auto"/>
        <w:bottom w:val="none" w:sz="0" w:space="0" w:color="auto"/>
        <w:right w:val="none" w:sz="0" w:space="0" w:color="auto"/>
      </w:divBdr>
    </w:div>
    <w:div w:id="1279527571">
      <w:bodyDiv w:val="1"/>
      <w:marLeft w:val="0"/>
      <w:marRight w:val="0"/>
      <w:marTop w:val="0"/>
      <w:marBottom w:val="0"/>
      <w:divBdr>
        <w:top w:val="none" w:sz="0" w:space="0" w:color="auto"/>
        <w:left w:val="none" w:sz="0" w:space="0" w:color="auto"/>
        <w:bottom w:val="none" w:sz="0" w:space="0" w:color="auto"/>
        <w:right w:val="none" w:sz="0" w:space="0" w:color="auto"/>
      </w:divBdr>
    </w:div>
    <w:div w:id="1279604510">
      <w:bodyDiv w:val="1"/>
      <w:marLeft w:val="0"/>
      <w:marRight w:val="0"/>
      <w:marTop w:val="0"/>
      <w:marBottom w:val="0"/>
      <w:divBdr>
        <w:top w:val="none" w:sz="0" w:space="0" w:color="auto"/>
        <w:left w:val="none" w:sz="0" w:space="0" w:color="auto"/>
        <w:bottom w:val="none" w:sz="0" w:space="0" w:color="auto"/>
        <w:right w:val="none" w:sz="0" w:space="0" w:color="auto"/>
      </w:divBdr>
    </w:div>
    <w:div w:id="1280726792">
      <w:bodyDiv w:val="1"/>
      <w:marLeft w:val="0"/>
      <w:marRight w:val="0"/>
      <w:marTop w:val="0"/>
      <w:marBottom w:val="0"/>
      <w:divBdr>
        <w:top w:val="none" w:sz="0" w:space="0" w:color="auto"/>
        <w:left w:val="none" w:sz="0" w:space="0" w:color="auto"/>
        <w:bottom w:val="none" w:sz="0" w:space="0" w:color="auto"/>
        <w:right w:val="none" w:sz="0" w:space="0" w:color="auto"/>
      </w:divBdr>
    </w:div>
    <w:div w:id="1284579393">
      <w:bodyDiv w:val="1"/>
      <w:marLeft w:val="0"/>
      <w:marRight w:val="0"/>
      <w:marTop w:val="0"/>
      <w:marBottom w:val="0"/>
      <w:divBdr>
        <w:top w:val="none" w:sz="0" w:space="0" w:color="auto"/>
        <w:left w:val="none" w:sz="0" w:space="0" w:color="auto"/>
        <w:bottom w:val="none" w:sz="0" w:space="0" w:color="auto"/>
        <w:right w:val="none" w:sz="0" w:space="0" w:color="auto"/>
      </w:divBdr>
    </w:div>
    <w:div w:id="1285186650">
      <w:bodyDiv w:val="1"/>
      <w:marLeft w:val="0"/>
      <w:marRight w:val="0"/>
      <w:marTop w:val="0"/>
      <w:marBottom w:val="0"/>
      <w:divBdr>
        <w:top w:val="none" w:sz="0" w:space="0" w:color="auto"/>
        <w:left w:val="none" w:sz="0" w:space="0" w:color="auto"/>
        <w:bottom w:val="none" w:sz="0" w:space="0" w:color="auto"/>
        <w:right w:val="none" w:sz="0" w:space="0" w:color="auto"/>
      </w:divBdr>
    </w:div>
    <w:div w:id="1288970172">
      <w:bodyDiv w:val="1"/>
      <w:marLeft w:val="0"/>
      <w:marRight w:val="0"/>
      <w:marTop w:val="0"/>
      <w:marBottom w:val="0"/>
      <w:divBdr>
        <w:top w:val="none" w:sz="0" w:space="0" w:color="auto"/>
        <w:left w:val="none" w:sz="0" w:space="0" w:color="auto"/>
        <w:bottom w:val="none" w:sz="0" w:space="0" w:color="auto"/>
        <w:right w:val="none" w:sz="0" w:space="0" w:color="auto"/>
      </w:divBdr>
    </w:div>
    <w:div w:id="1289893635">
      <w:bodyDiv w:val="1"/>
      <w:marLeft w:val="0"/>
      <w:marRight w:val="0"/>
      <w:marTop w:val="0"/>
      <w:marBottom w:val="0"/>
      <w:divBdr>
        <w:top w:val="none" w:sz="0" w:space="0" w:color="auto"/>
        <w:left w:val="none" w:sz="0" w:space="0" w:color="auto"/>
        <w:bottom w:val="none" w:sz="0" w:space="0" w:color="auto"/>
        <w:right w:val="none" w:sz="0" w:space="0" w:color="auto"/>
      </w:divBdr>
    </w:div>
    <w:div w:id="1294746421">
      <w:bodyDiv w:val="1"/>
      <w:marLeft w:val="0"/>
      <w:marRight w:val="0"/>
      <w:marTop w:val="0"/>
      <w:marBottom w:val="0"/>
      <w:divBdr>
        <w:top w:val="none" w:sz="0" w:space="0" w:color="auto"/>
        <w:left w:val="none" w:sz="0" w:space="0" w:color="auto"/>
        <w:bottom w:val="none" w:sz="0" w:space="0" w:color="auto"/>
        <w:right w:val="none" w:sz="0" w:space="0" w:color="auto"/>
      </w:divBdr>
    </w:div>
    <w:div w:id="1294822300">
      <w:bodyDiv w:val="1"/>
      <w:marLeft w:val="0"/>
      <w:marRight w:val="0"/>
      <w:marTop w:val="0"/>
      <w:marBottom w:val="0"/>
      <w:divBdr>
        <w:top w:val="none" w:sz="0" w:space="0" w:color="auto"/>
        <w:left w:val="none" w:sz="0" w:space="0" w:color="auto"/>
        <w:bottom w:val="none" w:sz="0" w:space="0" w:color="auto"/>
        <w:right w:val="none" w:sz="0" w:space="0" w:color="auto"/>
      </w:divBdr>
    </w:div>
    <w:div w:id="1297685225">
      <w:bodyDiv w:val="1"/>
      <w:marLeft w:val="0"/>
      <w:marRight w:val="0"/>
      <w:marTop w:val="0"/>
      <w:marBottom w:val="0"/>
      <w:divBdr>
        <w:top w:val="none" w:sz="0" w:space="0" w:color="auto"/>
        <w:left w:val="none" w:sz="0" w:space="0" w:color="auto"/>
        <w:bottom w:val="none" w:sz="0" w:space="0" w:color="auto"/>
        <w:right w:val="none" w:sz="0" w:space="0" w:color="auto"/>
      </w:divBdr>
    </w:div>
    <w:div w:id="1299646111">
      <w:bodyDiv w:val="1"/>
      <w:marLeft w:val="0"/>
      <w:marRight w:val="0"/>
      <w:marTop w:val="0"/>
      <w:marBottom w:val="0"/>
      <w:divBdr>
        <w:top w:val="none" w:sz="0" w:space="0" w:color="auto"/>
        <w:left w:val="none" w:sz="0" w:space="0" w:color="auto"/>
        <w:bottom w:val="none" w:sz="0" w:space="0" w:color="auto"/>
        <w:right w:val="none" w:sz="0" w:space="0" w:color="auto"/>
      </w:divBdr>
    </w:div>
    <w:div w:id="1299871270">
      <w:bodyDiv w:val="1"/>
      <w:marLeft w:val="0"/>
      <w:marRight w:val="0"/>
      <w:marTop w:val="0"/>
      <w:marBottom w:val="0"/>
      <w:divBdr>
        <w:top w:val="none" w:sz="0" w:space="0" w:color="auto"/>
        <w:left w:val="none" w:sz="0" w:space="0" w:color="auto"/>
        <w:bottom w:val="none" w:sz="0" w:space="0" w:color="auto"/>
        <w:right w:val="none" w:sz="0" w:space="0" w:color="auto"/>
      </w:divBdr>
    </w:div>
    <w:div w:id="1299993458">
      <w:bodyDiv w:val="1"/>
      <w:marLeft w:val="0"/>
      <w:marRight w:val="0"/>
      <w:marTop w:val="0"/>
      <w:marBottom w:val="0"/>
      <w:divBdr>
        <w:top w:val="none" w:sz="0" w:space="0" w:color="auto"/>
        <w:left w:val="none" w:sz="0" w:space="0" w:color="auto"/>
        <w:bottom w:val="none" w:sz="0" w:space="0" w:color="auto"/>
        <w:right w:val="none" w:sz="0" w:space="0" w:color="auto"/>
      </w:divBdr>
    </w:div>
    <w:div w:id="1305812377">
      <w:bodyDiv w:val="1"/>
      <w:marLeft w:val="0"/>
      <w:marRight w:val="0"/>
      <w:marTop w:val="0"/>
      <w:marBottom w:val="0"/>
      <w:divBdr>
        <w:top w:val="none" w:sz="0" w:space="0" w:color="auto"/>
        <w:left w:val="none" w:sz="0" w:space="0" w:color="auto"/>
        <w:bottom w:val="none" w:sz="0" w:space="0" w:color="auto"/>
        <w:right w:val="none" w:sz="0" w:space="0" w:color="auto"/>
      </w:divBdr>
    </w:div>
    <w:div w:id="1307734403">
      <w:bodyDiv w:val="1"/>
      <w:marLeft w:val="0"/>
      <w:marRight w:val="0"/>
      <w:marTop w:val="0"/>
      <w:marBottom w:val="0"/>
      <w:divBdr>
        <w:top w:val="none" w:sz="0" w:space="0" w:color="auto"/>
        <w:left w:val="none" w:sz="0" w:space="0" w:color="auto"/>
        <w:bottom w:val="none" w:sz="0" w:space="0" w:color="auto"/>
        <w:right w:val="none" w:sz="0" w:space="0" w:color="auto"/>
      </w:divBdr>
    </w:div>
    <w:div w:id="1308784475">
      <w:bodyDiv w:val="1"/>
      <w:marLeft w:val="0"/>
      <w:marRight w:val="0"/>
      <w:marTop w:val="0"/>
      <w:marBottom w:val="0"/>
      <w:divBdr>
        <w:top w:val="none" w:sz="0" w:space="0" w:color="auto"/>
        <w:left w:val="none" w:sz="0" w:space="0" w:color="auto"/>
        <w:bottom w:val="none" w:sz="0" w:space="0" w:color="auto"/>
        <w:right w:val="none" w:sz="0" w:space="0" w:color="auto"/>
      </w:divBdr>
    </w:div>
    <w:div w:id="1309163427">
      <w:bodyDiv w:val="1"/>
      <w:marLeft w:val="0"/>
      <w:marRight w:val="0"/>
      <w:marTop w:val="0"/>
      <w:marBottom w:val="0"/>
      <w:divBdr>
        <w:top w:val="none" w:sz="0" w:space="0" w:color="auto"/>
        <w:left w:val="none" w:sz="0" w:space="0" w:color="auto"/>
        <w:bottom w:val="none" w:sz="0" w:space="0" w:color="auto"/>
        <w:right w:val="none" w:sz="0" w:space="0" w:color="auto"/>
      </w:divBdr>
    </w:div>
    <w:div w:id="1309433798">
      <w:bodyDiv w:val="1"/>
      <w:marLeft w:val="0"/>
      <w:marRight w:val="0"/>
      <w:marTop w:val="0"/>
      <w:marBottom w:val="0"/>
      <w:divBdr>
        <w:top w:val="none" w:sz="0" w:space="0" w:color="auto"/>
        <w:left w:val="none" w:sz="0" w:space="0" w:color="auto"/>
        <w:bottom w:val="none" w:sz="0" w:space="0" w:color="auto"/>
        <w:right w:val="none" w:sz="0" w:space="0" w:color="auto"/>
      </w:divBdr>
    </w:div>
    <w:div w:id="1313018869">
      <w:bodyDiv w:val="1"/>
      <w:marLeft w:val="0"/>
      <w:marRight w:val="0"/>
      <w:marTop w:val="0"/>
      <w:marBottom w:val="0"/>
      <w:divBdr>
        <w:top w:val="none" w:sz="0" w:space="0" w:color="auto"/>
        <w:left w:val="none" w:sz="0" w:space="0" w:color="auto"/>
        <w:bottom w:val="none" w:sz="0" w:space="0" w:color="auto"/>
        <w:right w:val="none" w:sz="0" w:space="0" w:color="auto"/>
      </w:divBdr>
    </w:div>
    <w:div w:id="1315136668">
      <w:bodyDiv w:val="1"/>
      <w:marLeft w:val="0"/>
      <w:marRight w:val="0"/>
      <w:marTop w:val="0"/>
      <w:marBottom w:val="0"/>
      <w:divBdr>
        <w:top w:val="none" w:sz="0" w:space="0" w:color="auto"/>
        <w:left w:val="none" w:sz="0" w:space="0" w:color="auto"/>
        <w:bottom w:val="none" w:sz="0" w:space="0" w:color="auto"/>
        <w:right w:val="none" w:sz="0" w:space="0" w:color="auto"/>
      </w:divBdr>
    </w:div>
    <w:div w:id="1319189326">
      <w:bodyDiv w:val="1"/>
      <w:marLeft w:val="0"/>
      <w:marRight w:val="0"/>
      <w:marTop w:val="0"/>
      <w:marBottom w:val="0"/>
      <w:divBdr>
        <w:top w:val="none" w:sz="0" w:space="0" w:color="auto"/>
        <w:left w:val="none" w:sz="0" w:space="0" w:color="auto"/>
        <w:bottom w:val="none" w:sz="0" w:space="0" w:color="auto"/>
        <w:right w:val="none" w:sz="0" w:space="0" w:color="auto"/>
      </w:divBdr>
    </w:div>
    <w:div w:id="1322468703">
      <w:bodyDiv w:val="1"/>
      <w:marLeft w:val="0"/>
      <w:marRight w:val="0"/>
      <w:marTop w:val="0"/>
      <w:marBottom w:val="0"/>
      <w:divBdr>
        <w:top w:val="none" w:sz="0" w:space="0" w:color="auto"/>
        <w:left w:val="none" w:sz="0" w:space="0" w:color="auto"/>
        <w:bottom w:val="none" w:sz="0" w:space="0" w:color="auto"/>
        <w:right w:val="none" w:sz="0" w:space="0" w:color="auto"/>
      </w:divBdr>
    </w:div>
    <w:div w:id="1322855800">
      <w:bodyDiv w:val="1"/>
      <w:marLeft w:val="0"/>
      <w:marRight w:val="0"/>
      <w:marTop w:val="0"/>
      <w:marBottom w:val="0"/>
      <w:divBdr>
        <w:top w:val="none" w:sz="0" w:space="0" w:color="auto"/>
        <w:left w:val="none" w:sz="0" w:space="0" w:color="auto"/>
        <w:bottom w:val="none" w:sz="0" w:space="0" w:color="auto"/>
        <w:right w:val="none" w:sz="0" w:space="0" w:color="auto"/>
      </w:divBdr>
    </w:div>
    <w:div w:id="1323122241">
      <w:bodyDiv w:val="1"/>
      <w:marLeft w:val="0"/>
      <w:marRight w:val="0"/>
      <w:marTop w:val="0"/>
      <w:marBottom w:val="0"/>
      <w:divBdr>
        <w:top w:val="none" w:sz="0" w:space="0" w:color="auto"/>
        <w:left w:val="none" w:sz="0" w:space="0" w:color="auto"/>
        <w:bottom w:val="none" w:sz="0" w:space="0" w:color="auto"/>
        <w:right w:val="none" w:sz="0" w:space="0" w:color="auto"/>
      </w:divBdr>
    </w:div>
    <w:div w:id="1325010503">
      <w:bodyDiv w:val="1"/>
      <w:marLeft w:val="0"/>
      <w:marRight w:val="0"/>
      <w:marTop w:val="0"/>
      <w:marBottom w:val="0"/>
      <w:divBdr>
        <w:top w:val="none" w:sz="0" w:space="0" w:color="auto"/>
        <w:left w:val="none" w:sz="0" w:space="0" w:color="auto"/>
        <w:bottom w:val="none" w:sz="0" w:space="0" w:color="auto"/>
        <w:right w:val="none" w:sz="0" w:space="0" w:color="auto"/>
      </w:divBdr>
    </w:div>
    <w:div w:id="1331909214">
      <w:bodyDiv w:val="1"/>
      <w:marLeft w:val="0"/>
      <w:marRight w:val="0"/>
      <w:marTop w:val="0"/>
      <w:marBottom w:val="0"/>
      <w:divBdr>
        <w:top w:val="none" w:sz="0" w:space="0" w:color="auto"/>
        <w:left w:val="none" w:sz="0" w:space="0" w:color="auto"/>
        <w:bottom w:val="none" w:sz="0" w:space="0" w:color="auto"/>
        <w:right w:val="none" w:sz="0" w:space="0" w:color="auto"/>
      </w:divBdr>
    </w:div>
    <w:div w:id="1332953280">
      <w:bodyDiv w:val="1"/>
      <w:marLeft w:val="0"/>
      <w:marRight w:val="0"/>
      <w:marTop w:val="0"/>
      <w:marBottom w:val="0"/>
      <w:divBdr>
        <w:top w:val="none" w:sz="0" w:space="0" w:color="auto"/>
        <w:left w:val="none" w:sz="0" w:space="0" w:color="auto"/>
        <w:bottom w:val="none" w:sz="0" w:space="0" w:color="auto"/>
        <w:right w:val="none" w:sz="0" w:space="0" w:color="auto"/>
      </w:divBdr>
    </w:div>
    <w:div w:id="1333797457">
      <w:bodyDiv w:val="1"/>
      <w:marLeft w:val="0"/>
      <w:marRight w:val="0"/>
      <w:marTop w:val="0"/>
      <w:marBottom w:val="0"/>
      <w:divBdr>
        <w:top w:val="none" w:sz="0" w:space="0" w:color="auto"/>
        <w:left w:val="none" w:sz="0" w:space="0" w:color="auto"/>
        <w:bottom w:val="none" w:sz="0" w:space="0" w:color="auto"/>
        <w:right w:val="none" w:sz="0" w:space="0" w:color="auto"/>
      </w:divBdr>
    </w:div>
    <w:div w:id="1336297293">
      <w:bodyDiv w:val="1"/>
      <w:marLeft w:val="0"/>
      <w:marRight w:val="0"/>
      <w:marTop w:val="0"/>
      <w:marBottom w:val="0"/>
      <w:divBdr>
        <w:top w:val="none" w:sz="0" w:space="0" w:color="auto"/>
        <w:left w:val="none" w:sz="0" w:space="0" w:color="auto"/>
        <w:bottom w:val="none" w:sz="0" w:space="0" w:color="auto"/>
        <w:right w:val="none" w:sz="0" w:space="0" w:color="auto"/>
      </w:divBdr>
    </w:div>
    <w:div w:id="1338772199">
      <w:bodyDiv w:val="1"/>
      <w:marLeft w:val="0"/>
      <w:marRight w:val="0"/>
      <w:marTop w:val="0"/>
      <w:marBottom w:val="0"/>
      <w:divBdr>
        <w:top w:val="none" w:sz="0" w:space="0" w:color="auto"/>
        <w:left w:val="none" w:sz="0" w:space="0" w:color="auto"/>
        <w:bottom w:val="none" w:sz="0" w:space="0" w:color="auto"/>
        <w:right w:val="none" w:sz="0" w:space="0" w:color="auto"/>
      </w:divBdr>
    </w:div>
    <w:div w:id="1340546234">
      <w:bodyDiv w:val="1"/>
      <w:marLeft w:val="0"/>
      <w:marRight w:val="0"/>
      <w:marTop w:val="0"/>
      <w:marBottom w:val="0"/>
      <w:divBdr>
        <w:top w:val="none" w:sz="0" w:space="0" w:color="auto"/>
        <w:left w:val="none" w:sz="0" w:space="0" w:color="auto"/>
        <w:bottom w:val="none" w:sz="0" w:space="0" w:color="auto"/>
        <w:right w:val="none" w:sz="0" w:space="0" w:color="auto"/>
      </w:divBdr>
    </w:div>
    <w:div w:id="1346782746">
      <w:bodyDiv w:val="1"/>
      <w:marLeft w:val="0"/>
      <w:marRight w:val="0"/>
      <w:marTop w:val="0"/>
      <w:marBottom w:val="0"/>
      <w:divBdr>
        <w:top w:val="none" w:sz="0" w:space="0" w:color="auto"/>
        <w:left w:val="none" w:sz="0" w:space="0" w:color="auto"/>
        <w:bottom w:val="none" w:sz="0" w:space="0" w:color="auto"/>
        <w:right w:val="none" w:sz="0" w:space="0" w:color="auto"/>
      </w:divBdr>
    </w:div>
    <w:div w:id="1347554672">
      <w:bodyDiv w:val="1"/>
      <w:marLeft w:val="0"/>
      <w:marRight w:val="0"/>
      <w:marTop w:val="0"/>
      <w:marBottom w:val="0"/>
      <w:divBdr>
        <w:top w:val="none" w:sz="0" w:space="0" w:color="auto"/>
        <w:left w:val="none" w:sz="0" w:space="0" w:color="auto"/>
        <w:bottom w:val="none" w:sz="0" w:space="0" w:color="auto"/>
        <w:right w:val="none" w:sz="0" w:space="0" w:color="auto"/>
      </w:divBdr>
    </w:div>
    <w:div w:id="1348286606">
      <w:bodyDiv w:val="1"/>
      <w:marLeft w:val="0"/>
      <w:marRight w:val="0"/>
      <w:marTop w:val="0"/>
      <w:marBottom w:val="0"/>
      <w:divBdr>
        <w:top w:val="none" w:sz="0" w:space="0" w:color="auto"/>
        <w:left w:val="none" w:sz="0" w:space="0" w:color="auto"/>
        <w:bottom w:val="none" w:sz="0" w:space="0" w:color="auto"/>
        <w:right w:val="none" w:sz="0" w:space="0" w:color="auto"/>
      </w:divBdr>
    </w:div>
    <w:div w:id="1352609878">
      <w:bodyDiv w:val="1"/>
      <w:marLeft w:val="0"/>
      <w:marRight w:val="0"/>
      <w:marTop w:val="0"/>
      <w:marBottom w:val="0"/>
      <w:divBdr>
        <w:top w:val="none" w:sz="0" w:space="0" w:color="auto"/>
        <w:left w:val="none" w:sz="0" w:space="0" w:color="auto"/>
        <w:bottom w:val="none" w:sz="0" w:space="0" w:color="auto"/>
        <w:right w:val="none" w:sz="0" w:space="0" w:color="auto"/>
      </w:divBdr>
    </w:div>
    <w:div w:id="1357124677">
      <w:bodyDiv w:val="1"/>
      <w:marLeft w:val="0"/>
      <w:marRight w:val="0"/>
      <w:marTop w:val="0"/>
      <w:marBottom w:val="0"/>
      <w:divBdr>
        <w:top w:val="none" w:sz="0" w:space="0" w:color="auto"/>
        <w:left w:val="none" w:sz="0" w:space="0" w:color="auto"/>
        <w:bottom w:val="none" w:sz="0" w:space="0" w:color="auto"/>
        <w:right w:val="none" w:sz="0" w:space="0" w:color="auto"/>
      </w:divBdr>
    </w:div>
    <w:div w:id="1357341913">
      <w:bodyDiv w:val="1"/>
      <w:marLeft w:val="0"/>
      <w:marRight w:val="0"/>
      <w:marTop w:val="0"/>
      <w:marBottom w:val="0"/>
      <w:divBdr>
        <w:top w:val="none" w:sz="0" w:space="0" w:color="auto"/>
        <w:left w:val="none" w:sz="0" w:space="0" w:color="auto"/>
        <w:bottom w:val="none" w:sz="0" w:space="0" w:color="auto"/>
        <w:right w:val="none" w:sz="0" w:space="0" w:color="auto"/>
      </w:divBdr>
    </w:div>
    <w:div w:id="1359241234">
      <w:bodyDiv w:val="1"/>
      <w:marLeft w:val="0"/>
      <w:marRight w:val="0"/>
      <w:marTop w:val="0"/>
      <w:marBottom w:val="0"/>
      <w:divBdr>
        <w:top w:val="none" w:sz="0" w:space="0" w:color="auto"/>
        <w:left w:val="none" w:sz="0" w:space="0" w:color="auto"/>
        <w:bottom w:val="none" w:sz="0" w:space="0" w:color="auto"/>
        <w:right w:val="none" w:sz="0" w:space="0" w:color="auto"/>
      </w:divBdr>
    </w:div>
    <w:div w:id="1359311251">
      <w:bodyDiv w:val="1"/>
      <w:marLeft w:val="0"/>
      <w:marRight w:val="0"/>
      <w:marTop w:val="0"/>
      <w:marBottom w:val="0"/>
      <w:divBdr>
        <w:top w:val="none" w:sz="0" w:space="0" w:color="auto"/>
        <w:left w:val="none" w:sz="0" w:space="0" w:color="auto"/>
        <w:bottom w:val="none" w:sz="0" w:space="0" w:color="auto"/>
        <w:right w:val="none" w:sz="0" w:space="0" w:color="auto"/>
      </w:divBdr>
    </w:div>
    <w:div w:id="1361127697">
      <w:bodyDiv w:val="1"/>
      <w:marLeft w:val="0"/>
      <w:marRight w:val="0"/>
      <w:marTop w:val="0"/>
      <w:marBottom w:val="0"/>
      <w:divBdr>
        <w:top w:val="none" w:sz="0" w:space="0" w:color="auto"/>
        <w:left w:val="none" w:sz="0" w:space="0" w:color="auto"/>
        <w:bottom w:val="none" w:sz="0" w:space="0" w:color="auto"/>
        <w:right w:val="none" w:sz="0" w:space="0" w:color="auto"/>
      </w:divBdr>
    </w:div>
    <w:div w:id="1364015759">
      <w:bodyDiv w:val="1"/>
      <w:marLeft w:val="0"/>
      <w:marRight w:val="0"/>
      <w:marTop w:val="0"/>
      <w:marBottom w:val="0"/>
      <w:divBdr>
        <w:top w:val="none" w:sz="0" w:space="0" w:color="auto"/>
        <w:left w:val="none" w:sz="0" w:space="0" w:color="auto"/>
        <w:bottom w:val="none" w:sz="0" w:space="0" w:color="auto"/>
        <w:right w:val="none" w:sz="0" w:space="0" w:color="auto"/>
      </w:divBdr>
    </w:div>
    <w:div w:id="1366517426">
      <w:bodyDiv w:val="1"/>
      <w:marLeft w:val="0"/>
      <w:marRight w:val="0"/>
      <w:marTop w:val="0"/>
      <w:marBottom w:val="0"/>
      <w:divBdr>
        <w:top w:val="none" w:sz="0" w:space="0" w:color="auto"/>
        <w:left w:val="none" w:sz="0" w:space="0" w:color="auto"/>
        <w:bottom w:val="none" w:sz="0" w:space="0" w:color="auto"/>
        <w:right w:val="none" w:sz="0" w:space="0" w:color="auto"/>
      </w:divBdr>
    </w:div>
    <w:div w:id="1374228335">
      <w:bodyDiv w:val="1"/>
      <w:marLeft w:val="0"/>
      <w:marRight w:val="0"/>
      <w:marTop w:val="0"/>
      <w:marBottom w:val="0"/>
      <w:divBdr>
        <w:top w:val="none" w:sz="0" w:space="0" w:color="auto"/>
        <w:left w:val="none" w:sz="0" w:space="0" w:color="auto"/>
        <w:bottom w:val="none" w:sz="0" w:space="0" w:color="auto"/>
        <w:right w:val="none" w:sz="0" w:space="0" w:color="auto"/>
      </w:divBdr>
    </w:div>
    <w:div w:id="1374309172">
      <w:bodyDiv w:val="1"/>
      <w:marLeft w:val="0"/>
      <w:marRight w:val="0"/>
      <w:marTop w:val="0"/>
      <w:marBottom w:val="0"/>
      <w:divBdr>
        <w:top w:val="none" w:sz="0" w:space="0" w:color="auto"/>
        <w:left w:val="none" w:sz="0" w:space="0" w:color="auto"/>
        <w:bottom w:val="none" w:sz="0" w:space="0" w:color="auto"/>
        <w:right w:val="none" w:sz="0" w:space="0" w:color="auto"/>
      </w:divBdr>
    </w:div>
    <w:div w:id="1374429589">
      <w:bodyDiv w:val="1"/>
      <w:marLeft w:val="0"/>
      <w:marRight w:val="0"/>
      <w:marTop w:val="0"/>
      <w:marBottom w:val="0"/>
      <w:divBdr>
        <w:top w:val="none" w:sz="0" w:space="0" w:color="auto"/>
        <w:left w:val="none" w:sz="0" w:space="0" w:color="auto"/>
        <w:bottom w:val="none" w:sz="0" w:space="0" w:color="auto"/>
        <w:right w:val="none" w:sz="0" w:space="0" w:color="auto"/>
      </w:divBdr>
    </w:div>
    <w:div w:id="1376198325">
      <w:bodyDiv w:val="1"/>
      <w:marLeft w:val="0"/>
      <w:marRight w:val="0"/>
      <w:marTop w:val="0"/>
      <w:marBottom w:val="0"/>
      <w:divBdr>
        <w:top w:val="none" w:sz="0" w:space="0" w:color="auto"/>
        <w:left w:val="none" w:sz="0" w:space="0" w:color="auto"/>
        <w:bottom w:val="none" w:sz="0" w:space="0" w:color="auto"/>
        <w:right w:val="none" w:sz="0" w:space="0" w:color="auto"/>
      </w:divBdr>
    </w:div>
    <w:div w:id="1376655207">
      <w:bodyDiv w:val="1"/>
      <w:marLeft w:val="0"/>
      <w:marRight w:val="0"/>
      <w:marTop w:val="0"/>
      <w:marBottom w:val="0"/>
      <w:divBdr>
        <w:top w:val="none" w:sz="0" w:space="0" w:color="auto"/>
        <w:left w:val="none" w:sz="0" w:space="0" w:color="auto"/>
        <w:bottom w:val="none" w:sz="0" w:space="0" w:color="auto"/>
        <w:right w:val="none" w:sz="0" w:space="0" w:color="auto"/>
      </w:divBdr>
    </w:div>
    <w:div w:id="1376781708">
      <w:bodyDiv w:val="1"/>
      <w:marLeft w:val="0"/>
      <w:marRight w:val="0"/>
      <w:marTop w:val="0"/>
      <w:marBottom w:val="0"/>
      <w:divBdr>
        <w:top w:val="none" w:sz="0" w:space="0" w:color="auto"/>
        <w:left w:val="none" w:sz="0" w:space="0" w:color="auto"/>
        <w:bottom w:val="none" w:sz="0" w:space="0" w:color="auto"/>
        <w:right w:val="none" w:sz="0" w:space="0" w:color="auto"/>
      </w:divBdr>
    </w:div>
    <w:div w:id="1381594154">
      <w:bodyDiv w:val="1"/>
      <w:marLeft w:val="0"/>
      <w:marRight w:val="0"/>
      <w:marTop w:val="0"/>
      <w:marBottom w:val="0"/>
      <w:divBdr>
        <w:top w:val="none" w:sz="0" w:space="0" w:color="auto"/>
        <w:left w:val="none" w:sz="0" w:space="0" w:color="auto"/>
        <w:bottom w:val="none" w:sz="0" w:space="0" w:color="auto"/>
        <w:right w:val="none" w:sz="0" w:space="0" w:color="auto"/>
      </w:divBdr>
    </w:div>
    <w:div w:id="1385133421">
      <w:bodyDiv w:val="1"/>
      <w:marLeft w:val="0"/>
      <w:marRight w:val="0"/>
      <w:marTop w:val="0"/>
      <w:marBottom w:val="0"/>
      <w:divBdr>
        <w:top w:val="none" w:sz="0" w:space="0" w:color="auto"/>
        <w:left w:val="none" w:sz="0" w:space="0" w:color="auto"/>
        <w:bottom w:val="none" w:sz="0" w:space="0" w:color="auto"/>
        <w:right w:val="none" w:sz="0" w:space="0" w:color="auto"/>
      </w:divBdr>
    </w:div>
    <w:div w:id="1385642337">
      <w:bodyDiv w:val="1"/>
      <w:marLeft w:val="0"/>
      <w:marRight w:val="0"/>
      <w:marTop w:val="0"/>
      <w:marBottom w:val="0"/>
      <w:divBdr>
        <w:top w:val="none" w:sz="0" w:space="0" w:color="auto"/>
        <w:left w:val="none" w:sz="0" w:space="0" w:color="auto"/>
        <w:bottom w:val="none" w:sz="0" w:space="0" w:color="auto"/>
        <w:right w:val="none" w:sz="0" w:space="0" w:color="auto"/>
      </w:divBdr>
    </w:div>
    <w:div w:id="1386567709">
      <w:marLeft w:val="0"/>
      <w:marRight w:val="0"/>
      <w:marTop w:val="0"/>
      <w:marBottom w:val="0"/>
      <w:divBdr>
        <w:top w:val="none" w:sz="0" w:space="0" w:color="auto"/>
        <w:left w:val="none" w:sz="0" w:space="0" w:color="auto"/>
        <w:bottom w:val="none" w:sz="0" w:space="0" w:color="auto"/>
        <w:right w:val="none" w:sz="0" w:space="0" w:color="auto"/>
      </w:divBdr>
    </w:div>
    <w:div w:id="1387755506">
      <w:bodyDiv w:val="1"/>
      <w:marLeft w:val="0"/>
      <w:marRight w:val="0"/>
      <w:marTop w:val="0"/>
      <w:marBottom w:val="0"/>
      <w:divBdr>
        <w:top w:val="none" w:sz="0" w:space="0" w:color="auto"/>
        <w:left w:val="none" w:sz="0" w:space="0" w:color="auto"/>
        <w:bottom w:val="none" w:sz="0" w:space="0" w:color="auto"/>
        <w:right w:val="none" w:sz="0" w:space="0" w:color="auto"/>
      </w:divBdr>
    </w:div>
    <w:div w:id="1393774137">
      <w:bodyDiv w:val="1"/>
      <w:marLeft w:val="0"/>
      <w:marRight w:val="0"/>
      <w:marTop w:val="0"/>
      <w:marBottom w:val="0"/>
      <w:divBdr>
        <w:top w:val="none" w:sz="0" w:space="0" w:color="auto"/>
        <w:left w:val="none" w:sz="0" w:space="0" w:color="auto"/>
        <w:bottom w:val="none" w:sz="0" w:space="0" w:color="auto"/>
        <w:right w:val="none" w:sz="0" w:space="0" w:color="auto"/>
      </w:divBdr>
    </w:div>
    <w:div w:id="1395280810">
      <w:bodyDiv w:val="1"/>
      <w:marLeft w:val="0"/>
      <w:marRight w:val="0"/>
      <w:marTop w:val="0"/>
      <w:marBottom w:val="0"/>
      <w:divBdr>
        <w:top w:val="none" w:sz="0" w:space="0" w:color="auto"/>
        <w:left w:val="none" w:sz="0" w:space="0" w:color="auto"/>
        <w:bottom w:val="none" w:sz="0" w:space="0" w:color="auto"/>
        <w:right w:val="none" w:sz="0" w:space="0" w:color="auto"/>
      </w:divBdr>
    </w:div>
    <w:div w:id="1401561681">
      <w:bodyDiv w:val="1"/>
      <w:marLeft w:val="0"/>
      <w:marRight w:val="0"/>
      <w:marTop w:val="0"/>
      <w:marBottom w:val="0"/>
      <w:divBdr>
        <w:top w:val="none" w:sz="0" w:space="0" w:color="auto"/>
        <w:left w:val="none" w:sz="0" w:space="0" w:color="auto"/>
        <w:bottom w:val="none" w:sz="0" w:space="0" w:color="auto"/>
        <w:right w:val="none" w:sz="0" w:space="0" w:color="auto"/>
      </w:divBdr>
    </w:div>
    <w:div w:id="1402168726">
      <w:bodyDiv w:val="1"/>
      <w:marLeft w:val="0"/>
      <w:marRight w:val="0"/>
      <w:marTop w:val="0"/>
      <w:marBottom w:val="0"/>
      <w:divBdr>
        <w:top w:val="none" w:sz="0" w:space="0" w:color="auto"/>
        <w:left w:val="none" w:sz="0" w:space="0" w:color="auto"/>
        <w:bottom w:val="none" w:sz="0" w:space="0" w:color="auto"/>
        <w:right w:val="none" w:sz="0" w:space="0" w:color="auto"/>
      </w:divBdr>
    </w:div>
    <w:div w:id="1404109835">
      <w:bodyDiv w:val="1"/>
      <w:marLeft w:val="0"/>
      <w:marRight w:val="0"/>
      <w:marTop w:val="0"/>
      <w:marBottom w:val="0"/>
      <w:divBdr>
        <w:top w:val="none" w:sz="0" w:space="0" w:color="auto"/>
        <w:left w:val="none" w:sz="0" w:space="0" w:color="auto"/>
        <w:bottom w:val="none" w:sz="0" w:space="0" w:color="auto"/>
        <w:right w:val="none" w:sz="0" w:space="0" w:color="auto"/>
      </w:divBdr>
    </w:div>
    <w:div w:id="1408962809">
      <w:bodyDiv w:val="1"/>
      <w:marLeft w:val="0"/>
      <w:marRight w:val="0"/>
      <w:marTop w:val="0"/>
      <w:marBottom w:val="0"/>
      <w:divBdr>
        <w:top w:val="none" w:sz="0" w:space="0" w:color="auto"/>
        <w:left w:val="none" w:sz="0" w:space="0" w:color="auto"/>
        <w:bottom w:val="none" w:sz="0" w:space="0" w:color="auto"/>
        <w:right w:val="none" w:sz="0" w:space="0" w:color="auto"/>
      </w:divBdr>
    </w:div>
    <w:div w:id="1411584633">
      <w:bodyDiv w:val="1"/>
      <w:marLeft w:val="0"/>
      <w:marRight w:val="0"/>
      <w:marTop w:val="0"/>
      <w:marBottom w:val="0"/>
      <w:divBdr>
        <w:top w:val="none" w:sz="0" w:space="0" w:color="auto"/>
        <w:left w:val="none" w:sz="0" w:space="0" w:color="auto"/>
        <w:bottom w:val="none" w:sz="0" w:space="0" w:color="auto"/>
        <w:right w:val="none" w:sz="0" w:space="0" w:color="auto"/>
      </w:divBdr>
    </w:div>
    <w:div w:id="1411653179">
      <w:bodyDiv w:val="1"/>
      <w:marLeft w:val="0"/>
      <w:marRight w:val="0"/>
      <w:marTop w:val="0"/>
      <w:marBottom w:val="0"/>
      <w:divBdr>
        <w:top w:val="none" w:sz="0" w:space="0" w:color="auto"/>
        <w:left w:val="none" w:sz="0" w:space="0" w:color="auto"/>
        <w:bottom w:val="none" w:sz="0" w:space="0" w:color="auto"/>
        <w:right w:val="none" w:sz="0" w:space="0" w:color="auto"/>
      </w:divBdr>
    </w:div>
    <w:div w:id="1413114690">
      <w:bodyDiv w:val="1"/>
      <w:marLeft w:val="0"/>
      <w:marRight w:val="0"/>
      <w:marTop w:val="0"/>
      <w:marBottom w:val="0"/>
      <w:divBdr>
        <w:top w:val="none" w:sz="0" w:space="0" w:color="auto"/>
        <w:left w:val="none" w:sz="0" w:space="0" w:color="auto"/>
        <w:bottom w:val="none" w:sz="0" w:space="0" w:color="auto"/>
        <w:right w:val="none" w:sz="0" w:space="0" w:color="auto"/>
      </w:divBdr>
    </w:div>
    <w:div w:id="1413506407">
      <w:bodyDiv w:val="1"/>
      <w:marLeft w:val="0"/>
      <w:marRight w:val="0"/>
      <w:marTop w:val="0"/>
      <w:marBottom w:val="0"/>
      <w:divBdr>
        <w:top w:val="none" w:sz="0" w:space="0" w:color="auto"/>
        <w:left w:val="none" w:sz="0" w:space="0" w:color="auto"/>
        <w:bottom w:val="none" w:sz="0" w:space="0" w:color="auto"/>
        <w:right w:val="none" w:sz="0" w:space="0" w:color="auto"/>
      </w:divBdr>
    </w:div>
    <w:div w:id="1415709544">
      <w:bodyDiv w:val="1"/>
      <w:marLeft w:val="0"/>
      <w:marRight w:val="0"/>
      <w:marTop w:val="0"/>
      <w:marBottom w:val="0"/>
      <w:divBdr>
        <w:top w:val="none" w:sz="0" w:space="0" w:color="auto"/>
        <w:left w:val="none" w:sz="0" w:space="0" w:color="auto"/>
        <w:bottom w:val="none" w:sz="0" w:space="0" w:color="auto"/>
        <w:right w:val="none" w:sz="0" w:space="0" w:color="auto"/>
      </w:divBdr>
    </w:div>
    <w:div w:id="1420057330">
      <w:bodyDiv w:val="1"/>
      <w:marLeft w:val="0"/>
      <w:marRight w:val="0"/>
      <w:marTop w:val="0"/>
      <w:marBottom w:val="0"/>
      <w:divBdr>
        <w:top w:val="none" w:sz="0" w:space="0" w:color="auto"/>
        <w:left w:val="none" w:sz="0" w:space="0" w:color="auto"/>
        <w:bottom w:val="none" w:sz="0" w:space="0" w:color="auto"/>
        <w:right w:val="none" w:sz="0" w:space="0" w:color="auto"/>
      </w:divBdr>
    </w:div>
    <w:div w:id="1421372977">
      <w:bodyDiv w:val="1"/>
      <w:marLeft w:val="0"/>
      <w:marRight w:val="0"/>
      <w:marTop w:val="0"/>
      <w:marBottom w:val="0"/>
      <w:divBdr>
        <w:top w:val="none" w:sz="0" w:space="0" w:color="auto"/>
        <w:left w:val="none" w:sz="0" w:space="0" w:color="auto"/>
        <w:bottom w:val="none" w:sz="0" w:space="0" w:color="auto"/>
        <w:right w:val="none" w:sz="0" w:space="0" w:color="auto"/>
      </w:divBdr>
    </w:div>
    <w:div w:id="1421635872">
      <w:bodyDiv w:val="1"/>
      <w:marLeft w:val="0"/>
      <w:marRight w:val="0"/>
      <w:marTop w:val="0"/>
      <w:marBottom w:val="0"/>
      <w:divBdr>
        <w:top w:val="none" w:sz="0" w:space="0" w:color="auto"/>
        <w:left w:val="none" w:sz="0" w:space="0" w:color="auto"/>
        <w:bottom w:val="none" w:sz="0" w:space="0" w:color="auto"/>
        <w:right w:val="none" w:sz="0" w:space="0" w:color="auto"/>
      </w:divBdr>
    </w:div>
    <w:div w:id="1422750742">
      <w:bodyDiv w:val="1"/>
      <w:marLeft w:val="0"/>
      <w:marRight w:val="0"/>
      <w:marTop w:val="0"/>
      <w:marBottom w:val="0"/>
      <w:divBdr>
        <w:top w:val="none" w:sz="0" w:space="0" w:color="auto"/>
        <w:left w:val="none" w:sz="0" w:space="0" w:color="auto"/>
        <w:bottom w:val="none" w:sz="0" w:space="0" w:color="auto"/>
        <w:right w:val="none" w:sz="0" w:space="0" w:color="auto"/>
      </w:divBdr>
    </w:div>
    <w:div w:id="1424909128">
      <w:bodyDiv w:val="1"/>
      <w:marLeft w:val="0"/>
      <w:marRight w:val="0"/>
      <w:marTop w:val="0"/>
      <w:marBottom w:val="0"/>
      <w:divBdr>
        <w:top w:val="none" w:sz="0" w:space="0" w:color="auto"/>
        <w:left w:val="none" w:sz="0" w:space="0" w:color="auto"/>
        <w:bottom w:val="none" w:sz="0" w:space="0" w:color="auto"/>
        <w:right w:val="none" w:sz="0" w:space="0" w:color="auto"/>
      </w:divBdr>
    </w:div>
    <w:div w:id="1425490183">
      <w:bodyDiv w:val="1"/>
      <w:marLeft w:val="0"/>
      <w:marRight w:val="0"/>
      <w:marTop w:val="0"/>
      <w:marBottom w:val="0"/>
      <w:divBdr>
        <w:top w:val="none" w:sz="0" w:space="0" w:color="auto"/>
        <w:left w:val="none" w:sz="0" w:space="0" w:color="auto"/>
        <w:bottom w:val="none" w:sz="0" w:space="0" w:color="auto"/>
        <w:right w:val="none" w:sz="0" w:space="0" w:color="auto"/>
      </w:divBdr>
    </w:div>
    <w:div w:id="1429932038">
      <w:bodyDiv w:val="1"/>
      <w:marLeft w:val="0"/>
      <w:marRight w:val="0"/>
      <w:marTop w:val="0"/>
      <w:marBottom w:val="0"/>
      <w:divBdr>
        <w:top w:val="none" w:sz="0" w:space="0" w:color="auto"/>
        <w:left w:val="none" w:sz="0" w:space="0" w:color="auto"/>
        <w:bottom w:val="none" w:sz="0" w:space="0" w:color="auto"/>
        <w:right w:val="none" w:sz="0" w:space="0" w:color="auto"/>
      </w:divBdr>
    </w:div>
    <w:div w:id="1430812937">
      <w:bodyDiv w:val="1"/>
      <w:marLeft w:val="0"/>
      <w:marRight w:val="0"/>
      <w:marTop w:val="0"/>
      <w:marBottom w:val="0"/>
      <w:divBdr>
        <w:top w:val="none" w:sz="0" w:space="0" w:color="auto"/>
        <w:left w:val="none" w:sz="0" w:space="0" w:color="auto"/>
        <w:bottom w:val="none" w:sz="0" w:space="0" w:color="auto"/>
        <w:right w:val="none" w:sz="0" w:space="0" w:color="auto"/>
      </w:divBdr>
    </w:div>
    <w:div w:id="1432315194">
      <w:bodyDiv w:val="1"/>
      <w:marLeft w:val="0"/>
      <w:marRight w:val="0"/>
      <w:marTop w:val="0"/>
      <w:marBottom w:val="0"/>
      <w:divBdr>
        <w:top w:val="none" w:sz="0" w:space="0" w:color="auto"/>
        <w:left w:val="none" w:sz="0" w:space="0" w:color="auto"/>
        <w:bottom w:val="none" w:sz="0" w:space="0" w:color="auto"/>
        <w:right w:val="none" w:sz="0" w:space="0" w:color="auto"/>
      </w:divBdr>
    </w:div>
    <w:div w:id="1437674866">
      <w:bodyDiv w:val="1"/>
      <w:marLeft w:val="0"/>
      <w:marRight w:val="0"/>
      <w:marTop w:val="0"/>
      <w:marBottom w:val="0"/>
      <w:divBdr>
        <w:top w:val="none" w:sz="0" w:space="0" w:color="auto"/>
        <w:left w:val="none" w:sz="0" w:space="0" w:color="auto"/>
        <w:bottom w:val="none" w:sz="0" w:space="0" w:color="auto"/>
        <w:right w:val="none" w:sz="0" w:space="0" w:color="auto"/>
      </w:divBdr>
    </w:div>
    <w:div w:id="1437943416">
      <w:bodyDiv w:val="1"/>
      <w:marLeft w:val="0"/>
      <w:marRight w:val="0"/>
      <w:marTop w:val="0"/>
      <w:marBottom w:val="0"/>
      <w:divBdr>
        <w:top w:val="none" w:sz="0" w:space="0" w:color="auto"/>
        <w:left w:val="none" w:sz="0" w:space="0" w:color="auto"/>
        <w:bottom w:val="none" w:sz="0" w:space="0" w:color="auto"/>
        <w:right w:val="none" w:sz="0" w:space="0" w:color="auto"/>
      </w:divBdr>
    </w:div>
    <w:div w:id="1440560722">
      <w:bodyDiv w:val="1"/>
      <w:marLeft w:val="0"/>
      <w:marRight w:val="0"/>
      <w:marTop w:val="0"/>
      <w:marBottom w:val="0"/>
      <w:divBdr>
        <w:top w:val="none" w:sz="0" w:space="0" w:color="auto"/>
        <w:left w:val="none" w:sz="0" w:space="0" w:color="auto"/>
        <w:bottom w:val="none" w:sz="0" w:space="0" w:color="auto"/>
        <w:right w:val="none" w:sz="0" w:space="0" w:color="auto"/>
      </w:divBdr>
    </w:div>
    <w:div w:id="1441996277">
      <w:bodyDiv w:val="1"/>
      <w:marLeft w:val="0"/>
      <w:marRight w:val="0"/>
      <w:marTop w:val="0"/>
      <w:marBottom w:val="0"/>
      <w:divBdr>
        <w:top w:val="none" w:sz="0" w:space="0" w:color="auto"/>
        <w:left w:val="none" w:sz="0" w:space="0" w:color="auto"/>
        <w:bottom w:val="none" w:sz="0" w:space="0" w:color="auto"/>
        <w:right w:val="none" w:sz="0" w:space="0" w:color="auto"/>
      </w:divBdr>
    </w:div>
    <w:div w:id="1442992712">
      <w:bodyDiv w:val="1"/>
      <w:marLeft w:val="0"/>
      <w:marRight w:val="0"/>
      <w:marTop w:val="0"/>
      <w:marBottom w:val="0"/>
      <w:divBdr>
        <w:top w:val="none" w:sz="0" w:space="0" w:color="auto"/>
        <w:left w:val="none" w:sz="0" w:space="0" w:color="auto"/>
        <w:bottom w:val="none" w:sz="0" w:space="0" w:color="auto"/>
        <w:right w:val="none" w:sz="0" w:space="0" w:color="auto"/>
      </w:divBdr>
    </w:div>
    <w:div w:id="1444380341">
      <w:bodyDiv w:val="1"/>
      <w:marLeft w:val="0"/>
      <w:marRight w:val="0"/>
      <w:marTop w:val="0"/>
      <w:marBottom w:val="0"/>
      <w:divBdr>
        <w:top w:val="none" w:sz="0" w:space="0" w:color="auto"/>
        <w:left w:val="none" w:sz="0" w:space="0" w:color="auto"/>
        <w:bottom w:val="none" w:sz="0" w:space="0" w:color="auto"/>
        <w:right w:val="none" w:sz="0" w:space="0" w:color="auto"/>
      </w:divBdr>
    </w:div>
    <w:div w:id="1445269348">
      <w:bodyDiv w:val="1"/>
      <w:marLeft w:val="0"/>
      <w:marRight w:val="0"/>
      <w:marTop w:val="0"/>
      <w:marBottom w:val="0"/>
      <w:divBdr>
        <w:top w:val="none" w:sz="0" w:space="0" w:color="auto"/>
        <w:left w:val="none" w:sz="0" w:space="0" w:color="auto"/>
        <w:bottom w:val="none" w:sz="0" w:space="0" w:color="auto"/>
        <w:right w:val="none" w:sz="0" w:space="0" w:color="auto"/>
      </w:divBdr>
    </w:div>
    <w:div w:id="1449352176">
      <w:bodyDiv w:val="1"/>
      <w:marLeft w:val="0"/>
      <w:marRight w:val="0"/>
      <w:marTop w:val="0"/>
      <w:marBottom w:val="0"/>
      <w:divBdr>
        <w:top w:val="none" w:sz="0" w:space="0" w:color="auto"/>
        <w:left w:val="none" w:sz="0" w:space="0" w:color="auto"/>
        <w:bottom w:val="none" w:sz="0" w:space="0" w:color="auto"/>
        <w:right w:val="none" w:sz="0" w:space="0" w:color="auto"/>
      </w:divBdr>
    </w:div>
    <w:div w:id="1451391611">
      <w:bodyDiv w:val="1"/>
      <w:marLeft w:val="0"/>
      <w:marRight w:val="0"/>
      <w:marTop w:val="0"/>
      <w:marBottom w:val="0"/>
      <w:divBdr>
        <w:top w:val="none" w:sz="0" w:space="0" w:color="auto"/>
        <w:left w:val="none" w:sz="0" w:space="0" w:color="auto"/>
        <w:bottom w:val="none" w:sz="0" w:space="0" w:color="auto"/>
        <w:right w:val="none" w:sz="0" w:space="0" w:color="auto"/>
      </w:divBdr>
    </w:div>
    <w:div w:id="1453594027">
      <w:bodyDiv w:val="1"/>
      <w:marLeft w:val="0"/>
      <w:marRight w:val="0"/>
      <w:marTop w:val="0"/>
      <w:marBottom w:val="0"/>
      <w:divBdr>
        <w:top w:val="none" w:sz="0" w:space="0" w:color="auto"/>
        <w:left w:val="none" w:sz="0" w:space="0" w:color="auto"/>
        <w:bottom w:val="none" w:sz="0" w:space="0" w:color="auto"/>
        <w:right w:val="none" w:sz="0" w:space="0" w:color="auto"/>
      </w:divBdr>
    </w:div>
    <w:div w:id="1458111153">
      <w:bodyDiv w:val="1"/>
      <w:marLeft w:val="0"/>
      <w:marRight w:val="0"/>
      <w:marTop w:val="0"/>
      <w:marBottom w:val="0"/>
      <w:divBdr>
        <w:top w:val="none" w:sz="0" w:space="0" w:color="auto"/>
        <w:left w:val="none" w:sz="0" w:space="0" w:color="auto"/>
        <w:bottom w:val="none" w:sz="0" w:space="0" w:color="auto"/>
        <w:right w:val="none" w:sz="0" w:space="0" w:color="auto"/>
      </w:divBdr>
    </w:div>
    <w:div w:id="1460028679">
      <w:bodyDiv w:val="1"/>
      <w:marLeft w:val="0"/>
      <w:marRight w:val="0"/>
      <w:marTop w:val="0"/>
      <w:marBottom w:val="0"/>
      <w:divBdr>
        <w:top w:val="none" w:sz="0" w:space="0" w:color="auto"/>
        <w:left w:val="none" w:sz="0" w:space="0" w:color="auto"/>
        <w:bottom w:val="none" w:sz="0" w:space="0" w:color="auto"/>
        <w:right w:val="none" w:sz="0" w:space="0" w:color="auto"/>
      </w:divBdr>
    </w:div>
    <w:div w:id="1463882830">
      <w:bodyDiv w:val="1"/>
      <w:marLeft w:val="0"/>
      <w:marRight w:val="0"/>
      <w:marTop w:val="0"/>
      <w:marBottom w:val="0"/>
      <w:divBdr>
        <w:top w:val="none" w:sz="0" w:space="0" w:color="auto"/>
        <w:left w:val="none" w:sz="0" w:space="0" w:color="auto"/>
        <w:bottom w:val="none" w:sz="0" w:space="0" w:color="auto"/>
        <w:right w:val="none" w:sz="0" w:space="0" w:color="auto"/>
      </w:divBdr>
    </w:div>
    <w:div w:id="1465582293">
      <w:bodyDiv w:val="1"/>
      <w:marLeft w:val="0"/>
      <w:marRight w:val="0"/>
      <w:marTop w:val="0"/>
      <w:marBottom w:val="0"/>
      <w:divBdr>
        <w:top w:val="none" w:sz="0" w:space="0" w:color="auto"/>
        <w:left w:val="none" w:sz="0" w:space="0" w:color="auto"/>
        <w:bottom w:val="none" w:sz="0" w:space="0" w:color="auto"/>
        <w:right w:val="none" w:sz="0" w:space="0" w:color="auto"/>
      </w:divBdr>
    </w:div>
    <w:div w:id="1466124875">
      <w:bodyDiv w:val="1"/>
      <w:marLeft w:val="0"/>
      <w:marRight w:val="0"/>
      <w:marTop w:val="0"/>
      <w:marBottom w:val="0"/>
      <w:divBdr>
        <w:top w:val="none" w:sz="0" w:space="0" w:color="auto"/>
        <w:left w:val="none" w:sz="0" w:space="0" w:color="auto"/>
        <w:bottom w:val="none" w:sz="0" w:space="0" w:color="auto"/>
        <w:right w:val="none" w:sz="0" w:space="0" w:color="auto"/>
      </w:divBdr>
    </w:div>
    <w:div w:id="1466584627">
      <w:bodyDiv w:val="1"/>
      <w:marLeft w:val="0"/>
      <w:marRight w:val="0"/>
      <w:marTop w:val="0"/>
      <w:marBottom w:val="0"/>
      <w:divBdr>
        <w:top w:val="none" w:sz="0" w:space="0" w:color="auto"/>
        <w:left w:val="none" w:sz="0" w:space="0" w:color="auto"/>
        <w:bottom w:val="none" w:sz="0" w:space="0" w:color="auto"/>
        <w:right w:val="none" w:sz="0" w:space="0" w:color="auto"/>
      </w:divBdr>
    </w:div>
    <w:div w:id="1467428976">
      <w:bodyDiv w:val="1"/>
      <w:marLeft w:val="0"/>
      <w:marRight w:val="0"/>
      <w:marTop w:val="0"/>
      <w:marBottom w:val="0"/>
      <w:divBdr>
        <w:top w:val="none" w:sz="0" w:space="0" w:color="auto"/>
        <w:left w:val="none" w:sz="0" w:space="0" w:color="auto"/>
        <w:bottom w:val="none" w:sz="0" w:space="0" w:color="auto"/>
        <w:right w:val="none" w:sz="0" w:space="0" w:color="auto"/>
      </w:divBdr>
    </w:div>
    <w:div w:id="1473595672">
      <w:bodyDiv w:val="1"/>
      <w:marLeft w:val="0"/>
      <w:marRight w:val="0"/>
      <w:marTop w:val="0"/>
      <w:marBottom w:val="0"/>
      <w:divBdr>
        <w:top w:val="none" w:sz="0" w:space="0" w:color="auto"/>
        <w:left w:val="none" w:sz="0" w:space="0" w:color="auto"/>
        <w:bottom w:val="none" w:sz="0" w:space="0" w:color="auto"/>
        <w:right w:val="none" w:sz="0" w:space="0" w:color="auto"/>
      </w:divBdr>
    </w:div>
    <w:div w:id="1473672213">
      <w:bodyDiv w:val="1"/>
      <w:marLeft w:val="0"/>
      <w:marRight w:val="0"/>
      <w:marTop w:val="0"/>
      <w:marBottom w:val="0"/>
      <w:divBdr>
        <w:top w:val="none" w:sz="0" w:space="0" w:color="auto"/>
        <w:left w:val="none" w:sz="0" w:space="0" w:color="auto"/>
        <w:bottom w:val="none" w:sz="0" w:space="0" w:color="auto"/>
        <w:right w:val="none" w:sz="0" w:space="0" w:color="auto"/>
      </w:divBdr>
    </w:div>
    <w:div w:id="1475290015">
      <w:bodyDiv w:val="1"/>
      <w:marLeft w:val="0"/>
      <w:marRight w:val="0"/>
      <w:marTop w:val="0"/>
      <w:marBottom w:val="0"/>
      <w:divBdr>
        <w:top w:val="none" w:sz="0" w:space="0" w:color="auto"/>
        <w:left w:val="none" w:sz="0" w:space="0" w:color="auto"/>
        <w:bottom w:val="none" w:sz="0" w:space="0" w:color="auto"/>
        <w:right w:val="none" w:sz="0" w:space="0" w:color="auto"/>
      </w:divBdr>
    </w:div>
    <w:div w:id="1478257325">
      <w:bodyDiv w:val="1"/>
      <w:marLeft w:val="0"/>
      <w:marRight w:val="0"/>
      <w:marTop w:val="0"/>
      <w:marBottom w:val="0"/>
      <w:divBdr>
        <w:top w:val="none" w:sz="0" w:space="0" w:color="auto"/>
        <w:left w:val="none" w:sz="0" w:space="0" w:color="auto"/>
        <w:bottom w:val="none" w:sz="0" w:space="0" w:color="auto"/>
        <w:right w:val="none" w:sz="0" w:space="0" w:color="auto"/>
      </w:divBdr>
    </w:div>
    <w:div w:id="1481655236">
      <w:bodyDiv w:val="1"/>
      <w:marLeft w:val="0"/>
      <w:marRight w:val="0"/>
      <w:marTop w:val="0"/>
      <w:marBottom w:val="0"/>
      <w:divBdr>
        <w:top w:val="none" w:sz="0" w:space="0" w:color="auto"/>
        <w:left w:val="none" w:sz="0" w:space="0" w:color="auto"/>
        <w:bottom w:val="none" w:sz="0" w:space="0" w:color="auto"/>
        <w:right w:val="none" w:sz="0" w:space="0" w:color="auto"/>
      </w:divBdr>
    </w:div>
    <w:div w:id="1481924346">
      <w:bodyDiv w:val="1"/>
      <w:marLeft w:val="0"/>
      <w:marRight w:val="0"/>
      <w:marTop w:val="0"/>
      <w:marBottom w:val="0"/>
      <w:divBdr>
        <w:top w:val="none" w:sz="0" w:space="0" w:color="auto"/>
        <w:left w:val="none" w:sz="0" w:space="0" w:color="auto"/>
        <w:bottom w:val="none" w:sz="0" w:space="0" w:color="auto"/>
        <w:right w:val="none" w:sz="0" w:space="0" w:color="auto"/>
      </w:divBdr>
    </w:div>
    <w:div w:id="1482843939">
      <w:bodyDiv w:val="1"/>
      <w:marLeft w:val="0"/>
      <w:marRight w:val="0"/>
      <w:marTop w:val="0"/>
      <w:marBottom w:val="0"/>
      <w:divBdr>
        <w:top w:val="none" w:sz="0" w:space="0" w:color="auto"/>
        <w:left w:val="none" w:sz="0" w:space="0" w:color="auto"/>
        <w:bottom w:val="none" w:sz="0" w:space="0" w:color="auto"/>
        <w:right w:val="none" w:sz="0" w:space="0" w:color="auto"/>
      </w:divBdr>
    </w:div>
    <w:div w:id="1482845918">
      <w:bodyDiv w:val="1"/>
      <w:marLeft w:val="0"/>
      <w:marRight w:val="0"/>
      <w:marTop w:val="0"/>
      <w:marBottom w:val="0"/>
      <w:divBdr>
        <w:top w:val="none" w:sz="0" w:space="0" w:color="auto"/>
        <w:left w:val="none" w:sz="0" w:space="0" w:color="auto"/>
        <w:bottom w:val="none" w:sz="0" w:space="0" w:color="auto"/>
        <w:right w:val="none" w:sz="0" w:space="0" w:color="auto"/>
      </w:divBdr>
    </w:div>
    <w:div w:id="1486363147">
      <w:bodyDiv w:val="1"/>
      <w:marLeft w:val="0"/>
      <w:marRight w:val="0"/>
      <w:marTop w:val="0"/>
      <w:marBottom w:val="0"/>
      <w:divBdr>
        <w:top w:val="none" w:sz="0" w:space="0" w:color="auto"/>
        <w:left w:val="none" w:sz="0" w:space="0" w:color="auto"/>
        <w:bottom w:val="none" w:sz="0" w:space="0" w:color="auto"/>
        <w:right w:val="none" w:sz="0" w:space="0" w:color="auto"/>
      </w:divBdr>
    </w:div>
    <w:div w:id="1486777723">
      <w:bodyDiv w:val="1"/>
      <w:marLeft w:val="0"/>
      <w:marRight w:val="0"/>
      <w:marTop w:val="0"/>
      <w:marBottom w:val="0"/>
      <w:divBdr>
        <w:top w:val="none" w:sz="0" w:space="0" w:color="auto"/>
        <w:left w:val="none" w:sz="0" w:space="0" w:color="auto"/>
        <w:bottom w:val="none" w:sz="0" w:space="0" w:color="auto"/>
        <w:right w:val="none" w:sz="0" w:space="0" w:color="auto"/>
      </w:divBdr>
    </w:div>
    <w:div w:id="1487552114">
      <w:bodyDiv w:val="1"/>
      <w:marLeft w:val="0"/>
      <w:marRight w:val="0"/>
      <w:marTop w:val="0"/>
      <w:marBottom w:val="0"/>
      <w:divBdr>
        <w:top w:val="none" w:sz="0" w:space="0" w:color="auto"/>
        <w:left w:val="none" w:sz="0" w:space="0" w:color="auto"/>
        <w:bottom w:val="none" w:sz="0" w:space="0" w:color="auto"/>
        <w:right w:val="none" w:sz="0" w:space="0" w:color="auto"/>
      </w:divBdr>
    </w:div>
    <w:div w:id="1489978268">
      <w:bodyDiv w:val="1"/>
      <w:marLeft w:val="0"/>
      <w:marRight w:val="0"/>
      <w:marTop w:val="0"/>
      <w:marBottom w:val="0"/>
      <w:divBdr>
        <w:top w:val="none" w:sz="0" w:space="0" w:color="auto"/>
        <w:left w:val="none" w:sz="0" w:space="0" w:color="auto"/>
        <w:bottom w:val="none" w:sz="0" w:space="0" w:color="auto"/>
        <w:right w:val="none" w:sz="0" w:space="0" w:color="auto"/>
      </w:divBdr>
    </w:div>
    <w:div w:id="1491678411">
      <w:bodyDiv w:val="1"/>
      <w:marLeft w:val="0"/>
      <w:marRight w:val="0"/>
      <w:marTop w:val="0"/>
      <w:marBottom w:val="0"/>
      <w:divBdr>
        <w:top w:val="none" w:sz="0" w:space="0" w:color="auto"/>
        <w:left w:val="none" w:sz="0" w:space="0" w:color="auto"/>
        <w:bottom w:val="none" w:sz="0" w:space="0" w:color="auto"/>
        <w:right w:val="none" w:sz="0" w:space="0" w:color="auto"/>
      </w:divBdr>
    </w:div>
    <w:div w:id="1491822591">
      <w:bodyDiv w:val="1"/>
      <w:marLeft w:val="0"/>
      <w:marRight w:val="0"/>
      <w:marTop w:val="0"/>
      <w:marBottom w:val="0"/>
      <w:divBdr>
        <w:top w:val="none" w:sz="0" w:space="0" w:color="auto"/>
        <w:left w:val="none" w:sz="0" w:space="0" w:color="auto"/>
        <w:bottom w:val="none" w:sz="0" w:space="0" w:color="auto"/>
        <w:right w:val="none" w:sz="0" w:space="0" w:color="auto"/>
      </w:divBdr>
    </w:div>
    <w:div w:id="1492067246">
      <w:bodyDiv w:val="1"/>
      <w:marLeft w:val="0"/>
      <w:marRight w:val="0"/>
      <w:marTop w:val="0"/>
      <w:marBottom w:val="0"/>
      <w:divBdr>
        <w:top w:val="none" w:sz="0" w:space="0" w:color="auto"/>
        <w:left w:val="none" w:sz="0" w:space="0" w:color="auto"/>
        <w:bottom w:val="none" w:sz="0" w:space="0" w:color="auto"/>
        <w:right w:val="none" w:sz="0" w:space="0" w:color="auto"/>
      </w:divBdr>
    </w:div>
    <w:div w:id="1492523368">
      <w:bodyDiv w:val="1"/>
      <w:marLeft w:val="0"/>
      <w:marRight w:val="0"/>
      <w:marTop w:val="0"/>
      <w:marBottom w:val="0"/>
      <w:divBdr>
        <w:top w:val="none" w:sz="0" w:space="0" w:color="auto"/>
        <w:left w:val="none" w:sz="0" w:space="0" w:color="auto"/>
        <w:bottom w:val="none" w:sz="0" w:space="0" w:color="auto"/>
        <w:right w:val="none" w:sz="0" w:space="0" w:color="auto"/>
      </w:divBdr>
    </w:div>
    <w:div w:id="1497380823">
      <w:bodyDiv w:val="1"/>
      <w:marLeft w:val="0"/>
      <w:marRight w:val="0"/>
      <w:marTop w:val="0"/>
      <w:marBottom w:val="0"/>
      <w:divBdr>
        <w:top w:val="none" w:sz="0" w:space="0" w:color="auto"/>
        <w:left w:val="none" w:sz="0" w:space="0" w:color="auto"/>
        <w:bottom w:val="none" w:sz="0" w:space="0" w:color="auto"/>
        <w:right w:val="none" w:sz="0" w:space="0" w:color="auto"/>
      </w:divBdr>
    </w:div>
    <w:div w:id="1499731793">
      <w:bodyDiv w:val="1"/>
      <w:marLeft w:val="0"/>
      <w:marRight w:val="0"/>
      <w:marTop w:val="0"/>
      <w:marBottom w:val="0"/>
      <w:divBdr>
        <w:top w:val="none" w:sz="0" w:space="0" w:color="auto"/>
        <w:left w:val="none" w:sz="0" w:space="0" w:color="auto"/>
        <w:bottom w:val="none" w:sz="0" w:space="0" w:color="auto"/>
        <w:right w:val="none" w:sz="0" w:space="0" w:color="auto"/>
      </w:divBdr>
    </w:div>
    <w:div w:id="1500732173">
      <w:bodyDiv w:val="1"/>
      <w:marLeft w:val="0"/>
      <w:marRight w:val="0"/>
      <w:marTop w:val="0"/>
      <w:marBottom w:val="0"/>
      <w:divBdr>
        <w:top w:val="none" w:sz="0" w:space="0" w:color="auto"/>
        <w:left w:val="none" w:sz="0" w:space="0" w:color="auto"/>
        <w:bottom w:val="none" w:sz="0" w:space="0" w:color="auto"/>
        <w:right w:val="none" w:sz="0" w:space="0" w:color="auto"/>
      </w:divBdr>
    </w:div>
    <w:div w:id="1501313768">
      <w:bodyDiv w:val="1"/>
      <w:marLeft w:val="0"/>
      <w:marRight w:val="0"/>
      <w:marTop w:val="0"/>
      <w:marBottom w:val="0"/>
      <w:divBdr>
        <w:top w:val="none" w:sz="0" w:space="0" w:color="auto"/>
        <w:left w:val="none" w:sz="0" w:space="0" w:color="auto"/>
        <w:bottom w:val="none" w:sz="0" w:space="0" w:color="auto"/>
        <w:right w:val="none" w:sz="0" w:space="0" w:color="auto"/>
      </w:divBdr>
    </w:div>
    <w:div w:id="1501430409">
      <w:bodyDiv w:val="1"/>
      <w:marLeft w:val="0"/>
      <w:marRight w:val="0"/>
      <w:marTop w:val="0"/>
      <w:marBottom w:val="0"/>
      <w:divBdr>
        <w:top w:val="none" w:sz="0" w:space="0" w:color="auto"/>
        <w:left w:val="none" w:sz="0" w:space="0" w:color="auto"/>
        <w:bottom w:val="none" w:sz="0" w:space="0" w:color="auto"/>
        <w:right w:val="none" w:sz="0" w:space="0" w:color="auto"/>
      </w:divBdr>
    </w:div>
    <w:div w:id="1507020214">
      <w:bodyDiv w:val="1"/>
      <w:marLeft w:val="0"/>
      <w:marRight w:val="0"/>
      <w:marTop w:val="0"/>
      <w:marBottom w:val="0"/>
      <w:divBdr>
        <w:top w:val="none" w:sz="0" w:space="0" w:color="auto"/>
        <w:left w:val="none" w:sz="0" w:space="0" w:color="auto"/>
        <w:bottom w:val="none" w:sz="0" w:space="0" w:color="auto"/>
        <w:right w:val="none" w:sz="0" w:space="0" w:color="auto"/>
      </w:divBdr>
    </w:div>
    <w:div w:id="1508902235">
      <w:bodyDiv w:val="1"/>
      <w:marLeft w:val="0"/>
      <w:marRight w:val="0"/>
      <w:marTop w:val="0"/>
      <w:marBottom w:val="0"/>
      <w:divBdr>
        <w:top w:val="none" w:sz="0" w:space="0" w:color="auto"/>
        <w:left w:val="none" w:sz="0" w:space="0" w:color="auto"/>
        <w:bottom w:val="none" w:sz="0" w:space="0" w:color="auto"/>
        <w:right w:val="none" w:sz="0" w:space="0" w:color="auto"/>
      </w:divBdr>
    </w:div>
    <w:div w:id="1509714698">
      <w:bodyDiv w:val="1"/>
      <w:marLeft w:val="0"/>
      <w:marRight w:val="0"/>
      <w:marTop w:val="0"/>
      <w:marBottom w:val="0"/>
      <w:divBdr>
        <w:top w:val="none" w:sz="0" w:space="0" w:color="auto"/>
        <w:left w:val="none" w:sz="0" w:space="0" w:color="auto"/>
        <w:bottom w:val="none" w:sz="0" w:space="0" w:color="auto"/>
        <w:right w:val="none" w:sz="0" w:space="0" w:color="auto"/>
      </w:divBdr>
    </w:div>
    <w:div w:id="1509759719">
      <w:bodyDiv w:val="1"/>
      <w:marLeft w:val="0"/>
      <w:marRight w:val="0"/>
      <w:marTop w:val="0"/>
      <w:marBottom w:val="0"/>
      <w:divBdr>
        <w:top w:val="none" w:sz="0" w:space="0" w:color="auto"/>
        <w:left w:val="none" w:sz="0" w:space="0" w:color="auto"/>
        <w:bottom w:val="none" w:sz="0" w:space="0" w:color="auto"/>
        <w:right w:val="none" w:sz="0" w:space="0" w:color="auto"/>
      </w:divBdr>
    </w:div>
    <w:div w:id="1510408838">
      <w:bodyDiv w:val="1"/>
      <w:marLeft w:val="0"/>
      <w:marRight w:val="0"/>
      <w:marTop w:val="0"/>
      <w:marBottom w:val="0"/>
      <w:divBdr>
        <w:top w:val="none" w:sz="0" w:space="0" w:color="auto"/>
        <w:left w:val="none" w:sz="0" w:space="0" w:color="auto"/>
        <w:bottom w:val="none" w:sz="0" w:space="0" w:color="auto"/>
        <w:right w:val="none" w:sz="0" w:space="0" w:color="auto"/>
      </w:divBdr>
    </w:div>
    <w:div w:id="1511069506">
      <w:bodyDiv w:val="1"/>
      <w:marLeft w:val="0"/>
      <w:marRight w:val="0"/>
      <w:marTop w:val="0"/>
      <w:marBottom w:val="0"/>
      <w:divBdr>
        <w:top w:val="none" w:sz="0" w:space="0" w:color="auto"/>
        <w:left w:val="none" w:sz="0" w:space="0" w:color="auto"/>
        <w:bottom w:val="none" w:sz="0" w:space="0" w:color="auto"/>
        <w:right w:val="none" w:sz="0" w:space="0" w:color="auto"/>
      </w:divBdr>
    </w:div>
    <w:div w:id="1514799204">
      <w:bodyDiv w:val="1"/>
      <w:marLeft w:val="0"/>
      <w:marRight w:val="0"/>
      <w:marTop w:val="0"/>
      <w:marBottom w:val="0"/>
      <w:divBdr>
        <w:top w:val="none" w:sz="0" w:space="0" w:color="auto"/>
        <w:left w:val="none" w:sz="0" w:space="0" w:color="auto"/>
        <w:bottom w:val="none" w:sz="0" w:space="0" w:color="auto"/>
        <w:right w:val="none" w:sz="0" w:space="0" w:color="auto"/>
      </w:divBdr>
    </w:div>
    <w:div w:id="1515076032">
      <w:bodyDiv w:val="1"/>
      <w:marLeft w:val="0"/>
      <w:marRight w:val="0"/>
      <w:marTop w:val="0"/>
      <w:marBottom w:val="0"/>
      <w:divBdr>
        <w:top w:val="none" w:sz="0" w:space="0" w:color="auto"/>
        <w:left w:val="none" w:sz="0" w:space="0" w:color="auto"/>
        <w:bottom w:val="none" w:sz="0" w:space="0" w:color="auto"/>
        <w:right w:val="none" w:sz="0" w:space="0" w:color="auto"/>
      </w:divBdr>
    </w:div>
    <w:div w:id="1517230700">
      <w:bodyDiv w:val="1"/>
      <w:marLeft w:val="0"/>
      <w:marRight w:val="0"/>
      <w:marTop w:val="0"/>
      <w:marBottom w:val="0"/>
      <w:divBdr>
        <w:top w:val="none" w:sz="0" w:space="0" w:color="auto"/>
        <w:left w:val="none" w:sz="0" w:space="0" w:color="auto"/>
        <w:bottom w:val="none" w:sz="0" w:space="0" w:color="auto"/>
        <w:right w:val="none" w:sz="0" w:space="0" w:color="auto"/>
      </w:divBdr>
    </w:div>
    <w:div w:id="1521354786">
      <w:bodyDiv w:val="1"/>
      <w:marLeft w:val="0"/>
      <w:marRight w:val="0"/>
      <w:marTop w:val="0"/>
      <w:marBottom w:val="0"/>
      <w:divBdr>
        <w:top w:val="none" w:sz="0" w:space="0" w:color="auto"/>
        <w:left w:val="none" w:sz="0" w:space="0" w:color="auto"/>
        <w:bottom w:val="none" w:sz="0" w:space="0" w:color="auto"/>
        <w:right w:val="none" w:sz="0" w:space="0" w:color="auto"/>
      </w:divBdr>
    </w:div>
    <w:div w:id="1522622207">
      <w:bodyDiv w:val="1"/>
      <w:marLeft w:val="0"/>
      <w:marRight w:val="0"/>
      <w:marTop w:val="0"/>
      <w:marBottom w:val="0"/>
      <w:divBdr>
        <w:top w:val="none" w:sz="0" w:space="0" w:color="auto"/>
        <w:left w:val="none" w:sz="0" w:space="0" w:color="auto"/>
        <w:bottom w:val="none" w:sz="0" w:space="0" w:color="auto"/>
        <w:right w:val="none" w:sz="0" w:space="0" w:color="auto"/>
      </w:divBdr>
    </w:div>
    <w:div w:id="1522822236">
      <w:bodyDiv w:val="1"/>
      <w:marLeft w:val="0"/>
      <w:marRight w:val="0"/>
      <w:marTop w:val="0"/>
      <w:marBottom w:val="0"/>
      <w:divBdr>
        <w:top w:val="none" w:sz="0" w:space="0" w:color="auto"/>
        <w:left w:val="none" w:sz="0" w:space="0" w:color="auto"/>
        <w:bottom w:val="none" w:sz="0" w:space="0" w:color="auto"/>
        <w:right w:val="none" w:sz="0" w:space="0" w:color="auto"/>
      </w:divBdr>
    </w:div>
    <w:div w:id="1522860285">
      <w:bodyDiv w:val="1"/>
      <w:marLeft w:val="0"/>
      <w:marRight w:val="0"/>
      <w:marTop w:val="0"/>
      <w:marBottom w:val="0"/>
      <w:divBdr>
        <w:top w:val="none" w:sz="0" w:space="0" w:color="auto"/>
        <w:left w:val="none" w:sz="0" w:space="0" w:color="auto"/>
        <w:bottom w:val="none" w:sz="0" w:space="0" w:color="auto"/>
        <w:right w:val="none" w:sz="0" w:space="0" w:color="auto"/>
      </w:divBdr>
    </w:div>
    <w:div w:id="1523205076">
      <w:bodyDiv w:val="1"/>
      <w:marLeft w:val="0"/>
      <w:marRight w:val="0"/>
      <w:marTop w:val="0"/>
      <w:marBottom w:val="0"/>
      <w:divBdr>
        <w:top w:val="none" w:sz="0" w:space="0" w:color="auto"/>
        <w:left w:val="none" w:sz="0" w:space="0" w:color="auto"/>
        <w:bottom w:val="none" w:sz="0" w:space="0" w:color="auto"/>
        <w:right w:val="none" w:sz="0" w:space="0" w:color="auto"/>
      </w:divBdr>
    </w:div>
    <w:div w:id="1523935015">
      <w:bodyDiv w:val="1"/>
      <w:marLeft w:val="0"/>
      <w:marRight w:val="0"/>
      <w:marTop w:val="0"/>
      <w:marBottom w:val="0"/>
      <w:divBdr>
        <w:top w:val="none" w:sz="0" w:space="0" w:color="auto"/>
        <w:left w:val="none" w:sz="0" w:space="0" w:color="auto"/>
        <w:bottom w:val="none" w:sz="0" w:space="0" w:color="auto"/>
        <w:right w:val="none" w:sz="0" w:space="0" w:color="auto"/>
      </w:divBdr>
    </w:div>
    <w:div w:id="1526945254">
      <w:bodyDiv w:val="1"/>
      <w:marLeft w:val="0"/>
      <w:marRight w:val="0"/>
      <w:marTop w:val="0"/>
      <w:marBottom w:val="0"/>
      <w:divBdr>
        <w:top w:val="none" w:sz="0" w:space="0" w:color="auto"/>
        <w:left w:val="none" w:sz="0" w:space="0" w:color="auto"/>
        <w:bottom w:val="none" w:sz="0" w:space="0" w:color="auto"/>
        <w:right w:val="none" w:sz="0" w:space="0" w:color="auto"/>
      </w:divBdr>
    </w:div>
    <w:div w:id="1528063591">
      <w:bodyDiv w:val="1"/>
      <w:marLeft w:val="0"/>
      <w:marRight w:val="0"/>
      <w:marTop w:val="0"/>
      <w:marBottom w:val="0"/>
      <w:divBdr>
        <w:top w:val="none" w:sz="0" w:space="0" w:color="auto"/>
        <w:left w:val="none" w:sz="0" w:space="0" w:color="auto"/>
        <w:bottom w:val="none" w:sz="0" w:space="0" w:color="auto"/>
        <w:right w:val="none" w:sz="0" w:space="0" w:color="auto"/>
      </w:divBdr>
    </w:div>
    <w:div w:id="1529417010">
      <w:bodyDiv w:val="1"/>
      <w:marLeft w:val="0"/>
      <w:marRight w:val="0"/>
      <w:marTop w:val="0"/>
      <w:marBottom w:val="0"/>
      <w:divBdr>
        <w:top w:val="none" w:sz="0" w:space="0" w:color="auto"/>
        <w:left w:val="none" w:sz="0" w:space="0" w:color="auto"/>
        <w:bottom w:val="none" w:sz="0" w:space="0" w:color="auto"/>
        <w:right w:val="none" w:sz="0" w:space="0" w:color="auto"/>
      </w:divBdr>
    </w:div>
    <w:div w:id="1531259269">
      <w:bodyDiv w:val="1"/>
      <w:marLeft w:val="0"/>
      <w:marRight w:val="0"/>
      <w:marTop w:val="0"/>
      <w:marBottom w:val="0"/>
      <w:divBdr>
        <w:top w:val="none" w:sz="0" w:space="0" w:color="auto"/>
        <w:left w:val="none" w:sz="0" w:space="0" w:color="auto"/>
        <w:bottom w:val="none" w:sz="0" w:space="0" w:color="auto"/>
        <w:right w:val="none" w:sz="0" w:space="0" w:color="auto"/>
      </w:divBdr>
    </w:div>
    <w:div w:id="1536846239">
      <w:bodyDiv w:val="1"/>
      <w:marLeft w:val="0"/>
      <w:marRight w:val="0"/>
      <w:marTop w:val="0"/>
      <w:marBottom w:val="0"/>
      <w:divBdr>
        <w:top w:val="none" w:sz="0" w:space="0" w:color="auto"/>
        <w:left w:val="none" w:sz="0" w:space="0" w:color="auto"/>
        <w:bottom w:val="none" w:sz="0" w:space="0" w:color="auto"/>
        <w:right w:val="none" w:sz="0" w:space="0" w:color="auto"/>
      </w:divBdr>
    </w:div>
    <w:div w:id="1538279377">
      <w:bodyDiv w:val="1"/>
      <w:marLeft w:val="0"/>
      <w:marRight w:val="0"/>
      <w:marTop w:val="0"/>
      <w:marBottom w:val="0"/>
      <w:divBdr>
        <w:top w:val="none" w:sz="0" w:space="0" w:color="auto"/>
        <w:left w:val="none" w:sz="0" w:space="0" w:color="auto"/>
        <w:bottom w:val="none" w:sz="0" w:space="0" w:color="auto"/>
        <w:right w:val="none" w:sz="0" w:space="0" w:color="auto"/>
      </w:divBdr>
    </w:div>
    <w:div w:id="1538423972">
      <w:bodyDiv w:val="1"/>
      <w:marLeft w:val="0"/>
      <w:marRight w:val="0"/>
      <w:marTop w:val="0"/>
      <w:marBottom w:val="0"/>
      <w:divBdr>
        <w:top w:val="none" w:sz="0" w:space="0" w:color="auto"/>
        <w:left w:val="none" w:sz="0" w:space="0" w:color="auto"/>
        <w:bottom w:val="none" w:sz="0" w:space="0" w:color="auto"/>
        <w:right w:val="none" w:sz="0" w:space="0" w:color="auto"/>
      </w:divBdr>
    </w:div>
    <w:div w:id="1540315308">
      <w:bodyDiv w:val="1"/>
      <w:marLeft w:val="0"/>
      <w:marRight w:val="0"/>
      <w:marTop w:val="0"/>
      <w:marBottom w:val="0"/>
      <w:divBdr>
        <w:top w:val="none" w:sz="0" w:space="0" w:color="auto"/>
        <w:left w:val="none" w:sz="0" w:space="0" w:color="auto"/>
        <w:bottom w:val="none" w:sz="0" w:space="0" w:color="auto"/>
        <w:right w:val="none" w:sz="0" w:space="0" w:color="auto"/>
      </w:divBdr>
    </w:div>
    <w:div w:id="1540893027">
      <w:bodyDiv w:val="1"/>
      <w:marLeft w:val="0"/>
      <w:marRight w:val="0"/>
      <w:marTop w:val="0"/>
      <w:marBottom w:val="0"/>
      <w:divBdr>
        <w:top w:val="none" w:sz="0" w:space="0" w:color="auto"/>
        <w:left w:val="none" w:sz="0" w:space="0" w:color="auto"/>
        <w:bottom w:val="none" w:sz="0" w:space="0" w:color="auto"/>
        <w:right w:val="none" w:sz="0" w:space="0" w:color="auto"/>
      </w:divBdr>
    </w:div>
    <w:div w:id="1541359512">
      <w:bodyDiv w:val="1"/>
      <w:marLeft w:val="0"/>
      <w:marRight w:val="0"/>
      <w:marTop w:val="0"/>
      <w:marBottom w:val="0"/>
      <w:divBdr>
        <w:top w:val="none" w:sz="0" w:space="0" w:color="auto"/>
        <w:left w:val="none" w:sz="0" w:space="0" w:color="auto"/>
        <w:bottom w:val="none" w:sz="0" w:space="0" w:color="auto"/>
        <w:right w:val="none" w:sz="0" w:space="0" w:color="auto"/>
      </w:divBdr>
    </w:div>
    <w:div w:id="1542549525">
      <w:bodyDiv w:val="1"/>
      <w:marLeft w:val="0"/>
      <w:marRight w:val="0"/>
      <w:marTop w:val="0"/>
      <w:marBottom w:val="0"/>
      <w:divBdr>
        <w:top w:val="none" w:sz="0" w:space="0" w:color="auto"/>
        <w:left w:val="none" w:sz="0" w:space="0" w:color="auto"/>
        <w:bottom w:val="none" w:sz="0" w:space="0" w:color="auto"/>
        <w:right w:val="none" w:sz="0" w:space="0" w:color="auto"/>
      </w:divBdr>
    </w:div>
    <w:div w:id="1553228586">
      <w:bodyDiv w:val="1"/>
      <w:marLeft w:val="0"/>
      <w:marRight w:val="0"/>
      <w:marTop w:val="0"/>
      <w:marBottom w:val="0"/>
      <w:divBdr>
        <w:top w:val="none" w:sz="0" w:space="0" w:color="auto"/>
        <w:left w:val="none" w:sz="0" w:space="0" w:color="auto"/>
        <w:bottom w:val="none" w:sz="0" w:space="0" w:color="auto"/>
        <w:right w:val="none" w:sz="0" w:space="0" w:color="auto"/>
      </w:divBdr>
    </w:div>
    <w:div w:id="1554199837">
      <w:bodyDiv w:val="1"/>
      <w:marLeft w:val="0"/>
      <w:marRight w:val="0"/>
      <w:marTop w:val="0"/>
      <w:marBottom w:val="0"/>
      <w:divBdr>
        <w:top w:val="none" w:sz="0" w:space="0" w:color="auto"/>
        <w:left w:val="none" w:sz="0" w:space="0" w:color="auto"/>
        <w:bottom w:val="none" w:sz="0" w:space="0" w:color="auto"/>
        <w:right w:val="none" w:sz="0" w:space="0" w:color="auto"/>
      </w:divBdr>
    </w:div>
    <w:div w:id="1556354462">
      <w:bodyDiv w:val="1"/>
      <w:marLeft w:val="0"/>
      <w:marRight w:val="0"/>
      <w:marTop w:val="0"/>
      <w:marBottom w:val="0"/>
      <w:divBdr>
        <w:top w:val="none" w:sz="0" w:space="0" w:color="auto"/>
        <w:left w:val="none" w:sz="0" w:space="0" w:color="auto"/>
        <w:bottom w:val="none" w:sz="0" w:space="0" w:color="auto"/>
        <w:right w:val="none" w:sz="0" w:space="0" w:color="auto"/>
      </w:divBdr>
    </w:div>
    <w:div w:id="1563517922">
      <w:bodyDiv w:val="1"/>
      <w:marLeft w:val="0"/>
      <w:marRight w:val="0"/>
      <w:marTop w:val="0"/>
      <w:marBottom w:val="0"/>
      <w:divBdr>
        <w:top w:val="none" w:sz="0" w:space="0" w:color="auto"/>
        <w:left w:val="none" w:sz="0" w:space="0" w:color="auto"/>
        <w:bottom w:val="none" w:sz="0" w:space="0" w:color="auto"/>
        <w:right w:val="none" w:sz="0" w:space="0" w:color="auto"/>
      </w:divBdr>
    </w:div>
    <w:div w:id="1563829761">
      <w:bodyDiv w:val="1"/>
      <w:marLeft w:val="0"/>
      <w:marRight w:val="0"/>
      <w:marTop w:val="0"/>
      <w:marBottom w:val="0"/>
      <w:divBdr>
        <w:top w:val="none" w:sz="0" w:space="0" w:color="auto"/>
        <w:left w:val="none" w:sz="0" w:space="0" w:color="auto"/>
        <w:bottom w:val="none" w:sz="0" w:space="0" w:color="auto"/>
        <w:right w:val="none" w:sz="0" w:space="0" w:color="auto"/>
      </w:divBdr>
    </w:div>
    <w:div w:id="1567648473">
      <w:bodyDiv w:val="1"/>
      <w:marLeft w:val="0"/>
      <w:marRight w:val="0"/>
      <w:marTop w:val="0"/>
      <w:marBottom w:val="0"/>
      <w:divBdr>
        <w:top w:val="none" w:sz="0" w:space="0" w:color="auto"/>
        <w:left w:val="none" w:sz="0" w:space="0" w:color="auto"/>
        <w:bottom w:val="none" w:sz="0" w:space="0" w:color="auto"/>
        <w:right w:val="none" w:sz="0" w:space="0" w:color="auto"/>
      </w:divBdr>
    </w:div>
    <w:div w:id="1574467081">
      <w:bodyDiv w:val="1"/>
      <w:marLeft w:val="0"/>
      <w:marRight w:val="0"/>
      <w:marTop w:val="0"/>
      <w:marBottom w:val="0"/>
      <w:divBdr>
        <w:top w:val="none" w:sz="0" w:space="0" w:color="auto"/>
        <w:left w:val="none" w:sz="0" w:space="0" w:color="auto"/>
        <w:bottom w:val="none" w:sz="0" w:space="0" w:color="auto"/>
        <w:right w:val="none" w:sz="0" w:space="0" w:color="auto"/>
      </w:divBdr>
    </w:div>
    <w:div w:id="1574583020">
      <w:bodyDiv w:val="1"/>
      <w:marLeft w:val="0"/>
      <w:marRight w:val="0"/>
      <w:marTop w:val="0"/>
      <w:marBottom w:val="0"/>
      <w:divBdr>
        <w:top w:val="none" w:sz="0" w:space="0" w:color="auto"/>
        <w:left w:val="none" w:sz="0" w:space="0" w:color="auto"/>
        <w:bottom w:val="none" w:sz="0" w:space="0" w:color="auto"/>
        <w:right w:val="none" w:sz="0" w:space="0" w:color="auto"/>
      </w:divBdr>
    </w:div>
    <w:div w:id="1574583762">
      <w:bodyDiv w:val="1"/>
      <w:marLeft w:val="0"/>
      <w:marRight w:val="0"/>
      <w:marTop w:val="0"/>
      <w:marBottom w:val="0"/>
      <w:divBdr>
        <w:top w:val="none" w:sz="0" w:space="0" w:color="auto"/>
        <w:left w:val="none" w:sz="0" w:space="0" w:color="auto"/>
        <w:bottom w:val="none" w:sz="0" w:space="0" w:color="auto"/>
        <w:right w:val="none" w:sz="0" w:space="0" w:color="auto"/>
      </w:divBdr>
    </w:div>
    <w:div w:id="1574899428">
      <w:bodyDiv w:val="1"/>
      <w:marLeft w:val="0"/>
      <w:marRight w:val="0"/>
      <w:marTop w:val="0"/>
      <w:marBottom w:val="0"/>
      <w:divBdr>
        <w:top w:val="none" w:sz="0" w:space="0" w:color="auto"/>
        <w:left w:val="none" w:sz="0" w:space="0" w:color="auto"/>
        <w:bottom w:val="none" w:sz="0" w:space="0" w:color="auto"/>
        <w:right w:val="none" w:sz="0" w:space="0" w:color="auto"/>
      </w:divBdr>
    </w:div>
    <w:div w:id="1580481386">
      <w:bodyDiv w:val="1"/>
      <w:marLeft w:val="0"/>
      <w:marRight w:val="0"/>
      <w:marTop w:val="0"/>
      <w:marBottom w:val="0"/>
      <w:divBdr>
        <w:top w:val="none" w:sz="0" w:space="0" w:color="auto"/>
        <w:left w:val="none" w:sz="0" w:space="0" w:color="auto"/>
        <w:bottom w:val="none" w:sz="0" w:space="0" w:color="auto"/>
        <w:right w:val="none" w:sz="0" w:space="0" w:color="auto"/>
      </w:divBdr>
    </w:div>
    <w:div w:id="1581594225">
      <w:bodyDiv w:val="1"/>
      <w:marLeft w:val="0"/>
      <w:marRight w:val="0"/>
      <w:marTop w:val="0"/>
      <w:marBottom w:val="0"/>
      <w:divBdr>
        <w:top w:val="none" w:sz="0" w:space="0" w:color="auto"/>
        <w:left w:val="none" w:sz="0" w:space="0" w:color="auto"/>
        <w:bottom w:val="none" w:sz="0" w:space="0" w:color="auto"/>
        <w:right w:val="none" w:sz="0" w:space="0" w:color="auto"/>
      </w:divBdr>
    </w:div>
    <w:div w:id="1581670102">
      <w:bodyDiv w:val="1"/>
      <w:marLeft w:val="0"/>
      <w:marRight w:val="0"/>
      <w:marTop w:val="0"/>
      <w:marBottom w:val="0"/>
      <w:divBdr>
        <w:top w:val="none" w:sz="0" w:space="0" w:color="auto"/>
        <w:left w:val="none" w:sz="0" w:space="0" w:color="auto"/>
        <w:bottom w:val="none" w:sz="0" w:space="0" w:color="auto"/>
        <w:right w:val="none" w:sz="0" w:space="0" w:color="auto"/>
      </w:divBdr>
    </w:div>
    <w:div w:id="1581678580">
      <w:bodyDiv w:val="1"/>
      <w:marLeft w:val="0"/>
      <w:marRight w:val="0"/>
      <w:marTop w:val="0"/>
      <w:marBottom w:val="0"/>
      <w:divBdr>
        <w:top w:val="none" w:sz="0" w:space="0" w:color="auto"/>
        <w:left w:val="none" w:sz="0" w:space="0" w:color="auto"/>
        <w:bottom w:val="none" w:sz="0" w:space="0" w:color="auto"/>
        <w:right w:val="none" w:sz="0" w:space="0" w:color="auto"/>
      </w:divBdr>
    </w:div>
    <w:div w:id="1582104590">
      <w:bodyDiv w:val="1"/>
      <w:marLeft w:val="0"/>
      <w:marRight w:val="0"/>
      <w:marTop w:val="0"/>
      <w:marBottom w:val="0"/>
      <w:divBdr>
        <w:top w:val="none" w:sz="0" w:space="0" w:color="auto"/>
        <w:left w:val="none" w:sz="0" w:space="0" w:color="auto"/>
        <w:bottom w:val="none" w:sz="0" w:space="0" w:color="auto"/>
        <w:right w:val="none" w:sz="0" w:space="0" w:color="auto"/>
      </w:divBdr>
    </w:div>
    <w:div w:id="1583879644">
      <w:bodyDiv w:val="1"/>
      <w:marLeft w:val="0"/>
      <w:marRight w:val="0"/>
      <w:marTop w:val="0"/>
      <w:marBottom w:val="0"/>
      <w:divBdr>
        <w:top w:val="none" w:sz="0" w:space="0" w:color="auto"/>
        <w:left w:val="none" w:sz="0" w:space="0" w:color="auto"/>
        <w:bottom w:val="none" w:sz="0" w:space="0" w:color="auto"/>
        <w:right w:val="none" w:sz="0" w:space="0" w:color="auto"/>
      </w:divBdr>
    </w:div>
    <w:div w:id="1585067059">
      <w:bodyDiv w:val="1"/>
      <w:marLeft w:val="0"/>
      <w:marRight w:val="0"/>
      <w:marTop w:val="0"/>
      <w:marBottom w:val="0"/>
      <w:divBdr>
        <w:top w:val="none" w:sz="0" w:space="0" w:color="auto"/>
        <w:left w:val="none" w:sz="0" w:space="0" w:color="auto"/>
        <w:bottom w:val="none" w:sz="0" w:space="0" w:color="auto"/>
        <w:right w:val="none" w:sz="0" w:space="0" w:color="auto"/>
      </w:divBdr>
    </w:div>
    <w:div w:id="1585215382">
      <w:bodyDiv w:val="1"/>
      <w:marLeft w:val="0"/>
      <w:marRight w:val="0"/>
      <w:marTop w:val="0"/>
      <w:marBottom w:val="0"/>
      <w:divBdr>
        <w:top w:val="none" w:sz="0" w:space="0" w:color="auto"/>
        <w:left w:val="none" w:sz="0" w:space="0" w:color="auto"/>
        <w:bottom w:val="none" w:sz="0" w:space="0" w:color="auto"/>
        <w:right w:val="none" w:sz="0" w:space="0" w:color="auto"/>
      </w:divBdr>
    </w:div>
    <w:div w:id="1585261128">
      <w:bodyDiv w:val="1"/>
      <w:marLeft w:val="0"/>
      <w:marRight w:val="0"/>
      <w:marTop w:val="0"/>
      <w:marBottom w:val="0"/>
      <w:divBdr>
        <w:top w:val="none" w:sz="0" w:space="0" w:color="auto"/>
        <w:left w:val="none" w:sz="0" w:space="0" w:color="auto"/>
        <w:bottom w:val="none" w:sz="0" w:space="0" w:color="auto"/>
        <w:right w:val="none" w:sz="0" w:space="0" w:color="auto"/>
      </w:divBdr>
    </w:div>
    <w:div w:id="1586377170">
      <w:bodyDiv w:val="1"/>
      <w:marLeft w:val="0"/>
      <w:marRight w:val="0"/>
      <w:marTop w:val="0"/>
      <w:marBottom w:val="0"/>
      <w:divBdr>
        <w:top w:val="none" w:sz="0" w:space="0" w:color="auto"/>
        <w:left w:val="none" w:sz="0" w:space="0" w:color="auto"/>
        <w:bottom w:val="none" w:sz="0" w:space="0" w:color="auto"/>
        <w:right w:val="none" w:sz="0" w:space="0" w:color="auto"/>
      </w:divBdr>
    </w:div>
    <w:div w:id="1587880279">
      <w:bodyDiv w:val="1"/>
      <w:marLeft w:val="0"/>
      <w:marRight w:val="0"/>
      <w:marTop w:val="0"/>
      <w:marBottom w:val="0"/>
      <w:divBdr>
        <w:top w:val="none" w:sz="0" w:space="0" w:color="auto"/>
        <w:left w:val="none" w:sz="0" w:space="0" w:color="auto"/>
        <w:bottom w:val="none" w:sz="0" w:space="0" w:color="auto"/>
        <w:right w:val="none" w:sz="0" w:space="0" w:color="auto"/>
      </w:divBdr>
    </w:div>
    <w:div w:id="1589970918">
      <w:bodyDiv w:val="1"/>
      <w:marLeft w:val="0"/>
      <w:marRight w:val="0"/>
      <w:marTop w:val="0"/>
      <w:marBottom w:val="0"/>
      <w:divBdr>
        <w:top w:val="none" w:sz="0" w:space="0" w:color="auto"/>
        <w:left w:val="none" w:sz="0" w:space="0" w:color="auto"/>
        <w:bottom w:val="none" w:sz="0" w:space="0" w:color="auto"/>
        <w:right w:val="none" w:sz="0" w:space="0" w:color="auto"/>
      </w:divBdr>
    </w:div>
    <w:div w:id="1590845791">
      <w:bodyDiv w:val="1"/>
      <w:marLeft w:val="0"/>
      <w:marRight w:val="0"/>
      <w:marTop w:val="0"/>
      <w:marBottom w:val="0"/>
      <w:divBdr>
        <w:top w:val="none" w:sz="0" w:space="0" w:color="auto"/>
        <w:left w:val="none" w:sz="0" w:space="0" w:color="auto"/>
        <w:bottom w:val="none" w:sz="0" w:space="0" w:color="auto"/>
        <w:right w:val="none" w:sz="0" w:space="0" w:color="auto"/>
      </w:divBdr>
    </w:div>
    <w:div w:id="1592158547">
      <w:bodyDiv w:val="1"/>
      <w:marLeft w:val="0"/>
      <w:marRight w:val="0"/>
      <w:marTop w:val="0"/>
      <w:marBottom w:val="0"/>
      <w:divBdr>
        <w:top w:val="none" w:sz="0" w:space="0" w:color="auto"/>
        <w:left w:val="none" w:sz="0" w:space="0" w:color="auto"/>
        <w:bottom w:val="none" w:sz="0" w:space="0" w:color="auto"/>
        <w:right w:val="none" w:sz="0" w:space="0" w:color="auto"/>
      </w:divBdr>
    </w:div>
    <w:div w:id="1592620906">
      <w:bodyDiv w:val="1"/>
      <w:marLeft w:val="0"/>
      <w:marRight w:val="0"/>
      <w:marTop w:val="0"/>
      <w:marBottom w:val="0"/>
      <w:divBdr>
        <w:top w:val="none" w:sz="0" w:space="0" w:color="auto"/>
        <w:left w:val="none" w:sz="0" w:space="0" w:color="auto"/>
        <w:bottom w:val="none" w:sz="0" w:space="0" w:color="auto"/>
        <w:right w:val="none" w:sz="0" w:space="0" w:color="auto"/>
      </w:divBdr>
    </w:div>
    <w:div w:id="1593009361">
      <w:bodyDiv w:val="1"/>
      <w:marLeft w:val="0"/>
      <w:marRight w:val="0"/>
      <w:marTop w:val="0"/>
      <w:marBottom w:val="0"/>
      <w:divBdr>
        <w:top w:val="none" w:sz="0" w:space="0" w:color="auto"/>
        <w:left w:val="none" w:sz="0" w:space="0" w:color="auto"/>
        <w:bottom w:val="none" w:sz="0" w:space="0" w:color="auto"/>
        <w:right w:val="none" w:sz="0" w:space="0" w:color="auto"/>
      </w:divBdr>
    </w:div>
    <w:div w:id="1607808664">
      <w:bodyDiv w:val="1"/>
      <w:marLeft w:val="0"/>
      <w:marRight w:val="0"/>
      <w:marTop w:val="0"/>
      <w:marBottom w:val="0"/>
      <w:divBdr>
        <w:top w:val="none" w:sz="0" w:space="0" w:color="auto"/>
        <w:left w:val="none" w:sz="0" w:space="0" w:color="auto"/>
        <w:bottom w:val="none" w:sz="0" w:space="0" w:color="auto"/>
        <w:right w:val="none" w:sz="0" w:space="0" w:color="auto"/>
      </w:divBdr>
    </w:div>
    <w:div w:id="1611625872">
      <w:bodyDiv w:val="1"/>
      <w:marLeft w:val="0"/>
      <w:marRight w:val="0"/>
      <w:marTop w:val="0"/>
      <w:marBottom w:val="0"/>
      <w:divBdr>
        <w:top w:val="none" w:sz="0" w:space="0" w:color="auto"/>
        <w:left w:val="none" w:sz="0" w:space="0" w:color="auto"/>
        <w:bottom w:val="none" w:sz="0" w:space="0" w:color="auto"/>
        <w:right w:val="none" w:sz="0" w:space="0" w:color="auto"/>
      </w:divBdr>
    </w:div>
    <w:div w:id="1612742072">
      <w:bodyDiv w:val="1"/>
      <w:marLeft w:val="0"/>
      <w:marRight w:val="0"/>
      <w:marTop w:val="0"/>
      <w:marBottom w:val="0"/>
      <w:divBdr>
        <w:top w:val="none" w:sz="0" w:space="0" w:color="auto"/>
        <w:left w:val="none" w:sz="0" w:space="0" w:color="auto"/>
        <w:bottom w:val="none" w:sz="0" w:space="0" w:color="auto"/>
        <w:right w:val="none" w:sz="0" w:space="0" w:color="auto"/>
      </w:divBdr>
    </w:div>
    <w:div w:id="1613584720">
      <w:bodyDiv w:val="1"/>
      <w:marLeft w:val="0"/>
      <w:marRight w:val="0"/>
      <w:marTop w:val="0"/>
      <w:marBottom w:val="0"/>
      <w:divBdr>
        <w:top w:val="none" w:sz="0" w:space="0" w:color="auto"/>
        <w:left w:val="none" w:sz="0" w:space="0" w:color="auto"/>
        <w:bottom w:val="none" w:sz="0" w:space="0" w:color="auto"/>
        <w:right w:val="none" w:sz="0" w:space="0" w:color="auto"/>
      </w:divBdr>
    </w:div>
    <w:div w:id="1614556370">
      <w:bodyDiv w:val="1"/>
      <w:marLeft w:val="0"/>
      <w:marRight w:val="0"/>
      <w:marTop w:val="0"/>
      <w:marBottom w:val="0"/>
      <w:divBdr>
        <w:top w:val="none" w:sz="0" w:space="0" w:color="auto"/>
        <w:left w:val="none" w:sz="0" w:space="0" w:color="auto"/>
        <w:bottom w:val="none" w:sz="0" w:space="0" w:color="auto"/>
        <w:right w:val="none" w:sz="0" w:space="0" w:color="auto"/>
      </w:divBdr>
    </w:div>
    <w:div w:id="1615089894">
      <w:bodyDiv w:val="1"/>
      <w:marLeft w:val="0"/>
      <w:marRight w:val="0"/>
      <w:marTop w:val="0"/>
      <w:marBottom w:val="0"/>
      <w:divBdr>
        <w:top w:val="none" w:sz="0" w:space="0" w:color="auto"/>
        <w:left w:val="none" w:sz="0" w:space="0" w:color="auto"/>
        <w:bottom w:val="none" w:sz="0" w:space="0" w:color="auto"/>
        <w:right w:val="none" w:sz="0" w:space="0" w:color="auto"/>
      </w:divBdr>
    </w:div>
    <w:div w:id="1616327597">
      <w:bodyDiv w:val="1"/>
      <w:marLeft w:val="0"/>
      <w:marRight w:val="0"/>
      <w:marTop w:val="0"/>
      <w:marBottom w:val="0"/>
      <w:divBdr>
        <w:top w:val="none" w:sz="0" w:space="0" w:color="auto"/>
        <w:left w:val="none" w:sz="0" w:space="0" w:color="auto"/>
        <w:bottom w:val="none" w:sz="0" w:space="0" w:color="auto"/>
        <w:right w:val="none" w:sz="0" w:space="0" w:color="auto"/>
      </w:divBdr>
    </w:div>
    <w:div w:id="1617180071">
      <w:bodyDiv w:val="1"/>
      <w:marLeft w:val="0"/>
      <w:marRight w:val="0"/>
      <w:marTop w:val="0"/>
      <w:marBottom w:val="0"/>
      <w:divBdr>
        <w:top w:val="none" w:sz="0" w:space="0" w:color="auto"/>
        <w:left w:val="none" w:sz="0" w:space="0" w:color="auto"/>
        <w:bottom w:val="none" w:sz="0" w:space="0" w:color="auto"/>
        <w:right w:val="none" w:sz="0" w:space="0" w:color="auto"/>
      </w:divBdr>
    </w:div>
    <w:div w:id="1622178283">
      <w:bodyDiv w:val="1"/>
      <w:marLeft w:val="0"/>
      <w:marRight w:val="0"/>
      <w:marTop w:val="0"/>
      <w:marBottom w:val="0"/>
      <w:divBdr>
        <w:top w:val="none" w:sz="0" w:space="0" w:color="auto"/>
        <w:left w:val="none" w:sz="0" w:space="0" w:color="auto"/>
        <w:bottom w:val="none" w:sz="0" w:space="0" w:color="auto"/>
        <w:right w:val="none" w:sz="0" w:space="0" w:color="auto"/>
      </w:divBdr>
    </w:div>
    <w:div w:id="1622806332">
      <w:bodyDiv w:val="1"/>
      <w:marLeft w:val="0"/>
      <w:marRight w:val="0"/>
      <w:marTop w:val="0"/>
      <w:marBottom w:val="0"/>
      <w:divBdr>
        <w:top w:val="none" w:sz="0" w:space="0" w:color="auto"/>
        <w:left w:val="none" w:sz="0" w:space="0" w:color="auto"/>
        <w:bottom w:val="none" w:sz="0" w:space="0" w:color="auto"/>
        <w:right w:val="none" w:sz="0" w:space="0" w:color="auto"/>
      </w:divBdr>
    </w:div>
    <w:div w:id="1623924804">
      <w:bodyDiv w:val="1"/>
      <w:marLeft w:val="0"/>
      <w:marRight w:val="0"/>
      <w:marTop w:val="0"/>
      <w:marBottom w:val="0"/>
      <w:divBdr>
        <w:top w:val="none" w:sz="0" w:space="0" w:color="auto"/>
        <w:left w:val="none" w:sz="0" w:space="0" w:color="auto"/>
        <w:bottom w:val="none" w:sz="0" w:space="0" w:color="auto"/>
        <w:right w:val="none" w:sz="0" w:space="0" w:color="auto"/>
      </w:divBdr>
    </w:div>
    <w:div w:id="1626229874">
      <w:bodyDiv w:val="1"/>
      <w:marLeft w:val="0"/>
      <w:marRight w:val="0"/>
      <w:marTop w:val="0"/>
      <w:marBottom w:val="0"/>
      <w:divBdr>
        <w:top w:val="none" w:sz="0" w:space="0" w:color="auto"/>
        <w:left w:val="none" w:sz="0" w:space="0" w:color="auto"/>
        <w:bottom w:val="none" w:sz="0" w:space="0" w:color="auto"/>
        <w:right w:val="none" w:sz="0" w:space="0" w:color="auto"/>
      </w:divBdr>
    </w:div>
    <w:div w:id="1626615997">
      <w:marLeft w:val="0"/>
      <w:marRight w:val="0"/>
      <w:marTop w:val="0"/>
      <w:marBottom w:val="0"/>
      <w:divBdr>
        <w:top w:val="none" w:sz="0" w:space="0" w:color="auto"/>
        <w:left w:val="none" w:sz="0" w:space="0" w:color="auto"/>
        <w:bottom w:val="none" w:sz="0" w:space="0" w:color="auto"/>
        <w:right w:val="none" w:sz="0" w:space="0" w:color="auto"/>
      </w:divBdr>
    </w:div>
    <w:div w:id="1626960296">
      <w:bodyDiv w:val="1"/>
      <w:marLeft w:val="0"/>
      <w:marRight w:val="0"/>
      <w:marTop w:val="0"/>
      <w:marBottom w:val="0"/>
      <w:divBdr>
        <w:top w:val="none" w:sz="0" w:space="0" w:color="auto"/>
        <w:left w:val="none" w:sz="0" w:space="0" w:color="auto"/>
        <w:bottom w:val="none" w:sz="0" w:space="0" w:color="auto"/>
        <w:right w:val="none" w:sz="0" w:space="0" w:color="auto"/>
      </w:divBdr>
    </w:div>
    <w:div w:id="1630932678">
      <w:bodyDiv w:val="1"/>
      <w:marLeft w:val="0"/>
      <w:marRight w:val="0"/>
      <w:marTop w:val="0"/>
      <w:marBottom w:val="0"/>
      <w:divBdr>
        <w:top w:val="none" w:sz="0" w:space="0" w:color="auto"/>
        <w:left w:val="none" w:sz="0" w:space="0" w:color="auto"/>
        <w:bottom w:val="none" w:sz="0" w:space="0" w:color="auto"/>
        <w:right w:val="none" w:sz="0" w:space="0" w:color="auto"/>
      </w:divBdr>
    </w:div>
    <w:div w:id="1631276807">
      <w:bodyDiv w:val="1"/>
      <w:marLeft w:val="0"/>
      <w:marRight w:val="0"/>
      <w:marTop w:val="0"/>
      <w:marBottom w:val="0"/>
      <w:divBdr>
        <w:top w:val="none" w:sz="0" w:space="0" w:color="auto"/>
        <w:left w:val="none" w:sz="0" w:space="0" w:color="auto"/>
        <w:bottom w:val="none" w:sz="0" w:space="0" w:color="auto"/>
        <w:right w:val="none" w:sz="0" w:space="0" w:color="auto"/>
      </w:divBdr>
    </w:div>
    <w:div w:id="1631789268">
      <w:bodyDiv w:val="1"/>
      <w:marLeft w:val="0"/>
      <w:marRight w:val="0"/>
      <w:marTop w:val="0"/>
      <w:marBottom w:val="0"/>
      <w:divBdr>
        <w:top w:val="none" w:sz="0" w:space="0" w:color="auto"/>
        <w:left w:val="none" w:sz="0" w:space="0" w:color="auto"/>
        <w:bottom w:val="none" w:sz="0" w:space="0" w:color="auto"/>
        <w:right w:val="none" w:sz="0" w:space="0" w:color="auto"/>
      </w:divBdr>
    </w:div>
    <w:div w:id="1632206744">
      <w:bodyDiv w:val="1"/>
      <w:marLeft w:val="0"/>
      <w:marRight w:val="0"/>
      <w:marTop w:val="0"/>
      <w:marBottom w:val="0"/>
      <w:divBdr>
        <w:top w:val="none" w:sz="0" w:space="0" w:color="auto"/>
        <w:left w:val="none" w:sz="0" w:space="0" w:color="auto"/>
        <w:bottom w:val="none" w:sz="0" w:space="0" w:color="auto"/>
        <w:right w:val="none" w:sz="0" w:space="0" w:color="auto"/>
      </w:divBdr>
    </w:div>
    <w:div w:id="1634293121">
      <w:bodyDiv w:val="1"/>
      <w:marLeft w:val="0"/>
      <w:marRight w:val="0"/>
      <w:marTop w:val="0"/>
      <w:marBottom w:val="0"/>
      <w:divBdr>
        <w:top w:val="none" w:sz="0" w:space="0" w:color="auto"/>
        <w:left w:val="none" w:sz="0" w:space="0" w:color="auto"/>
        <w:bottom w:val="none" w:sz="0" w:space="0" w:color="auto"/>
        <w:right w:val="none" w:sz="0" w:space="0" w:color="auto"/>
      </w:divBdr>
    </w:div>
    <w:div w:id="1634604659">
      <w:bodyDiv w:val="1"/>
      <w:marLeft w:val="0"/>
      <w:marRight w:val="0"/>
      <w:marTop w:val="0"/>
      <w:marBottom w:val="0"/>
      <w:divBdr>
        <w:top w:val="none" w:sz="0" w:space="0" w:color="auto"/>
        <w:left w:val="none" w:sz="0" w:space="0" w:color="auto"/>
        <w:bottom w:val="none" w:sz="0" w:space="0" w:color="auto"/>
        <w:right w:val="none" w:sz="0" w:space="0" w:color="auto"/>
      </w:divBdr>
    </w:div>
    <w:div w:id="1635329136">
      <w:bodyDiv w:val="1"/>
      <w:marLeft w:val="0"/>
      <w:marRight w:val="0"/>
      <w:marTop w:val="0"/>
      <w:marBottom w:val="0"/>
      <w:divBdr>
        <w:top w:val="none" w:sz="0" w:space="0" w:color="auto"/>
        <w:left w:val="none" w:sz="0" w:space="0" w:color="auto"/>
        <w:bottom w:val="none" w:sz="0" w:space="0" w:color="auto"/>
        <w:right w:val="none" w:sz="0" w:space="0" w:color="auto"/>
      </w:divBdr>
    </w:div>
    <w:div w:id="1636375788">
      <w:bodyDiv w:val="1"/>
      <w:marLeft w:val="0"/>
      <w:marRight w:val="0"/>
      <w:marTop w:val="0"/>
      <w:marBottom w:val="0"/>
      <w:divBdr>
        <w:top w:val="none" w:sz="0" w:space="0" w:color="auto"/>
        <w:left w:val="none" w:sz="0" w:space="0" w:color="auto"/>
        <w:bottom w:val="none" w:sz="0" w:space="0" w:color="auto"/>
        <w:right w:val="none" w:sz="0" w:space="0" w:color="auto"/>
      </w:divBdr>
    </w:div>
    <w:div w:id="1636637795">
      <w:bodyDiv w:val="1"/>
      <w:marLeft w:val="0"/>
      <w:marRight w:val="0"/>
      <w:marTop w:val="0"/>
      <w:marBottom w:val="0"/>
      <w:divBdr>
        <w:top w:val="none" w:sz="0" w:space="0" w:color="auto"/>
        <w:left w:val="none" w:sz="0" w:space="0" w:color="auto"/>
        <w:bottom w:val="none" w:sz="0" w:space="0" w:color="auto"/>
        <w:right w:val="none" w:sz="0" w:space="0" w:color="auto"/>
      </w:divBdr>
    </w:div>
    <w:div w:id="1640305447">
      <w:bodyDiv w:val="1"/>
      <w:marLeft w:val="0"/>
      <w:marRight w:val="0"/>
      <w:marTop w:val="0"/>
      <w:marBottom w:val="0"/>
      <w:divBdr>
        <w:top w:val="none" w:sz="0" w:space="0" w:color="auto"/>
        <w:left w:val="none" w:sz="0" w:space="0" w:color="auto"/>
        <w:bottom w:val="none" w:sz="0" w:space="0" w:color="auto"/>
        <w:right w:val="none" w:sz="0" w:space="0" w:color="auto"/>
      </w:divBdr>
    </w:div>
    <w:div w:id="1640845906">
      <w:bodyDiv w:val="1"/>
      <w:marLeft w:val="0"/>
      <w:marRight w:val="0"/>
      <w:marTop w:val="0"/>
      <w:marBottom w:val="0"/>
      <w:divBdr>
        <w:top w:val="none" w:sz="0" w:space="0" w:color="auto"/>
        <w:left w:val="none" w:sz="0" w:space="0" w:color="auto"/>
        <w:bottom w:val="none" w:sz="0" w:space="0" w:color="auto"/>
        <w:right w:val="none" w:sz="0" w:space="0" w:color="auto"/>
      </w:divBdr>
    </w:div>
    <w:div w:id="1641685337">
      <w:bodyDiv w:val="1"/>
      <w:marLeft w:val="0"/>
      <w:marRight w:val="0"/>
      <w:marTop w:val="0"/>
      <w:marBottom w:val="0"/>
      <w:divBdr>
        <w:top w:val="none" w:sz="0" w:space="0" w:color="auto"/>
        <w:left w:val="none" w:sz="0" w:space="0" w:color="auto"/>
        <w:bottom w:val="none" w:sz="0" w:space="0" w:color="auto"/>
        <w:right w:val="none" w:sz="0" w:space="0" w:color="auto"/>
      </w:divBdr>
    </w:div>
    <w:div w:id="1642223598">
      <w:bodyDiv w:val="1"/>
      <w:marLeft w:val="0"/>
      <w:marRight w:val="0"/>
      <w:marTop w:val="0"/>
      <w:marBottom w:val="0"/>
      <w:divBdr>
        <w:top w:val="none" w:sz="0" w:space="0" w:color="auto"/>
        <w:left w:val="none" w:sz="0" w:space="0" w:color="auto"/>
        <w:bottom w:val="none" w:sz="0" w:space="0" w:color="auto"/>
        <w:right w:val="none" w:sz="0" w:space="0" w:color="auto"/>
      </w:divBdr>
    </w:div>
    <w:div w:id="1643462965">
      <w:bodyDiv w:val="1"/>
      <w:marLeft w:val="0"/>
      <w:marRight w:val="0"/>
      <w:marTop w:val="0"/>
      <w:marBottom w:val="0"/>
      <w:divBdr>
        <w:top w:val="none" w:sz="0" w:space="0" w:color="auto"/>
        <w:left w:val="none" w:sz="0" w:space="0" w:color="auto"/>
        <w:bottom w:val="none" w:sz="0" w:space="0" w:color="auto"/>
        <w:right w:val="none" w:sz="0" w:space="0" w:color="auto"/>
      </w:divBdr>
    </w:div>
    <w:div w:id="1644963024">
      <w:bodyDiv w:val="1"/>
      <w:marLeft w:val="0"/>
      <w:marRight w:val="0"/>
      <w:marTop w:val="0"/>
      <w:marBottom w:val="0"/>
      <w:divBdr>
        <w:top w:val="none" w:sz="0" w:space="0" w:color="auto"/>
        <w:left w:val="none" w:sz="0" w:space="0" w:color="auto"/>
        <w:bottom w:val="none" w:sz="0" w:space="0" w:color="auto"/>
        <w:right w:val="none" w:sz="0" w:space="0" w:color="auto"/>
      </w:divBdr>
    </w:div>
    <w:div w:id="1650091258">
      <w:bodyDiv w:val="1"/>
      <w:marLeft w:val="0"/>
      <w:marRight w:val="0"/>
      <w:marTop w:val="0"/>
      <w:marBottom w:val="0"/>
      <w:divBdr>
        <w:top w:val="none" w:sz="0" w:space="0" w:color="auto"/>
        <w:left w:val="none" w:sz="0" w:space="0" w:color="auto"/>
        <w:bottom w:val="none" w:sz="0" w:space="0" w:color="auto"/>
        <w:right w:val="none" w:sz="0" w:space="0" w:color="auto"/>
      </w:divBdr>
    </w:div>
    <w:div w:id="1650674722">
      <w:bodyDiv w:val="1"/>
      <w:marLeft w:val="0"/>
      <w:marRight w:val="0"/>
      <w:marTop w:val="0"/>
      <w:marBottom w:val="0"/>
      <w:divBdr>
        <w:top w:val="none" w:sz="0" w:space="0" w:color="auto"/>
        <w:left w:val="none" w:sz="0" w:space="0" w:color="auto"/>
        <w:bottom w:val="none" w:sz="0" w:space="0" w:color="auto"/>
        <w:right w:val="none" w:sz="0" w:space="0" w:color="auto"/>
      </w:divBdr>
    </w:div>
    <w:div w:id="1650863096">
      <w:marLeft w:val="0"/>
      <w:marRight w:val="0"/>
      <w:marTop w:val="0"/>
      <w:marBottom w:val="0"/>
      <w:divBdr>
        <w:top w:val="none" w:sz="0" w:space="0" w:color="auto"/>
        <w:left w:val="none" w:sz="0" w:space="0" w:color="auto"/>
        <w:bottom w:val="none" w:sz="0" w:space="0" w:color="auto"/>
        <w:right w:val="none" w:sz="0" w:space="0" w:color="auto"/>
      </w:divBdr>
    </w:div>
    <w:div w:id="1652517023">
      <w:bodyDiv w:val="1"/>
      <w:marLeft w:val="0"/>
      <w:marRight w:val="0"/>
      <w:marTop w:val="0"/>
      <w:marBottom w:val="0"/>
      <w:divBdr>
        <w:top w:val="none" w:sz="0" w:space="0" w:color="auto"/>
        <w:left w:val="none" w:sz="0" w:space="0" w:color="auto"/>
        <w:bottom w:val="none" w:sz="0" w:space="0" w:color="auto"/>
        <w:right w:val="none" w:sz="0" w:space="0" w:color="auto"/>
      </w:divBdr>
    </w:div>
    <w:div w:id="1653605569">
      <w:bodyDiv w:val="1"/>
      <w:marLeft w:val="0"/>
      <w:marRight w:val="0"/>
      <w:marTop w:val="0"/>
      <w:marBottom w:val="0"/>
      <w:divBdr>
        <w:top w:val="none" w:sz="0" w:space="0" w:color="auto"/>
        <w:left w:val="none" w:sz="0" w:space="0" w:color="auto"/>
        <w:bottom w:val="none" w:sz="0" w:space="0" w:color="auto"/>
        <w:right w:val="none" w:sz="0" w:space="0" w:color="auto"/>
      </w:divBdr>
    </w:div>
    <w:div w:id="1660038089">
      <w:bodyDiv w:val="1"/>
      <w:marLeft w:val="0"/>
      <w:marRight w:val="0"/>
      <w:marTop w:val="0"/>
      <w:marBottom w:val="0"/>
      <w:divBdr>
        <w:top w:val="none" w:sz="0" w:space="0" w:color="auto"/>
        <w:left w:val="none" w:sz="0" w:space="0" w:color="auto"/>
        <w:bottom w:val="none" w:sz="0" w:space="0" w:color="auto"/>
        <w:right w:val="none" w:sz="0" w:space="0" w:color="auto"/>
      </w:divBdr>
    </w:div>
    <w:div w:id="1661496537">
      <w:bodyDiv w:val="1"/>
      <w:marLeft w:val="0"/>
      <w:marRight w:val="0"/>
      <w:marTop w:val="0"/>
      <w:marBottom w:val="0"/>
      <w:divBdr>
        <w:top w:val="none" w:sz="0" w:space="0" w:color="auto"/>
        <w:left w:val="none" w:sz="0" w:space="0" w:color="auto"/>
        <w:bottom w:val="none" w:sz="0" w:space="0" w:color="auto"/>
        <w:right w:val="none" w:sz="0" w:space="0" w:color="auto"/>
      </w:divBdr>
    </w:div>
    <w:div w:id="1667398573">
      <w:bodyDiv w:val="1"/>
      <w:marLeft w:val="0"/>
      <w:marRight w:val="0"/>
      <w:marTop w:val="0"/>
      <w:marBottom w:val="0"/>
      <w:divBdr>
        <w:top w:val="none" w:sz="0" w:space="0" w:color="auto"/>
        <w:left w:val="none" w:sz="0" w:space="0" w:color="auto"/>
        <w:bottom w:val="none" w:sz="0" w:space="0" w:color="auto"/>
        <w:right w:val="none" w:sz="0" w:space="0" w:color="auto"/>
      </w:divBdr>
    </w:div>
    <w:div w:id="1671980525">
      <w:bodyDiv w:val="1"/>
      <w:marLeft w:val="0"/>
      <w:marRight w:val="0"/>
      <w:marTop w:val="0"/>
      <w:marBottom w:val="0"/>
      <w:divBdr>
        <w:top w:val="none" w:sz="0" w:space="0" w:color="auto"/>
        <w:left w:val="none" w:sz="0" w:space="0" w:color="auto"/>
        <w:bottom w:val="none" w:sz="0" w:space="0" w:color="auto"/>
        <w:right w:val="none" w:sz="0" w:space="0" w:color="auto"/>
      </w:divBdr>
    </w:div>
    <w:div w:id="1672023941">
      <w:bodyDiv w:val="1"/>
      <w:marLeft w:val="0"/>
      <w:marRight w:val="0"/>
      <w:marTop w:val="0"/>
      <w:marBottom w:val="0"/>
      <w:divBdr>
        <w:top w:val="none" w:sz="0" w:space="0" w:color="auto"/>
        <w:left w:val="none" w:sz="0" w:space="0" w:color="auto"/>
        <w:bottom w:val="none" w:sz="0" w:space="0" w:color="auto"/>
        <w:right w:val="none" w:sz="0" w:space="0" w:color="auto"/>
      </w:divBdr>
    </w:div>
    <w:div w:id="1676302204">
      <w:bodyDiv w:val="1"/>
      <w:marLeft w:val="0"/>
      <w:marRight w:val="0"/>
      <w:marTop w:val="0"/>
      <w:marBottom w:val="0"/>
      <w:divBdr>
        <w:top w:val="none" w:sz="0" w:space="0" w:color="auto"/>
        <w:left w:val="none" w:sz="0" w:space="0" w:color="auto"/>
        <w:bottom w:val="none" w:sz="0" w:space="0" w:color="auto"/>
        <w:right w:val="none" w:sz="0" w:space="0" w:color="auto"/>
      </w:divBdr>
    </w:div>
    <w:div w:id="1678337641">
      <w:bodyDiv w:val="1"/>
      <w:marLeft w:val="0"/>
      <w:marRight w:val="0"/>
      <w:marTop w:val="0"/>
      <w:marBottom w:val="0"/>
      <w:divBdr>
        <w:top w:val="none" w:sz="0" w:space="0" w:color="auto"/>
        <w:left w:val="none" w:sz="0" w:space="0" w:color="auto"/>
        <w:bottom w:val="none" w:sz="0" w:space="0" w:color="auto"/>
        <w:right w:val="none" w:sz="0" w:space="0" w:color="auto"/>
      </w:divBdr>
    </w:div>
    <w:div w:id="1678651012">
      <w:bodyDiv w:val="1"/>
      <w:marLeft w:val="0"/>
      <w:marRight w:val="0"/>
      <w:marTop w:val="0"/>
      <w:marBottom w:val="0"/>
      <w:divBdr>
        <w:top w:val="none" w:sz="0" w:space="0" w:color="auto"/>
        <w:left w:val="none" w:sz="0" w:space="0" w:color="auto"/>
        <w:bottom w:val="none" w:sz="0" w:space="0" w:color="auto"/>
        <w:right w:val="none" w:sz="0" w:space="0" w:color="auto"/>
      </w:divBdr>
    </w:div>
    <w:div w:id="1679622883">
      <w:bodyDiv w:val="1"/>
      <w:marLeft w:val="0"/>
      <w:marRight w:val="0"/>
      <w:marTop w:val="0"/>
      <w:marBottom w:val="0"/>
      <w:divBdr>
        <w:top w:val="none" w:sz="0" w:space="0" w:color="auto"/>
        <w:left w:val="none" w:sz="0" w:space="0" w:color="auto"/>
        <w:bottom w:val="none" w:sz="0" w:space="0" w:color="auto"/>
        <w:right w:val="none" w:sz="0" w:space="0" w:color="auto"/>
      </w:divBdr>
    </w:div>
    <w:div w:id="1680307112">
      <w:bodyDiv w:val="1"/>
      <w:marLeft w:val="0"/>
      <w:marRight w:val="0"/>
      <w:marTop w:val="0"/>
      <w:marBottom w:val="0"/>
      <w:divBdr>
        <w:top w:val="none" w:sz="0" w:space="0" w:color="auto"/>
        <w:left w:val="none" w:sz="0" w:space="0" w:color="auto"/>
        <w:bottom w:val="none" w:sz="0" w:space="0" w:color="auto"/>
        <w:right w:val="none" w:sz="0" w:space="0" w:color="auto"/>
      </w:divBdr>
    </w:div>
    <w:div w:id="1680696406">
      <w:bodyDiv w:val="1"/>
      <w:marLeft w:val="0"/>
      <w:marRight w:val="0"/>
      <w:marTop w:val="0"/>
      <w:marBottom w:val="0"/>
      <w:divBdr>
        <w:top w:val="none" w:sz="0" w:space="0" w:color="auto"/>
        <w:left w:val="none" w:sz="0" w:space="0" w:color="auto"/>
        <w:bottom w:val="none" w:sz="0" w:space="0" w:color="auto"/>
        <w:right w:val="none" w:sz="0" w:space="0" w:color="auto"/>
      </w:divBdr>
    </w:div>
    <w:div w:id="1686325929">
      <w:bodyDiv w:val="1"/>
      <w:marLeft w:val="0"/>
      <w:marRight w:val="0"/>
      <w:marTop w:val="0"/>
      <w:marBottom w:val="0"/>
      <w:divBdr>
        <w:top w:val="none" w:sz="0" w:space="0" w:color="auto"/>
        <w:left w:val="none" w:sz="0" w:space="0" w:color="auto"/>
        <w:bottom w:val="none" w:sz="0" w:space="0" w:color="auto"/>
        <w:right w:val="none" w:sz="0" w:space="0" w:color="auto"/>
      </w:divBdr>
    </w:div>
    <w:div w:id="1691947650">
      <w:bodyDiv w:val="1"/>
      <w:marLeft w:val="0"/>
      <w:marRight w:val="0"/>
      <w:marTop w:val="0"/>
      <w:marBottom w:val="0"/>
      <w:divBdr>
        <w:top w:val="none" w:sz="0" w:space="0" w:color="auto"/>
        <w:left w:val="none" w:sz="0" w:space="0" w:color="auto"/>
        <w:bottom w:val="none" w:sz="0" w:space="0" w:color="auto"/>
        <w:right w:val="none" w:sz="0" w:space="0" w:color="auto"/>
      </w:divBdr>
    </w:div>
    <w:div w:id="1692146551">
      <w:bodyDiv w:val="1"/>
      <w:marLeft w:val="0"/>
      <w:marRight w:val="0"/>
      <w:marTop w:val="0"/>
      <w:marBottom w:val="0"/>
      <w:divBdr>
        <w:top w:val="none" w:sz="0" w:space="0" w:color="auto"/>
        <w:left w:val="none" w:sz="0" w:space="0" w:color="auto"/>
        <w:bottom w:val="none" w:sz="0" w:space="0" w:color="auto"/>
        <w:right w:val="none" w:sz="0" w:space="0" w:color="auto"/>
      </w:divBdr>
    </w:div>
    <w:div w:id="1693339937">
      <w:bodyDiv w:val="1"/>
      <w:marLeft w:val="0"/>
      <w:marRight w:val="0"/>
      <w:marTop w:val="0"/>
      <w:marBottom w:val="0"/>
      <w:divBdr>
        <w:top w:val="none" w:sz="0" w:space="0" w:color="auto"/>
        <w:left w:val="none" w:sz="0" w:space="0" w:color="auto"/>
        <w:bottom w:val="none" w:sz="0" w:space="0" w:color="auto"/>
        <w:right w:val="none" w:sz="0" w:space="0" w:color="auto"/>
      </w:divBdr>
    </w:div>
    <w:div w:id="1698700438">
      <w:bodyDiv w:val="1"/>
      <w:marLeft w:val="0"/>
      <w:marRight w:val="0"/>
      <w:marTop w:val="0"/>
      <w:marBottom w:val="0"/>
      <w:divBdr>
        <w:top w:val="none" w:sz="0" w:space="0" w:color="auto"/>
        <w:left w:val="none" w:sz="0" w:space="0" w:color="auto"/>
        <w:bottom w:val="none" w:sz="0" w:space="0" w:color="auto"/>
        <w:right w:val="none" w:sz="0" w:space="0" w:color="auto"/>
      </w:divBdr>
    </w:div>
    <w:div w:id="1701279979">
      <w:bodyDiv w:val="1"/>
      <w:marLeft w:val="0"/>
      <w:marRight w:val="0"/>
      <w:marTop w:val="0"/>
      <w:marBottom w:val="0"/>
      <w:divBdr>
        <w:top w:val="none" w:sz="0" w:space="0" w:color="auto"/>
        <w:left w:val="none" w:sz="0" w:space="0" w:color="auto"/>
        <w:bottom w:val="none" w:sz="0" w:space="0" w:color="auto"/>
        <w:right w:val="none" w:sz="0" w:space="0" w:color="auto"/>
      </w:divBdr>
    </w:div>
    <w:div w:id="1703743231">
      <w:bodyDiv w:val="1"/>
      <w:marLeft w:val="0"/>
      <w:marRight w:val="0"/>
      <w:marTop w:val="0"/>
      <w:marBottom w:val="0"/>
      <w:divBdr>
        <w:top w:val="none" w:sz="0" w:space="0" w:color="auto"/>
        <w:left w:val="none" w:sz="0" w:space="0" w:color="auto"/>
        <w:bottom w:val="none" w:sz="0" w:space="0" w:color="auto"/>
        <w:right w:val="none" w:sz="0" w:space="0" w:color="auto"/>
      </w:divBdr>
    </w:div>
    <w:div w:id="1704986312">
      <w:bodyDiv w:val="1"/>
      <w:marLeft w:val="0"/>
      <w:marRight w:val="0"/>
      <w:marTop w:val="0"/>
      <w:marBottom w:val="0"/>
      <w:divBdr>
        <w:top w:val="none" w:sz="0" w:space="0" w:color="auto"/>
        <w:left w:val="none" w:sz="0" w:space="0" w:color="auto"/>
        <w:bottom w:val="none" w:sz="0" w:space="0" w:color="auto"/>
        <w:right w:val="none" w:sz="0" w:space="0" w:color="auto"/>
      </w:divBdr>
    </w:div>
    <w:div w:id="1705784076">
      <w:bodyDiv w:val="1"/>
      <w:marLeft w:val="0"/>
      <w:marRight w:val="0"/>
      <w:marTop w:val="0"/>
      <w:marBottom w:val="0"/>
      <w:divBdr>
        <w:top w:val="none" w:sz="0" w:space="0" w:color="auto"/>
        <w:left w:val="none" w:sz="0" w:space="0" w:color="auto"/>
        <w:bottom w:val="none" w:sz="0" w:space="0" w:color="auto"/>
        <w:right w:val="none" w:sz="0" w:space="0" w:color="auto"/>
      </w:divBdr>
    </w:div>
    <w:div w:id="1706904666">
      <w:bodyDiv w:val="1"/>
      <w:marLeft w:val="0"/>
      <w:marRight w:val="0"/>
      <w:marTop w:val="0"/>
      <w:marBottom w:val="0"/>
      <w:divBdr>
        <w:top w:val="none" w:sz="0" w:space="0" w:color="auto"/>
        <w:left w:val="none" w:sz="0" w:space="0" w:color="auto"/>
        <w:bottom w:val="none" w:sz="0" w:space="0" w:color="auto"/>
        <w:right w:val="none" w:sz="0" w:space="0" w:color="auto"/>
      </w:divBdr>
    </w:div>
    <w:div w:id="1707024433">
      <w:bodyDiv w:val="1"/>
      <w:marLeft w:val="0"/>
      <w:marRight w:val="0"/>
      <w:marTop w:val="0"/>
      <w:marBottom w:val="0"/>
      <w:divBdr>
        <w:top w:val="none" w:sz="0" w:space="0" w:color="auto"/>
        <w:left w:val="none" w:sz="0" w:space="0" w:color="auto"/>
        <w:bottom w:val="none" w:sz="0" w:space="0" w:color="auto"/>
        <w:right w:val="none" w:sz="0" w:space="0" w:color="auto"/>
      </w:divBdr>
    </w:div>
    <w:div w:id="1712418468">
      <w:bodyDiv w:val="1"/>
      <w:marLeft w:val="0"/>
      <w:marRight w:val="0"/>
      <w:marTop w:val="0"/>
      <w:marBottom w:val="0"/>
      <w:divBdr>
        <w:top w:val="none" w:sz="0" w:space="0" w:color="auto"/>
        <w:left w:val="none" w:sz="0" w:space="0" w:color="auto"/>
        <w:bottom w:val="none" w:sz="0" w:space="0" w:color="auto"/>
        <w:right w:val="none" w:sz="0" w:space="0" w:color="auto"/>
      </w:divBdr>
    </w:div>
    <w:div w:id="1712874797">
      <w:bodyDiv w:val="1"/>
      <w:marLeft w:val="0"/>
      <w:marRight w:val="0"/>
      <w:marTop w:val="0"/>
      <w:marBottom w:val="0"/>
      <w:divBdr>
        <w:top w:val="none" w:sz="0" w:space="0" w:color="auto"/>
        <w:left w:val="none" w:sz="0" w:space="0" w:color="auto"/>
        <w:bottom w:val="none" w:sz="0" w:space="0" w:color="auto"/>
        <w:right w:val="none" w:sz="0" w:space="0" w:color="auto"/>
      </w:divBdr>
    </w:div>
    <w:div w:id="1713728730">
      <w:bodyDiv w:val="1"/>
      <w:marLeft w:val="0"/>
      <w:marRight w:val="0"/>
      <w:marTop w:val="0"/>
      <w:marBottom w:val="0"/>
      <w:divBdr>
        <w:top w:val="none" w:sz="0" w:space="0" w:color="auto"/>
        <w:left w:val="none" w:sz="0" w:space="0" w:color="auto"/>
        <w:bottom w:val="none" w:sz="0" w:space="0" w:color="auto"/>
        <w:right w:val="none" w:sz="0" w:space="0" w:color="auto"/>
      </w:divBdr>
    </w:div>
    <w:div w:id="1714498233">
      <w:bodyDiv w:val="1"/>
      <w:marLeft w:val="0"/>
      <w:marRight w:val="0"/>
      <w:marTop w:val="0"/>
      <w:marBottom w:val="0"/>
      <w:divBdr>
        <w:top w:val="none" w:sz="0" w:space="0" w:color="auto"/>
        <w:left w:val="none" w:sz="0" w:space="0" w:color="auto"/>
        <w:bottom w:val="none" w:sz="0" w:space="0" w:color="auto"/>
        <w:right w:val="none" w:sz="0" w:space="0" w:color="auto"/>
      </w:divBdr>
    </w:div>
    <w:div w:id="1716007227">
      <w:bodyDiv w:val="1"/>
      <w:marLeft w:val="0"/>
      <w:marRight w:val="0"/>
      <w:marTop w:val="0"/>
      <w:marBottom w:val="0"/>
      <w:divBdr>
        <w:top w:val="none" w:sz="0" w:space="0" w:color="auto"/>
        <w:left w:val="none" w:sz="0" w:space="0" w:color="auto"/>
        <w:bottom w:val="none" w:sz="0" w:space="0" w:color="auto"/>
        <w:right w:val="none" w:sz="0" w:space="0" w:color="auto"/>
      </w:divBdr>
    </w:div>
    <w:div w:id="1718047131">
      <w:bodyDiv w:val="1"/>
      <w:marLeft w:val="0"/>
      <w:marRight w:val="0"/>
      <w:marTop w:val="0"/>
      <w:marBottom w:val="0"/>
      <w:divBdr>
        <w:top w:val="none" w:sz="0" w:space="0" w:color="auto"/>
        <w:left w:val="none" w:sz="0" w:space="0" w:color="auto"/>
        <w:bottom w:val="none" w:sz="0" w:space="0" w:color="auto"/>
        <w:right w:val="none" w:sz="0" w:space="0" w:color="auto"/>
      </w:divBdr>
    </w:div>
    <w:div w:id="1719165531">
      <w:bodyDiv w:val="1"/>
      <w:marLeft w:val="0"/>
      <w:marRight w:val="0"/>
      <w:marTop w:val="0"/>
      <w:marBottom w:val="0"/>
      <w:divBdr>
        <w:top w:val="none" w:sz="0" w:space="0" w:color="auto"/>
        <w:left w:val="none" w:sz="0" w:space="0" w:color="auto"/>
        <w:bottom w:val="none" w:sz="0" w:space="0" w:color="auto"/>
        <w:right w:val="none" w:sz="0" w:space="0" w:color="auto"/>
      </w:divBdr>
    </w:div>
    <w:div w:id="1719936530">
      <w:bodyDiv w:val="1"/>
      <w:marLeft w:val="0"/>
      <w:marRight w:val="0"/>
      <w:marTop w:val="0"/>
      <w:marBottom w:val="0"/>
      <w:divBdr>
        <w:top w:val="none" w:sz="0" w:space="0" w:color="auto"/>
        <w:left w:val="none" w:sz="0" w:space="0" w:color="auto"/>
        <w:bottom w:val="none" w:sz="0" w:space="0" w:color="auto"/>
        <w:right w:val="none" w:sz="0" w:space="0" w:color="auto"/>
      </w:divBdr>
    </w:div>
    <w:div w:id="1724863082">
      <w:bodyDiv w:val="1"/>
      <w:marLeft w:val="0"/>
      <w:marRight w:val="0"/>
      <w:marTop w:val="0"/>
      <w:marBottom w:val="0"/>
      <w:divBdr>
        <w:top w:val="none" w:sz="0" w:space="0" w:color="auto"/>
        <w:left w:val="none" w:sz="0" w:space="0" w:color="auto"/>
        <w:bottom w:val="none" w:sz="0" w:space="0" w:color="auto"/>
        <w:right w:val="none" w:sz="0" w:space="0" w:color="auto"/>
      </w:divBdr>
    </w:div>
    <w:div w:id="1727874881">
      <w:bodyDiv w:val="1"/>
      <w:marLeft w:val="0"/>
      <w:marRight w:val="0"/>
      <w:marTop w:val="0"/>
      <w:marBottom w:val="0"/>
      <w:divBdr>
        <w:top w:val="none" w:sz="0" w:space="0" w:color="auto"/>
        <w:left w:val="none" w:sz="0" w:space="0" w:color="auto"/>
        <w:bottom w:val="none" w:sz="0" w:space="0" w:color="auto"/>
        <w:right w:val="none" w:sz="0" w:space="0" w:color="auto"/>
      </w:divBdr>
    </w:div>
    <w:div w:id="1728413610">
      <w:bodyDiv w:val="1"/>
      <w:marLeft w:val="0"/>
      <w:marRight w:val="0"/>
      <w:marTop w:val="0"/>
      <w:marBottom w:val="0"/>
      <w:divBdr>
        <w:top w:val="none" w:sz="0" w:space="0" w:color="auto"/>
        <w:left w:val="none" w:sz="0" w:space="0" w:color="auto"/>
        <w:bottom w:val="none" w:sz="0" w:space="0" w:color="auto"/>
        <w:right w:val="none" w:sz="0" w:space="0" w:color="auto"/>
      </w:divBdr>
    </w:div>
    <w:div w:id="1730416533">
      <w:bodyDiv w:val="1"/>
      <w:marLeft w:val="0"/>
      <w:marRight w:val="0"/>
      <w:marTop w:val="0"/>
      <w:marBottom w:val="0"/>
      <w:divBdr>
        <w:top w:val="none" w:sz="0" w:space="0" w:color="auto"/>
        <w:left w:val="none" w:sz="0" w:space="0" w:color="auto"/>
        <w:bottom w:val="none" w:sz="0" w:space="0" w:color="auto"/>
        <w:right w:val="none" w:sz="0" w:space="0" w:color="auto"/>
      </w:divBdr>
    </w:div>
    <w:div w:id="1735929206">
      <w:bodyDiv w:val="1"/>
      <w:marLeft w:val="0"/>
      <w:marRight w:val="0"/>
      <w:marTop w:val="0"/>
      <w:marBottom w:val="0"/>
      <w:divBdr>
        <w:top w:val="none" w:sz="0" w:space="0" w:color="auto"/>
        <w:left w:val="none" w:sz="0" w:space="0" w:color="auto"/>
        <w:bottom w:val="none" w:sz="0" w:space="0" w:color="auto"/>
        <w:right w:val="none" w:sz="0" w:space="0" w:color="auto"/>
      </w:divBdr>
    </w:div>
    <w:div w:id="1739591926">
      <w:bodyDiv w:val="1"/>
      <w:marLeft w:val="0"/>
      <w:marRight w:val="0"/>
      <w:marTop w:val="0"/>
      <w:marBottom w:val="0"/>
      <w:divBdr>
        <w:top w:val="none" w:sz="0" w:space="0" w:color="auto"/>
        <w:left w:val="none" w:sz="0" w:space="0" w:color="auto"/>
        <w:bottom w:val="none" w:sz="0" w:space="0" w:color="auto"/>
        <w:right w:val="none" w:sz="0" w:space="0" w:color="auto"/>
      </w:divBdr>
    </w:div>
    <w:div w:id="1740252613">
      <w:bodyDiv w:val="1"/>
      <w:marLeft w:val="0"/>
      <w:marRight w:val="0"/>
      <w:marTop w:val="0"/>
      <w:marBottom w:val="0"/>
      <w:divBdr>
        <w:top w:val="none" w:sz="0" w:space="0" w:color="auto"/>
        <w:left w:val="none" w:sz="0" w:space="0" w:color="auto"/>
        <w:bottom w:val="none" w:sz="0" w:space="0" w:color="auto"/>
        <w:right w:val="none" w:sz="0" w:space="0" w:color="auto"/>
      </w:divBdr>
    </w:div>
    <w:div w:id="1741561909">
      <w:bodyDiv w:val="1"/>
      <w:marLeft w:val="0"/>
      <w:marRight w:val="0"/>
      <w:marTop w:val="0"/>
      <w:marBottom w:val="0"/>
      <w:divBdr>
        <w:top w:val="none" w:sz="0" w:space="0" w:color="auto"/>
        <w:left w:val="none" w:sz="0" w:space="0" w:color="auto"/>
        <w:bottom w:val="none" w:sz="0" w:space="0" w:color="auto"/>
        <w:right w:val="none" w:sz="0" w:space="0" w:color="auto"/>
      </w:divBdr>
    </w:div>
    <w:div w:id="1742098622">
      <w:bodyDiv w:val="1"/>
      <w:marLeft w:val="0"/>
      <w:marRight w:val="0"/>
      <w:marTop w:val="0"/>
      <w:marBottom w:val="0"/>
      <w:divBdr>
        <w:top w:val="none" w:sz="0" w:space="0" w:color="auto"/>
        <w:left w:val="none" w:sz="0" w:space="0" w:color="auto"/>
        <w:bottom w:val="none" w:sz="0" w:space="0" w:color="auto"/>
        <w:right w:val="none" w:sz="0" w:space="0" w:color="auto"/>
      </w:divBdr>
    </w:div>
    <w:div w:id="1742289291">
      <w:bodyDiv w:val="1"/>
      <w:marLeft w:val="0"/>
      <w:marRight w:val="0"/>
      <w:marTop w:val="0"/>
      <w:marBottom w:val="0"/>
      <w:divBdr>
        <w:top w:val="none" w:sz="0" w:space="0" w:color="auto"/>
        <w:left w:val="none" w:sz="0" w:space="0" w:color="auto"/>
        <w:bottom w:val="none" w:sz="0" w:space="0" w:color="auto"/>
        <w:right w:val="none" w:sz="0" w:space="0" w:color="auto"/>
      </w:divBdr>
    </w:div>
    <w:div w:id="1742829723">
      <w:bodyDiv w:val="1"/>
      <w:marLeft w:val="0"/>
      <w:marRight w:val="0"/>
      <w:marTop w:val="0"/>
      <w:marBottom w:val="0"/>
      <w:divBdr>
        <w:top w:val="none" w:sz="0" w:space="0" w:color="auto"/>
        <w:left w:val="none" w:sz="0" w:space="0" w:color="auto"/>
        <w:bottom w:val="none" w:sz="0" w:space="0" w:color="auto"/>
        <w:right w:val="none" w:sz="0" w:space="0" w:color="auto"/>
      </w:divBdr>
    </w:div>
    <w:div w:id="1746225423">
      <w:bodyDiv w:val="1"/>
      <w:marLeft w:val="0"/>
      <w:marRight w:val="0"/>
      <w:marTop w:val="0"/>
      <w:marBottom w:val="0"/>
      <w:divBdr>
        <w:top w:val="none" w:sz="0" w:space="0" w:color="auto"/>
        <w:left w:val="none" w:sz="0" w:space="0" w:color="auto"/>
        <w:bottom w:val="none" w:sz="0" w:space="0" w:color="auto"/>
        <w:right w:val="none" w:sz="0" w:space="0" w:color="auto"/>
      </w:divBdr>
    </w:div>
    <w:div w:id="1749227294">
      <w:bodyDiv w:val="1"/>
      <w:marLeft w:val="0"/>
      <w:marRight w:val="0"/>
      <w:marTop w:val="0"/>
      <w:marBottom w:val="0"/>
      <w:divBdr>
        <w:top w:val="none" w:sz="0" w:space="0" w:color="auto"/>
        <w:left w:val="none" w:sz="0" w:space="0" w:color="auto"/>
        <w:bottom w:val="none" w:sz="0" w:space="0" w:color="auto"/>
        <w:right w:val="none" w:sz="0" w:space="0" w:color="auto"/>
      </w:divBdr>
    </w:div>
    <w:div w:id="1749303131">
      <w:bodyDiv w:val="1"/>
      <w:marLeft w:val="0"/>
      <w:marRight w:val="0"/>
      <w:marTop w:val="0"/>
      <w:marBottom w:val="0"/>
      <w:divBdr>
        <w:top w:val="none" w:sz="0" w:space="0" w:color="auto"/>
        <w:left w:val="none" w:sz="0" w:space="0" w:color="auto"/>
        <w:bottom w:val="none" w:sz="0" w:space="0" w:color="auto"/>
        <w:right w:val="none" w:sz="0" w:space="0" w:color="auto"/>
      </w:divBdr>
    </w:div>
    <w:div w:id="1749767640">
      <w:bodyDiv w:val="1"/>
      <w:marLeft w:val="0"/>
      <w:marRight w:val="0"/>
      <w:marTop w:val="0"/>
      <w:marBottom w:val="0"/>
      <w:divBdr>
        <w:top w:val="none" w:sz="0" w:space="0" w:color="auto"/>
        <w:left w:val="none" w:sz="0" w:space="0" w:color="auto"/>
        <w:bottom w:val="none" w:sz="0" w:space="0" w:color="auto"/>
        <w:right w:val="none" w:sz="0" w:space="0" w:color="auto"/>
      </w:divBdr>
    </w:div>
    <w:div w:id="1752388393">
      <w:bodyDiv w:val="1"/>
      <w:marLeft w:val="0"/>
      <w:marRight w:val="0"/>
      <w:marTop w:val="0"/>
      <w:marBottom w:val="0"/>
      <w:divBdr>
        <w:top w:val="none" w:sz="0" w:space="0" w:color="auto"/>
        <w:left w:val="none" w:sz="0" w:space="0" w:color="auto"/>
        <w:bottom w:val="none" w:sz="0" w:space="0" w:color="auto"/>
        <w:right w:val="none" w:sz="0" w:space="0" w:color="auto"/>
      </w:divBdr>
    </w:div>
    <w:div w:id="1752581794">
      <w:bodyDiv w:val="1"/>
      <w:marLeft w:val="0"/>
      <w:marRight w:val="0"/>
      <w:marTop w:val="0"/>
      <w:marBottom w:val="0"/>
      <w:divBdr>
        <w:top w:val="none" w:sz="0" w:space="0" w:color="auto"/>
        <w:left w:val="none" w:sz="0" w:space="0" w:color="auto"/>
        <w:bottom w:val="none" w:sz="0" w:space="0" w:color="auto"/>
        <w:right w:val="none" w:sz="0" w:space="0" w:color="auto"/>
      </w:divBdr>
    </w:div>
    <w:div w:id="1753046116">
      <w:bodyDiv w:val="1"/>
      <w:marLeft w:val="0"/>
      <w:marRight w:val="0"/>
      <w:marTop w:val="0"/>
      <w:marBottom w:val="0"/>
      <w:divBdr>
        <w:top w:val="none" w:sz="0" w:space="0" w:color="auto"/>
        <w:left w:val="none" w:sz="0" w:space="0" w:color="auto"/>
        <w:bottom w:val="none" w:sz="0" w:space="0" w:color="auto"/>
        <w:right w:val="none" w:sz="0" w:space="0" w:color="auto"/>
      </w:divBdr>
    </w:div>
    <w:div w:id="1753382703">
      <w:bodyDiv w:val="1"/>
      <w:marLeft w:val="0"/>
      <w:marRight w:val="0"/>
      <w:marTop w:val="0"/>
      <w:marBottom w:val="0"/>
      <w:divBdr>
        <w:top w:val="none" w:sz="0" w:space="0" w:color="auto"/>
        <w:left w:val="none" w:sz="0" w:space="0" w:color="auto"/>
        <w:bottom w:val="none" w:sz="0" w:space="0" w:color="auto"/>
        <w:right w:val="none" w:sz="0" w:space="0" w:color="auto"/>
      </w:divBdr>
    </w:div>
    <w:div w:id="1754547972">
      <w:bodyDiv w:val="1"/>
      <w:marLeft w:val="0"/>
      <w:marRight w:val="0"/>
      <w:marTop w:val="0"/>
      <w:marBottom w:val="0"/>
      <w:divBdr>
        <w:top w:val="none" w:sz="0" w:space="0" w:color="auto"/>
        <w:left w:val="none" w:sz="0" w:space="0" w:color="auto"/>
        <w:bottom w:val="none" w:sz="0" w:space="0" w:color="auto"/>
        <w:right w:val="none" w:sz="0" w:space="0" w:color="auto"/>
      </w:divBdr>
    </w:div>
    <w:div w:id="1758015265">
      <w:bodyDiv w:val="1"/>
      <w:marLeft w:val="0"/>
      <w:marRight w:val="0"/>
      <w:marTop w:val="0"/>
      <w:marBottom w:val="0"/>
      <w:divBdr>
        <w:top w:val="none" w:sz="0" w:space="0" w:color="auto"/>
        <w:left w:val="none" w:sz="0" w:space="0" w:color="auto"/>
        <w:bottom w:val="none" w:sz="0" w:space="0" w:color="auto"/>
        <w:right w:val="none" w:sz="0" w:space="0" w:color="auto"/>
      </w:divBdr>
    </w:div>
    <w:div w:id="1762293687">
      <w:bodyDiv w:val="1"/>
      <w:marLeft w:val="0"/>
      <w:marRight w:val="0"/>
      <w:marTop w:val="0"/>
      <w:marBottom w:val="0"/>
      <w:divBdr>
        <w:top w:val="none" w:sz="0" w:space="0" w:color="auto"/>
        <w:left w:val="none" w:sz="0" w:space="0" w:color="auto"/>
        <w:bottom w:val="none" w:sz="0" w:space="0" w:color="auto"/>
        <w:right w:val="none" w:sz="0" w:space="0" w:color="auto"/>
      </w:divBdr>
    </w:div>
    <w:div w:id="1762332744">
      <w:bodyDiv w:val="1"/>
      <w:marLeft w:val="0"/>
      <w:marRight w:val="0"/>
      <w:marTop w:val="0"/>
      <w:marBottom w:val="0"/>
      <w:divBdr>
        <w:top w:val="none" w:sz="0" w:space="0" w:color="auto"/>
        <w:left w:val="none" w:sz="0" w:space="0" w:color="auto"/>
        <w:bottom w:val="none" w:sz="0" w:space="0" w:color="auto"/>
        <w:right w:val="none" w:sz="0" w:space="0" w:color="auto"/>
      </w:divBdr>
    </w:div>
    <w:div w:id="1762918430">
      <w:bodyDiv w:val="1"/>
      <w:marLeft w:val="0"/>
      <w:marRight w:val="0"/>
      <w:marTop w:val="0"/>
      <w:marBottom w:val="0"/>
      <w:divBdr>
        <w:top w:val="none" w:sz="0" w:space="0" w:color="auto"/>
        <w:left w:val="none" w:sz="0" w:space="0" w:color="auto"/>
        <w:bottom w:val="none" w:sz="0" w:space="0" w:color="auto"/>
        <w:right w:val="none" w:sz="0" w:space="0" w:color="auto"/>
      </w:divBdr>
    </w:div>
    <w:div w:id="1763332611">
      <w:bodyDiv w:val="1"/>
      <w:marLeft w:val="0"/>
      <w:marRight w:val="0"/>
      <w:marTop w:val="0"/>
      <w:marBottom w:val="0"/>
      <w:divBdr>
        <w:top w:val="none" w:sz="0" w:space="0" w:color="auto"/>
        <w:left w:val="none" w:sz="0" w:space="0" w:color="auto"/>
        <w:bottom w:val="none" w:sz="0" w:space="0" w:color="auto"/>
        <w:right w:val="none" w:sz="0" w:space="0" w:color="auto"/>
      </w:divBdr>
    </w:div>
    <w:div w:id="1768499135">
      <w:bodyDiv w:val="1"/>
      <w:marLeft w:val="0"/>
      <w:marRight w:val="0"/>
      <w:marTop w:val="0"/>
      <w:marBottom w:val="0"/>
      <w:divBdr>
        <w:top w:val="none" w:sz="0" w:space="0" w:color="auto"/>
        <w:left w:val="none" w:sz="0" w:space="0" w:color="auto"/>
        <w:bottom w:val="none" w:sz="0" w:space="0" w:color="auto"/>
        <w:right w:val="none" w:sz="0" w:space="0" w:color="auto"/>
      </w:divBdr>
    </w:div>
    <w:div w:id="1770395135">
      <w:bodyDiv w:val="1"/>
      <w:marLeft w:val="0"/>
      <w:marRight w:val="0"/>
      <w:marTop w:val="0"/>
      <w:marBottom w:val="0"/>
      <w:divBdr>
        <w:top w:val="none" w:sz="0" w:space="0" w:color="auto"/>
        <w:left w:val="none" w:sz="0" w:space="0" w:color="auto"/>
        <w:bottom w:val="none" w:sz="0" w:space="0" w:color="auto"/>
        <w:right w:val="none" w:sz="0" w:space="0" w:color="auto"/>
      </w:divBdr>
    </w:div>
    <w:div w:id="1771853848">
      <w:bodyDiv w:val="1"/>
      <w:marLeft w:val="0"/>
      <w:marRight w:val="0"/>
      <w:marTop w:val="0"/>
      <w:marBottom w:val="0"/>
      <w:divBdr>
        <w:top w:val="none" w:sz="0" w:space="0" w:color="auto"/>
        <w:left w:val="none" w:sz="0" w:space="0" w:color="auto"/>
        <w:bottom w:val="none" w:sz="0" w:space="0" w:color="auto"/>
        <w:right w:val="none" w:sz="0" w:space="0" w:color="auto"/>
      </w:divBdr>
    </w:div>
    <w:div w:id="1776897010">
      <w:bodyDiv w:val="1"/>
      <w:marLeft w:val="0"/>
      <w:marRight w:val="0"/>
      <w:marTop w:val="0"/>
      <w:marBottom w:val="0"/>
      <w:divBdr>
        <w:top w:val="none" w:sz="0" w:space="0" w:color="auto"/>
        <w:left w:val="none" w:sz="0" w:space="0" w:color="auto"/>
        <w:bottom w:val="none" w:sz="0" w:space="0" w:color="auto"/>
        <w:right w:val="none" w:sz="0" w:space="0" w:color="auto"/>
      </w:divBdr>
    </w:div>
    <w:div w:id="1776972027">
      <w:bodyDiv w:val="1"/>
      <w:marLeft w:val="0"/>
      <w:marRight w:val="0"/>
      <w:marTop w:val="0"/>
      <w:marBottom w:val="0"/>
      <w:divBdr>
        <w:top w:val="none" w:sz="0" w:space="0" w:color="auto"/>
        <w:left w:val="none" w:sz="0" w:space="0" w:color="auto"/>
        <w:bottom w:val="none" w:sz="0" w:space="0" w:color="auto"/>
        <w:right w:val="none" w:sz="0" w:space="0" w:color="auto"/>
      </w:divBdr>
    </w:div>
    <w:div w:id="1778594642">
      <w:bodyDiv w:val="1"/>
      <w:marLeft w:val="0"/>
      <w:marRight w:val="0"/>
      <w:marTop w:val="0"/>
      <w:marBottom w:val="0"/>
      <w:divBdr>
        <w:top w:val="none" w:sz="0" w:space="0" w:color="auto"/>
        <w:left w:val="none" w:sz="0" w:space="0" w:color="auto"/>
        <w:bottom w:val="none" w:sz="0" w:space="0" w:color="auto"/>
        <w:right w:val="none" w:sz="0" w:space="0" w:color="auto"/>
      </w:divBdr>
    </w:div>
    <w:div w:id="1779913856">
      <w:bodyDiv w:val="1"/>
      <w:marLeft w:val="0"/>
      <w:marRight w:val="0"/>
      <w:marTop w:val="0"/>
      <w:marBottom w:val="0"/>
      <w:divBdr>
        <w:top w:val="none" w:sz="0" w:space="0" w:color="auto"/>
        <w:left w:val="none" w:sz="0" w:space="0" w:color="auto"/>
        <w:bottom w:val="none" w:sz="0" w:space="0" w:color="auto"/>
        <w:right w:val="none" w:sz="0" w:space="0" w:color="auto"/>
      </w:divBdr>
    </w:div>
    <w:div w:id="1786191390">
      <w:bodyDiv w:val="1"/>
      <w:marLeft w:val="0"/>
      <w:marRight w:val="0"/>
      <w:marTop w:val="0"/>
      <w:marBottom w:val="0"/>
      <w:divBdr>
        <w:top w:val="none" w:sz="0" w:space="0" w:color="auto"/>
        <w:left w:val="none" w:sz="0" w:space="0" w:color="auto"/>
        <w:bottom w:val="none" w:sz="0" w:space="0" w:color="auto"/>
        <w:right w:val="none" w:sz="0" w:space="0" w:color="auto"/>
      </w:divBdr>
    </w:div>
    <w:div w:id="1787965620">
      <w:bodyDiv w:val="1"/>
      <w:marLeft w:val="0"/>
      <w:marRight w:val="0"/>
      <w:marTop w:val="0"/>
      <w:marBottom w:val="0"/>
      <w:divBdr>
        <w:top w:val="none" w:sz="0" w:space="0" w:color="auto"/>
        <w:left w:val="none" w:sz="0" w:space="0" w:color="auto"/>
        <w:bottom w:val="none" w:sz="0" w:space="0" w:color="auto"/>
        <w:right w:val="none" w:sz="0" w:space="0" w:color="auto"/>
      </w:divBdr>
    </w:div>
    <w:div w:id="1796556987">
      <w:bodyDiv w:val="1"/>
      <w:marLeft w:val="0"/>
      <w:marRight w:val="0"/>
      <w:marTop w:val="0"/>
      <w:marBottom w:val="0"/>
      <w:divBdr>
        <w:top w:val="none" w:sz="0" w:space="0" w:color="auto"/>
        <w:left w:val="none" w:sz="0" w:space="0" w:color="auto"/>
        <w:bottom w:val="none" w:sz="0" w:space="0" w:color="auto"/>
        <w:right w:val="none" w:sz="0" w:space="0" w:color="auto"/>
      </w:divBdr>
    </w:div>
    <w:div w:id="1796631621">
      <w:bodyDiv w:val="1"/>
      <w:marLeft w:val="0"/>
      <w:marRight w:val="0"/>
      <w:marTop w:val="0"/>
      <w:marBottom w:val="0"/>
      <w:divBdr>
        <w:top w:val="none" w:sz="0" w:space="0" w:color="auto"/>
        <w:left w:val="none" w:sz="0" w:space="0" w:color="auto"/>
        <w:bottom w:val="none" w:sz="0" w:space="0" w:color="auto"/>
        <w:right w:val="none" w:sz="0" w:space="0" w:color="auto"/>
      </w:divBdr>
    </w:div>
    <w:div w:id="1799567014">
      <w:bodyDiv w:val="1"/>
      <w:marLeft w:val="0"/>
      <w:marRight w:val="0"/>
      <w:marTop w:val="0"/>
      <w:marBottom w:val="0"/>
      <w:divBdr>
        <w:top w:val="none" w:sz="0" w:space="0" w:color="auto"/>
        <w:left w:val="none" w:sz="0" w:space="0" w:color="auto"/>
        <w:bottom w:val="none" w:sz="0" w:space="0" w:color="auto"/>
        <w:right w:val="none" w:sz="0" w:space="0" w:color="auto"/>
      </w:divBdr>
    </w:div>
    <w:div w:id="1801341551">
      <w:bodyDiv w:val="1"/>
      <w:marLeft w:val="0"/>
      <w:marRight w:val="0"/>
      <w:marTop w:val="0"/>
      <w:marBottom w:val="0"/>
      <w:divBdr>
        <w:top w:val="none" w:sz="0" w:space="0" w:color="auto"/>
        <w:left w:val="none" w:sz="0" w:space="0" w:color="auto"/>
        <w:bottom w:val="none" w:sz="0" w:space="0" w:color="auto"/>
        <w:right w:val="none" w:sz="0" w:space="0" w:color="auto"/>
      </w:divBdr>
    </w:div>
    <w:div w:id="1802191517">
      <w:bodyDiv w:val="1"/>
      <w:marLeft w:val="0"/>
      <w:marRight w:val="0"/>
      <w:marTop w:val="0"/>
      <w:marBottom w:val="0"/>
      <w:divBdr>
        <w:top w:val="none" w:sz="0" w:space="0" w:color="auto"/>
        <w:left w:val="none" w:sz="0" w:space="0" w:color="auto"/>
        <w:bottom w:val="none" w:sz="0" w:space="0" w:color="auto"/>
        <w:right w:val="none" w:sz="0" w:space="0" w:color="auto"/>
      </w:divBdr>
    </w:div>
    <w:div w:id="1805350678">
      <w:bodyDiv w:val="1"/>
      <w:marLeft w:val="0"/>
      <w:marRight w:val="0"/>
      <w:marTop w:val="0"/>
      <w:marBottom w:val="0"/>
      <w:divBdr>
        <w:top w:val="none" w:sz="0" w:space="0" w:color="auto"/>
        <w:left w:val="none" w:sz="0" w:space="0" w:color="auto"/>
        <w:bottom w:val="none" w:sz="0" w:space="0" w:color="auto"/>
        <w:right w:val="none" w:sz="0" w:space="0" w:color="auto"/>
      </w:divBdr>
    </w:div>
    <w:div w:id="1807627191">
      <w:bodyDiv w:val="1"/>
      <w:marLeft w:val="0"/>
      <w:marRight w:val="0"/>
      <w:marTop w:val="0"/>
      <w:marBottom w:val="0"/>
      <w:divBdr>
        <w:top w:val="none" w:sz="0" w:space="0" w:color="auto"/>
        <w:left w:val="none" w:sz="0" w:space="0" w:color="auto"/>
        <w:bottom w:val="none" w:sz="0" w:space="0" w:color="auto"/>
        <w:right w:val="none" w:sz="0" w:space="0" w:color="auto"/>
      </w:divBdr>
    </w:div>
    <w:div w:id="1811820368">
      <w:bodyDiv w:val="1"/>
      <w:marLeft w:val="0"/>
      <w:marRight w:val="0"/>
      <w:marTop w:val="0"/>
      <w:marBottom w:val="0"/>
      <w:divBdr>
        <w:top w:val="none" w:sz="0" w:space="0" w:color="auto"/>
        <w:left w:val="none" w:sz="0" w:space="0" w:color="auto"/>
        <w:bottom w:val="none" w:sz="0" w:space="0" w:color="auto"/>
        <w:right w:val="none" w:sz="0" w:space="0" w:color="auto"/>
      </w:divBdr>
    </w:div>
    <w:div w:id="1812282080">
      <w:bodyDiv w:val="1"/>
      <w:marLeft w:val="0"/>
      <w:marRight w:val="0"/>
      <w:marTop w:val="0"/>
      <w:marBottom w:val="0"/>
      <w:divBdr>
        <w:top w:val="none" w:sz="0" w:space="0" w:color="auto"/>
        <w:left w:val="none" w:sz="0" w:space="0" w:color="auto"/>
        <w:bottom w:val="none" w:sz="0" w:space="0" w:color="auto"/>
        <w:right w:val="none" w:sz="0" w:space="0" w:color="auto"/>
      </w:divBdr>
    </w:div>
    <w:div w:id="1814440503">
      <w:bodyDiv w:val="1"/>
      <w:marLeft w:val="0"/>
      <w:marRight w:val="0"/>
      <w:marTop w:val="0"/>
      <w:marBottom w:val="0"/>
      <w:divBdr>
        <w:top w:val="none" w:sz="0" w:space="0" w:color="auto"/>
        <w:left w:val="none" w:sz="0" w:space="0" w:color="auto"/>
        <w:bottom w:val="none" w:sz="0" w:space="0" w:color="auto"/>
        <w:right w:val="none" w:sz="0" w:space="0" w:color="auto"/>
      </w:divBdr>
    </w:div>
    <w:div w:id="1815100400">
      <w:bodyDiv w:val="1"/>
      <w:marLeft w:val="0"/>
      <w:marRight w:val="0"/>
      <w:marTop w:val="0"/>
      <w:marBottom w:val="0"/>
      <w:divBdr>
        <w:top w:val="none" w:sz="0" w:space="0" w:color="auto"/>
        <w:left w:val="none" w:sz="0" w:space="0" w:color="auto"/>
        <w:bottom w:val="none" w:sz="0" w:space="0" w:color="auto"/>
        <w:right w:val="none" w:sz="0" w:space="0" w:color="auto"/>
      </w:divBdr>
    </w:div>
    <w:div w:id="1815634820">
      <w:bodyDiv w:val="1"/>
      <w:marLeft w:val="0"/>
      <w:marRight w:val="0"/>
      <w:marTop w:val="0"/>
      <w:marBottom w:val="0"/>
      <w:divBdr>
        <w:top w:val="none" w:sz="0" w:space="0" w:color="auto"/>
        <w:left w:val="none" w:sz="0" w:space="0" w:color="auto"/>
        <w:bottom w:val="none" w:sz="0" w:space="0" w:color="auto"/>
        <w:right w:val="none" w:sz="0" w:space="0" w:color="auto"/>
      </w:divBdr>
    </w:div>
    <w:div w:id="1816874143">
      <w:bodyDiv w:val="1"/>
      <w:marLeft w:val="0"/>
      <w:marRight w:val="0"/>
      <w:marTop w:val="0"/>
      <w:marBottom w:val="0"/>
      <w:divBdr>
        <w:top w:val="none" w:sz="0" w:space="0" w:color="auto"/>
        <w:left w:val="none" w:sz="0" w:space="0" w:color="auto"/>
        <w:bottom w:val="none" w:sz="0" w:space="0" w:color="auto"/>
        <w:right w:val="none" w:sz="0" w:space="0" w:color="auto"/>
      </w:divBdr>
    </w:div>
    <w:div w:id="1817994930">
      <w:bodyDiv w:val="1"/>
      <w:marLeft w:val="0"/>
      <w:marRight w:val="0"/>
      <w:marTop w:val="0"/>
      <w:marBottom w:val="0"/>
      <w:divBdr>
        <w:top w:val="none" w:sz="0" w:space="0" w:color="auto"/>
        <w:left w:val="none" w:sz="0" w:space="0" w:color="auto"/>
        <w:bottom w:val="none" w:sz="0" w:space="0" w:color="auto"/>
        <w:right w:val="none" w:sz="0" w:space="0" w:color="auto"/>
      </w:divBdr>
    </w:div>
    <w:div w:id="1820799751">
      <w:bodyDiv w:val="1"/>
      <w:marLeft w:val="0"/>
      <w:marRight w:val="0"/>
      <w:marTop w:val="0"/>
      <w:marBottom w:val="0"/>
      <w:divBdr>
        <w:top w:val="none" w:sz="0" w:space="0" w:color="auto"/>
        <w:left w:val="none" w:sz="0" w:space="0" w:color="auto"/>
        <w:bottom w:val="none" w:sz="0" w:space="0" w:color="auto"/>
        <w:right w:val="none" w:sz="0" w:space="0" w:color="auto"/>
      </w:divBdr>
    </w:div>
    <w:div w:id="1826312714">
      <w:bodyDiv w:val="1"/>
      <w:marLeft w:val="0"/>
      <w:marRight w:val="0"/>
      <w:marTop w:val="0"/>
      <w:marBottom w:val="0"/>
      <w:divBdr>
        <w:top w:val="none" w:sz="0" w:space="0" w:color="auto"/>
        <w:left w:val="none" w:sz="0" w:space="0" w:color="auto"/>
        <w:bottom w:val="none" w:sz="0" w:space="0" w:color="auto"/>
        <w:right w:val="none" w:sz="0" w:space="0" w:color="auto"/>
      </w:divBdr>
    </w:div>
    <w:div w:id="1826437807">
      <w:bodyDiv w:val="1"/>
      <w:marLeft w:val="0"/>
      <w:marRight w:val="0"/>
      <w:marTop w:val="0"/>
      <w:marBottom w:val="0"/>
      <w:divBdr>
        <w:top w:val="none" w:sz="0" w:space="0" w:color="auto"/>
        <w:left w:val="none" w:sz="0" w:space="0" w:color="auto"/>
        <w:bottom w:val="none" w:sz="0" w:space="0" w:color="auto"/>
        <w:right w:val="none" w:sz="0" w:space="0" w:color="auto"/>
      </w:divBdr>
    </w:div>
    <w:div w:id="1833450282">
      <w:bodyDiv w:val="1"/>
      <w:marLeft w:val="0"/>
      <w:marRight w:val="0"/>
      <w:marTop w:val="0"/>
      <w:marBottom w:val="0"/>
      <w:divBdr>
        <w:top w:val="none" w:sz="0" w:space="0" w:color="auto"/>
        <w:left w:val="none" w:sz="0" w:space="0" w:color="auto"/>
        <w:bottom w:val="none" w:sz="0" w:space="0" w:color="auto"/>
        <w:right w:val="none" w:sz="0" w:space="0" w:color="auto"/>
      </w:divBdr>
    </w:div>
    <w:div w:id="1833642627">
      <w:bodyDiv w:val="1"/>
      <w:marLeft w:val="0"/>
      <w:marRight w:val="0"/>
      <w:marTop w:val="0"/>
      <w:marBottom w:val="0"/>
      <w:divBdr>
        <w:top w:val="none" w:sz="0" w:space="0" w:color="auto"/>
        <w:left w:val="none" w:sz="0" w:space="0" w:color="auto"/>
        <w:bottom w:val="none" w:sz="0" w:space="0" w:color="auto"/>
        <w:right w:val="none" w:sz="0" w:space="0" w:color="auto"/>
      </w:divBdr>
    </w:div>
    <w:div w:id="1839268879">
      <w:bodyDiv w:val="1"/>
      <w:marLeft w:val="0"/>
      <w:marRight w:val="0"/>
      <w:marTop w:val="0"/>
      <w:marBottom w:val="0"/>
      <w:divBdr>
        <w:top w:val="none" w:sz="0" w:space="0" w:color="auto"/>
        <w:left w:val="none" w:sz="0" w:space="0" w:color="auto"/>
        <w:bottom w:val="none" w:sz="0" w:space="0" w:color="auto"/>
        <w:right w:val="none" w:sz="0" w:space="0" w:color="auto"/>
      </w:divBdr>
    </w:div>
    <w:div w:id="1840149982">
      <w:bodyDiv w:val="1"/>
      <w:marLeft w:val="0"/>
      <w:marRight w:val="0"/>
      <w:marTop w:val="0"/>
      <w:marBottom w:val="0"/>
      <w:divBdr>
        <w:top w:val="none" w:sz="0" w:space="0" w:color="auto"/>
        <w:left w:val="none" w:sz="0" w:space="0" w:color="auto"/>
        <w:bottom w:val="none" w:sz="0" w:space="0" w:color="auto"/>
        <w:right w:val="none" w:sz="0" w:space="0" w:color="auto"/>
      </w:divBdr>
    </w:div>
    <w:div w:id="1841967628">
      <w:bodyDiv w:val="1"/>
      <w:marLeft w:val="0"/>
      <w:marRight w:val="0"/>
      <w:marTop w:val="0"/>
      <w:marBottom w:val="0"/>
      <w:divBdr>
        <w:top w:val="none" w:sz="0" w:space="0" w:color="auto"/>
        <w:left w:val="none" w:sz="0" w:space="0" w:color="auto"/>
        <w:bottom w:val="none" w:sz="0" w:space="0" w:color="auto"/>
        <w:right w:val="none" w:sz="0" w:space="0" w:color="auto"/>
      </w:divBdr>
    </w:div>
    <w:div w:id="1842349826">
      <w:bodyDiv w:val="1"/>
      <w:marLeft w:val="0"/>
      <w:marRight w:val="0"/>
      <w:marTop w:val="0"/>
      <w:marBottom w:val="0"/>
      <w:divBdr>
        <w:top w:val="none" w:sz="0" w:space="0" w:color="auto"/>
        <w:left w:val="none" w:sz="0" w:space="0" w:color="auto"/>
        <w:bottom w:val="none" w:sz="0" w:space="0" w:color="auto"/>
        <w:right w:val="none" w:sz="0" w:space="0" w:color="auto"/>
      </w:divBdr>
    </w:div>
    <w:div w:id="1843544149">
      <w:bodyDiv w:val="1"/>
      <w:marLeft w:val="0"/>
      <w:marRight w:val="0"/>
      <w:marTop w:val="0"/>
      <w:marBottom w:val="0"/>
      <w:divBdr>
        <w:top w:val="none" w:sz="0" w:space="0" w:color="auto"/>
        <w:left w:val="none" w:sz="0" w:space="0" w:color="auto"/>
        <w:bottom w:val="none" w:sz="0" w:space="0" w:color="auto"/>
        <w:right w:val="none" w:sz="0" w:space="0" w:color="auto"/>
      </w:divBdr>
    </w:div>
    <w:div w:id="1847475543">
      <w:bodyDiv w:val="1"/>
      <w:marLeft w:val="0"/>
      <w:marRight w:val="0"/>
      <w:marTop w:val="0"/>
      <w:marBottom w:val="0"/>
      <w:divBdr>
        <w:top w:val="none" w:sz="0" w:space="0" w:color="auto"/>
        <w:left w:val="none" w:sz="0" w:space="0" w:color="auto"/>
        <w:bottom w:val="none" w:sz="0" w:space="0" w:color="auto"/>
        <w:right w:val="none" w:sz="0" w:space="0" w:color="auto"/>
      </w:divBdr>
    </w:div>
    <w:div w:id="1849054979">
      <w:bodyDiv w:val="1"/>
      <w:marLeft w:val="0"/>
      <w:marRight w:val="0"/>
      <w:marTop w:val="0"/>
      <w:marBottom w:val="0"/>
      <w:divBdr>
        <w:top w:val="none" w:sz="0" w:space="0" w:color="auto"/>
        <w:left w:val="none" w:sz="0" w:space="0" w:color="auto"/>
        <w:bottom w:val="none" w:sz="0" w:space="0" w:color="auto"/>
        <w:right w:val="none" w:sz="0" w:space="0" w:color="auto"/>
      </w:divBdr>
    </w:div>
    <w:div w:id="1853061287">
      <w:bodyDiv w:val="1"/>
      <w:marLeft w:val="0"/>
      <w:marRight w:val="0"/>
      <w:marTop w:val="0"/>
      <w:marBottom w:val="0"/>
      <w:divBdr>
        <w:top w:val="none" w:sz="0" w:space="0" w:color="auto"/>
        <w:left w:val="none" w:sz="0" w:space="0" w:color="auto"/>
        <w:bottom w:val="none" w:sz="0" w:space="0" w:color="auto"/>
        <w:right w:val="none" w:sz="0" w:space="0" w:color="auto"/>
      </w:divBdr>
    </w:div>
    <w:div w:id="1854026504">
      <w:bodyDiv w:val="1"/>
      <w:marLeft w:val="0"/>
      <w:marRight w:val="0"/>
      <w:marTop w:val="0"/>
      <w:marBottom w:val="0"/>
      <w:divBdr>
        <w:top w:val="none" w:sz="0" w:space="0" w:color="auto"/>
        <w:left w:val="none" w:sz="0" w:space="0" w:color="auto"/>
        <w:bottom w:val="none" w:sz="0" w:space="0" w:color="auto"/>
        <w:right w:val="none" w:sz="0" w:space="0" w:color="auto"/>
      </w:divBdr>
    </w:div>
    <w:div w:id="1854491548">
      <w:bodyDiv w:val="1"/>
      <w:marLeft w:val="0"/>
      <w:marRight w:val="0"/>
      <w:marTop w:val="0"/>
      <w:marBottom w:val="0"/>
      <w:divBdr>
        <w:top w:val="none" w:sz="0" w:space="0" w:color="auto"/>
        <w:left w:val="none" w:sz="0" w:space="0" w:color="auto"/>
        <w:bottom w:val="none" w:sz="0" w:space="0" w:color="auto"/>
        <w:right w:val="none" w:sz="0" w:space="0" w:color="auto"/>
      </w:divBdr>
    </w:div>
    <w:div w:id="1856192297">
      <w:bodyDiv w:val="1"/>
      <w:marLeft w:val="0"/>
      <w:marRight w:val="0"/>
      <w:marTop w:val="0"/>
      <w:marBottom w:val="0"/>
      <w:divBdr>
        <w:top w:val="none" w:sz="0" w:space="0" w:color="auto"/>
        <w:left w:val="none" w:sz="0" w:space="0" w:color="auto"/>
        <w:bottom w:val="none" w:sz="0" w:space="0" w:color="auto"/>
        <w:right w:val="none" w:sz="0" w:space="0" w:color="auto"/>
      </w:divBdr>
    </w:div>
    <w:div w:id="1857573329">
      <w:bodyDiv w:val="1"/>
      <w:marLeft w:val="0"/>
      <w:marRight w:val="0"/>
      <w:marTop w:val="0"/>
      <w:marBottom w:val="0"/>
      <w:divBdr>
        <w:top w:val="none" w:sz="0" w:space="0" w:color="auto"/>
        <w:left w:val="none" w:sz="0" w:space="0" w:color="auto"/>
        <w:bottom w:val="none" w:sz="0" w:space="0" w:color="auto"/>
        <w:right w:val="none" w:sz="0" w:space="0" w:color="auto"/>
      </w:divBdr>
    </w:div>
    <w:div w:id="1858273497">
      <w:bodyDiv w:val="1"/>
      <w:marLeft w:val="0"/>
      <w:marRight w:val="0"/>
      <w:marTop w:val="0"/>
      <w:marBottom w:val="0"/>
      <w:divBdr>
        <w:top w:val="none" w:sz="0" w:space="0" w:color="auto"/>
        <w:left w:val="none" w:sz="0" w:space="0" w:color="auto"/>
        <w:bottom w:val="none" w:sz="0" w:space="0" w:color="auto"/>
        <w:right w:val="none" w:sz="0" w:space="0" w:color="auto"/>
      </w:divBdr>
    </w:div>
    <w:div w:id="1858812367">
      <w:bodyDiv w:val="1"/>
      <w:marLeft w:val="0"/>
      <w:marRight w:val="0"/>
      <w:marTop w:val="0"/>
      <w:marBottom w:val="0"/>
      <w:divBdr>
        <w:top w:val="none" w:sz="0" w:space="0" w:color="auto"/>
        <w:left w:val="none" w:sz="0" w:space="0" w:color="auto"/>
        <w:bottom w:val="none" w:sz="0" w:space="0" w:color="auto"/>
        <w:right w:val="none" w:sz="0" w:space="0" w:color="auto"/>
      </w:divBdr>
    </w:div>
    <w:div w:id="1859469857">
      <w:bodyDiv w:val="1"/>
      <w:marLeft w:val="0"/>
      <w:marRight w:val="0"/>
      <w:marTop w:val="0"/>
      <w:marBottom w:val="0"/>
      <w:divBdr>
        <w:top w:val="none" w:sz="0" w:space="0" w:color="auto"/>
        <w:left w:val="none" w:sz="0" w:space="0" w:color="auto"/>
        <w:bottom w:val="none" w:sz="0" w:space="0" w:color="auto"/>
        <w:right w:val="none" w:sz="0" w:space="0" w:color="auto"/>
      </w:divBdr>
    </w:div>
    <w:div w:id="1860315628">
      <w:bodyDiv w:val="1"/>
      <w:marLeft w:val="0"/>
      <w:marRight w:val="0"/>
      <w:marTop w:val="0"/>
      <w:marBottom w:val="0"/>
      <w:divBdr>
        <w:top w:val="none" w:sz="0" w:space="0" w:color="auto"/>
        <w:left w:val="none" w:sz="0" w:space="0" w:color="auto"/>
        <w:bottom w:val="none" w:sz="0" w:space="0" w:color="auto"/>
        <w:right w:val="none" w:sz="0" w:space="0" w:color="auto"/>
      </w:divBdr>
    </w:div>
    <w:div w:id="1861164919">
      <w:bodyDiv w:val="1"/>
      <w:marLeft w:val="0"/>
      <w:marRight w:val="0"/>
      <w:marTop w:val="0"/>
      <w:marBottom w:val="0"/>
      <w:divBdr>
        <w:top w:val="none" w:sz="0" w:space="0" w:color="auto"/>
        <w:left w:val="none" w:sz="0" w:space="0" w:color="auto"/>
        <w:bottom w:val="none" w:sz="0" w:space="0" w:color="auto"/>
        <w:right w:val="none" w:sz="0" w:space="0" w:color="auto"/>
      </w:divBdr>
    </w:div>
    <w:div w:id="1862427570">
      <w:bodyDiv w:val="1"/>
      <w:marLeft w:val="0"/>
      <w:marRight w:val="0"/>
      <w:marTop w:val="0"/>
      <w:marBottom w:val="0"/>
      <w:divBdr>
        <w:top w:val="none" w:sz="0" w:space="0" w:color="auto"/>
        <w:left w:val="none" w:sz="0" w:space="0" w:color="auto"/>
        <w:bottom w:val="none" w:sz="0" w:space="0" w:color="auto"/>
        <w:right w:val="none" w:sz="0" w:space="0" w:color="auto"/>
      </w:divBdr>
    </w:div>
    <w:div w:id="1863398254">
      <w:bodyDiv w:val="1"/>
      <w:marLeft w:val="0"/>
      <w:marRight w:val="0"/>
      <w:marTop w:val="0"/>
      <w:marBottom w:val="0"/>
      <w:divBdr>
        <w:top w:val="none" w:sz="0" w:space="0" w:color="auto"/>
        <w:left w:val="none" w:sz="0" w:space="0" w:color="auto"/>
        <w:bottom w:val="none" w:sz="0" w:space="0" w:color="auto"/>
        <w:right w:val="none" w:sz="0" w:space="0" w:color="auto"/>
      </w:divBdr>
    </w:div>
    <w:div w:id="1867130722">
      <w:bodyDiv w:val="1"/>
      <w:marLeft w:val="0"/>
      <w:marRight w:val="0"/>
      <w:marTop w:val="0"/>
      <w:marBottom w:val="0"/>
      <w:divBdr>
        <w:top w:val="none" w:sz="0" w:space="0" w:color="auto"/>
        <w:left w:val="none" w:sz="0" w:space="0" w:color="auto"/>
        <w:bottom w:val="none" w:sz="0" w:space="0" w:color="auto"/>
        <w:right w:val="none" w:sz="0" w:space="0" w:color="auto"/>
      </w:divBdr>
    </w:div>
    <w:div w:id="1868366651">
      <w:bodyDiv w:val="1"/>
      <w:marLeft w:val="0"/>
      <w:marRight w:val="0"/>
      <w:marTop w:val="0"/>
      <w:marBottom w:val="0"/>
      <w:divBdr>
        <w:top w:val="none" w:sz="0" w:space="0" w:color="auto"/>
        <w:left w:val="none" w:sz="0" w:space="0" w:color="auto"/>
        <w:bottom w:val="none" w:sz="0" w:space="0" w:color="auto"/>
        <w:right w:val="none" w:sz="0" w:space="0" w:color="auto"/>
      </w:divBdr>
    </w:div>
    <w:div w:id="1871263985">
      <w:bodyDiv w:val="1"/>
      <w:marLeft w:val="0"/>
      <w:marRight w:val="0"/>
      <w:marTop w:val="0"/>
      <w:marBottom w:val="0"/>
      <w:divBdr>
        <w:top w:val="none" w:sz="0" w:space="0" w:color="auto"/>
        <w:left w:val="none" w:sz="0" w:space="0" w:color="auto"/>
        <w:bottom w:val="none" w:sz="0" w:space="0" w:color="auto"/>
        <w:right w:val="none" w:sz="0" w:space="0" w:color="auto"/>
      </w:divBdr>
    </w:div>
    <w:div w:id="1872961241">
      <w:bodyDiv w:val="1"/>
      <w:marLeft w:val="0"/>
      <w:marRight w:val="0"/>
      <w:marTop w:val="0"/>
      <w:marBottom w:val="0"/>
      <w:divBdr>
        <w:top w:val="none" w:sz="0" w:space="0" w:color="auto"/>
        <w:left w:val="none" w:sz="0" w:space="0" w:color="auto"/>
        <w:bottom w:val="none" w:sz="0" w:space="0" w:color="auto"/>
        <w:right w:val="none" w:sz="0" w:space="0" w:color="auto"/>
      </w:divBdr>
    </w:div>
    <w:div w:id="1874732570">
      <w:bodyDiv w:val="1"/>
      <w:marLeft w:val="0"/>
      <w:marRight w:val="0"/>
      <w:marTop w:val="0"/>
      <w:marBottom w:val="0"/>
      <w:divBdr>
        <w:top w:val="none" w:sz="0" w:space="0" w:color="auto"/>
        <w:left w:val="none" w:sz="0" w:space="0" w:color="auto"/>
        <w:bottom w:val="none" w:sz="0" w:space="0" w:color="auto"/>
        <w:right w:val="none" w:sz="0" w:space="0" w:color="auto"/>
      </w:divBdr>
    </w:div>
    <w:div w:id="1877111468">
      <w:bodyDiv w:val="1"/>
      <w:marLeft w:val="0"/>
      <w:marRight w:val="0"/>
      <w:marTop w:val="0"/>
      <w:marBottom w:val="0"/>
      <w:divBdr>
        <w:top w:val="none" w:sz="0" w:space="0" w:color="auto"/>
        <w:left w:val="none" w:sz="0" w:space="0" w:color="auto"/>
        <w:bottom w:val="none" w:sz="0" w:space="0" w:color="auto"/>
        <w:right w:val="none" w:sz="0" w:space="0" w:color="auto"/>
      </w:divBdr>
    </w:div>
    <w:div w:id="1880320717">
      <w:bodyDiv w:val="1"/>
      <w:marLeft w:val="0"/>
      <w:marRight w:val="0"/>
      <w:marTop w:val="0"/>
      <w:marBottom w:val="0"/>
      <w:divBdr>
        <w:top w:val="none" w:sz="0" w:space="0" w:color="auto"/>
        <w:left w:val="none" w:sz="0" w:space="0" w:color="auto"/>
        <w:bottom w:val="none" w:sz="0" w:space="0" w:color="auto"/>
        <w:right w:val="none" w:sz="0" w:space="0" w:color="auto"/>
      </w:divBdr>
    </w:div>
    <w:div w:id="1881088852">
      <w:bodyDiv w:val="1"/>
      <w:marLeft w:val="0"/>
      <w:marRight w:val="0"/>
      <w:marTop w:val="0"/>
      <w:marBottom w:val="0"/>
      <w:divBdr>
        <w:top w:val="none" w:sz="0" w:space="0" w:color="auto"/>
        <w:left w:val="none" w:sz="0" w:space="0" w:color="auto"/>
        <w:bottom w:val="none" w:sz="0" w:space="0" w:color="auto"/>
        <w:right w:val="none" w:sz="0" w:space="0" w:color="auto"/>
      </w:divBdr>
    </w:div>
    <w:div w:id="1881287368">
      <w:bodyDiv w:val="1"/>
      <w:marLeft w:val="0"/>
      <w:marRight w:val="0"/>
      <w:marTop w:val="0"/>
      <w:marBottom w:val="0"/>
      <w:divBdr>
        <w:top w:val="none" w:sz="0" w:space="0" w:color="auto"/>
        <w:left w:val="none" w:sz="0" w:space="0" w:color="auto"/>
        <w:bottom w:val="none" w:sz="0" w:space="0" w:color="auto"/>
        <w:right w:val="none" w:sz="0" w:space="0" w:color="auto"/>
      </w:divBdr>
    </w:div>
    <w:div w:id="1882860703">
      <w:bodyDiv w:val="1"/>
      <w:marLeft w:val="0"/>
      <w:marRight w:val="0"/>
      <w:marTop w:val="0"/>
      <w:marBottom w:val="0"/>
      <w:divBdr>
        <w:top w:val="none" w:sz="0" w:space="0" w:color="auto"/>
        <w:left w:val="none" w:sz="0" w:space="0" w:color="auto"/>
        <w:bottom w:val="none" w:sz="0" w:space="0" w:color="auto"/>
        <w:right w:val="none" w:sz="0" w:space="0" w:color="auto"/>
      </w:divBdr>
    </w:div>
    <w:div w:id="1886670916">
      <w:marLeft w:val="0"/>
      <w:marRight w:val="0"/>
      <w:marTop w:val="0"/>
      <w:marBottom w:val="0"/>
      <w:divBdr>
        <w:top w:val="none" w:sz="0" w:space="0" w:color="auto"/>
        <w:left w:val="none" w:sz="0" w:space="0" w:color="auto"/>
        <w:bottom w:val="none" w:sz="0" w:space="0" w:color="auto"/>
        <w:right w:val="none" w:sz="0" w:space="0" w:color="auto"/>
      </w:divBdr>
    </w:div>
    <w:div w:id="1888637182">
      <w:bodyDiv w:val="1"/>
      <w:marLeft w:val="0"/>
      <w:marRight w:val="0"/>
      <w:marTop w:val="0"/>
      <w:marBottom w:val="0"/>
      <w:divBdr>
        <w:top w:val="none" w:sz="0" w:space="0" w:color="auto"/>
        <w:left w:val="none" w:sz="0" w:space="0" w:color="auto"/>
        <w:bottom w:val="none" w:sz="0" w:space="0" w:color="auto"/>
        <w:right w:val="none" w:sz="0" w:space="0" w:color="auto"/>
      </w:divBdr>
    </w:div>
    <w:div w:id="1891073505">
      <w:bodyDiv w:val="1"/>
      <w:marLeft w:val="0"/>
      <w:marRight w:val="0"/>
      <w:marTop w:val="0"/>
      <w:marBottom w:val="0"/>
      <w:divBdr>
        <w:top w:val="none" w:sz="0" w:space="0" w:color="auto"/>
        <w:left w:val="none" w:sz="0" w:space="0" w:color="auto"/>
        <w:bottom w:val="none" w:sz="0" w:space="0" w:color="auto"/>
        <w:right w:val="none" w:sz="0" w:space="0" w:color="auto"/>
      </w:divBdr>
    </w:div>
    <w:div w:id="1893996751">
      <w:bodyDiv w:val="1"/>
      <w:marLeft w:val="0"/>
      <w:marRight w:val="0"/>
      <w:marTop w:val="0"/>
      <w:marBottom w:val="0"/>
      <w:divBdr>
        <w:top w:val="none" w:sz="0" w:space="0" w:color="auto"/>
        <w:left w:val="none" w:sz="0" w:space="0" w:color="auto"/>
        <w:bottom w:val="none" w:sz="0" w:space="0" w:color="auto"/>
        <w:right w:val="none" w:sz="0" w:space="0" w:color="auto"/>
      </w:divBdr>
    </w:div>
    <w:div w:id="1897163164">
      <w:bodyDiv w:val="1"/>
      <w:marLeft w:val="0"/>
      <w:marRight w:val="0"/>
      <w:marTop w:val="0"/>
      <w:marBottom w:val="0"/>
      <w:divBdr>
        <w:top w:val="none" w:sz="0" w:space="0" w:color="auto"/>
        <w:left w:val="none" w:sz="0" w:space="0" w:color="auto"/>
        <w:bottom w:val="none" w:sz="0" w:space="0" w:color="auto"/>
        <w:right w:val="none" w:sz="0" w:space="0" w:color="auto"/>
      </w:divBdr>
    </w:div>
    <w:div w:id="1901744262">
      <w:bodyDiv w:val="1"/>
      <w:marLeft w:val="0"/>
      <w:marRight w:val="0"/>
      <w:marTop w:val="0"/>
      <w:marBottom w:val="0"/>
      <w:divBdr>
        <w:top w:val="none" w:sz="0" w:space="0" w:color="auto"/>
        <w:left w:val="none" w:sz="0" w:space="0" w:color="auto"/>
        <w:bottom w:val="none" w:sz="0" w:space="0" w:color="auto"/>
        <w:right w:val="none" w:sz="0" w:space="0" w:color="auto"/>
      </w:divBdr>
    </w:div>
    <w:div w:id="1906531706">
      <w:bodyDiv w:val="1"/>
      <w:marLeft w:val="0"/>
      <w:marRight w:val="0"/>
      <w:marTop w:val="0"/>
      <w:marBottom w:val="0"/>
      <w:divBdr>
        <w:top w:val="none" w:sz="0" w:space="0" w:color="auto"/>
        <w:left w:val="none" w:sz="0" w:space="0" w:color="auto"/>
        <w:bottom w:val="none" w:sz="0" w:space="0" w:color="auto"/>
        <w:right w:val="none" w:sz="0" w:space="0" w:color="auto"/>
      </w:divBdr>
    </w:div>
    <w:div w:id="1906601166">
      <w:bodyDiv w:val="1"/>
      <w:marLeft w:val="0"/>
      <w:marRight w:val="0"/>
      <w:marTop w:val="0"/>
      <w:marBottom w:val="0"/>
      <w:divBdr>
        <w:top w:val="none" w:sz="0" w:space="0" w:color="auto"/>
        <w:left w:val="none" w:sz="0" w:space="0" w:color="auto"/>
        <w:bottom w:val="none" w:sz="0" w:space="0" w:color="auto"/>
        <w:right w:val="none" w:sz="0" w:space="0" w:color="auto"/>
      </w:divBdr>
    </w:div>
    <w:div w:id="1908803367">
      <w:bodyDiv w:val="1"/>
      <w:marLeft w:val="0"/>
      <w:marRight w:val="0"/>
      <w:marTop w:val="0"/>
      <w:marBottom w:val="0"/>
      <w:divBdr>
        <w:top w:val="none" w:sz="0" w:space="0" w:color="auto"/>
        <w:left w:val="none" w:sz="0" w:space="0" w:color="auto"/>
        <w:bottom w:val="none" w:sz="0" w:space="0" w:color="auto"/>
        <w:right w:val="none" w:sz="0" w:space="0" w:color="auto"/>
      </w:divBdr>
    </w:div>
    <w:div w:id="1909146376">
      <w:bodyDiv w:val="1"/>
      <w:marLeft w:val="0"/>
      <w:marRight w:val="0"/>
      <w:marTop w:val="0"/>
      <w:marBottom w:val="0"/>
      <w:divBdr>
        <w:top w:val="none" w:sz="0" w:space="0" w:color="auto"/>
        <w:left w:val="none" w:sz="0" w:space="0" w:color="auto"/>
        <w:bottom w:val="none" w:sz="0" w:space="0" w:color="auto"/>
        <w:right w:val="none" w:sz="0" w:space="0" w:color="auto"/>
      </w:divBdr>
    </w:div>
    <w:div w:id="1914461427">
      <w:bodyDiv w:val="1"/>
      <w:marLeft w:val="0"/>
      <w:marRight w:val="0"/>
      <w:marTop w:val="0"/>
      <w:marBottom w:val="0"/>
      <w:divBdr>
        <w:top w:val="none" w:sz="0" w:space="0" w:color="auto"/>
        <w:left w:val="none" w:sz="0" w:space="0" w:color="auto"/>
        <w:bottom w:val="none" w:sz="0" w:space="0" w:color="auto"/>
        <w:right w:val="none" w:sz="0" w:space="0" w:color="auto"/>
      </w:divBdr>
    </w:div>
    <w:div w:id="1915502472">
      <w:bodyDiv w:val="1"/>
      <w:marLeft w:val="0"/>
      <w:marRight w:val="0"/>
      <w:marTop w:val="0"/>
      <w:marBottom w:val="0"/>
      <w:divBdr>
        <w:top w:val="none" w:sz="0" w:space="0" w:color="auto"/>
        <w:left w:val="none" w:sz="0" w:space="0" w:color="auto"/>
        <w:bottom w:val="none" w:sz="0" w:space="0" w:color="auto"/>
        <w:right w:val="none" w:sz="0" w:space="0" w:color="auto"/>
      </w:divBdr>
    </w:div>
    <w:div w:id="1918048465">
      <w:bodyDiv w:val="1"/>
      <w:marLeft w:val="0"/>
      <w:marRight w:val="0"/>
      <w:marTop w:val="0"/>
      <w:marBottom w:val="0"/>
      <w:divBdr>
        <w:top w:val="none" w:sz="0" w:space="0" w:color="auto"/>
        <w:left w:val="none" w:sz="0" w:space="0" w:color="auto"/>
        <w:bottom w:val="none" w:sz="0" w:space="0" w:color="auto"/>
        <w:right w:val="none" w:sz="0" w:space="0" w:color="auto"/>
      </w:divBdr>
    </w:div>
    <w:div w:id="1918976354">
      <w:bodyDiv w:val="1"/>
      <w:marLeft w:val="0"/>
      <w:marRight w:val="0"/>
      <w:marTop w:val="0"/>
      <w:marBottom w:val="0"/>
      <w:divBdr>
        <w:top w:val="none" w:sz="0" w:space="0" w:color="auto"/>
        <w:left w:val="none" w:sz="0" w:space="0" w:color="auto"/>
        <w:bottom w:val="none" w:sz="0" w:space="0" w:color="auto"/>
        <w:right w:val="none" w:sz="0" w:space="0" w:color="auto"/>
      </w:divBdr>
    </w:div>
    <w:div w:id="1922174752">
      <w:bodyDiv w:val="1"/>
      <w:marLeft w:val="0"/>
      <w:marRight w:val="0"/>
      <w:marTop w:val="0"/>
      <w:marBottom w:val="0"/>
      <w:divBdr>
        <w:top w:val="none" w:sz="0" w:space="0" w:color="auto"/>
        <w:left w:val="none" w:sz="0" w:space="0" w:color="auto"/>
        <w:bottom w:val="none" w:sz="0" w:space="0" w:color="auto"/>
        <w:right w:val="none" w:sz="0" w:space="0" w:color="auto"/>
      </w:divBdr>
    </w:div>
    <w:div w:id="1927036001">
      <w:bodyDiv w:val="1"/>
      <w:marLeft w:val="0"/>
      <w:marRight w:val="0"/>
      <w:marTop w:val="0"/>
      <w:marBottom w:val="0"/>
      <w:divBdr>
        <w:top w:val="none" w:sz="0" w:space="0" w:color="auto"/>
        <w:left w:val="none" w:sz="0" w:space="0" w:color="auto"/>
        <w:bottom w:val="none" w:sz="0" w:space="0" w:color="auto"/>
        <w:right w:val="none" w:sz="0" w:space="0" w:color="auto"/>
      </w:divBdr>
    </w:div>
    <w:div w:id="1929462861">
      <w:bodyDiv w:val="1"/>
      <w:marLeft w:val="0"/>
      <w:marRight w:val="0"/>
      <w:marTop w:val="0"/>
      <w:marBottom w:val="0"/>
      <w:divBdr>
        <w:top w:val="none" w:sz="0" w:space="0" w:color="auto"/>
        <w:left w:val="none" w:sz="0" w:space="0" w:color="auto"/>
        <w:bottom w:val="none" w:sz="0" w:space="0" w:color="auto"/>
        <w:right w:val="none" w:sz="0" w:space="0" w:color="auto"/>
      </w:divBdr>
    </w:div>
    <w:div w:id="1933127426">
      <w:bodyDiv w:val="1"/>
      <w:marLeft w:val="0"/>
      <w:marRight w:val="0"/>
      <w:marTop w:val="0"/>
      <w:marBottom w:val="0"/>
      <w:divBdr>
        <w:top w:val="none" w:sz="0" w:space="0" w:color="auto"/>
        <w:left w:val="none" w:sz="0" w:space="0" w:color="auto"/>
        <w:bottom w:val="none" w:sz="0" w:space="0" w:color="auto"/>
        <w:right w:val="none" w:sz="0" w:space="0" w:color="auto"/>
      </w:divBdr>
    </w:div>
    <w:div w:id="1933859185">
      <w:bodyDiv w:val="1"/>
      <w:marLeft w:val="0"/>
      <w:marRight w:val="0"/>
      <w:marTop w:val="0"/>
      <w:marBottom w:val="0"/>
      <w:divBdr>
        <w:top w:val="none" w:sz="0" w:space="0" w:color="auto"/>
        <w:left w:val="none" w:sz="0" w:space="0" w:color="auto"/>
        <w:bottom w:val="none" w:sz="0" w:space="0" w:color="auto"/>
        <w:right w:val="none" w:sz="0" w:space="0" w:color="auto"/>
      </w:divBdr>
    </w:div>
    <w:div w:id="1935700109">
      <w:bodyDiv w:val="1"/>
      <w:marLeft w:val="0"/>
      <w:marRight w:val="0"/>
      <w:marTop w:val="0"/>
      <w:marBottom w:val="0"/>
      <w:divBdr>
        <w:top w:val="none" w:sz="0" w:space="0" w:color="auto"/>
        <w:left w:val="none" w:sz="0" w:space="0" w:color="auto"/>
        <w:bottom w:val="none" w:sz="0" w:space="0" w:color="auto"/>
        <w:right w:val="none" w:sz="0" w:space="0" w:color="auto"/>
      </w:divBdr>
    </w:div>
    <w:div w:id="1935896263">
      <w:bodyDiv w:val="1"/>
      <w:marLeft w:val="0"/>
      <w:marRight w:val="0"/>
      <w:marTop w:val="0"/>
      <w:marBottom w:val="0"/>
      <w:divBdr>
        <w:top w:val="none" w:sz="0" w:space="0" w:color="auto"/>
        <w:left w:val="none" w:sz="0" w:space="0" w:color="auto"/>
        <w:bottom w:val="none" w:sz="0" w:space="0" w:color="auto"/>
        <w:right w:val="none" w:sz="0" w:space="0" w:color="auto"/>
      </w:divBdr>
    </w:div>
    <w:div w:id="1936591135">
      <w:bodyDiv w:val="1"/>
      <w:marLeft w:val="0"/>
      <w:marRight w:val="0"/>
      <w:marTop w:val="0"/>
      <w:marBottom w:val="0"/>
      <w:divBdr>
        <w:top w:val="none" w:sz="0" w:space="0" w:color="auto"/>
        <w:left w:val="none" w:sz="0" w:space="0" w:color="auto"/>
        <w:bottom w:val="none" w:sz="0" w:space="0" w:color="auto"/>
        <w:right w:val="none" w:sz="0" w:space="0" w:color="auto"/>
      </w:divBdr>
    </w:div>
    <w:div w:id="1939175626">
      <w:bodyDiv w:val="1"/>
      <w:marLeft w:val="0"/>
      <w:marRight w:val="0"/>
      <w:marTop w:val="0"/>
      <w:marBottom w:val="0"/>
      <w:divBdr>
        <w:top w:val="none" w:sz="0" w:space="0" w:color="auto"/>
        <w:left w:val="none" w:sz="0" w:space="0" w:color="auto"/>
        <w:bottom w:val="none" w:sz="0" w:space="0" w:color="auto"/>
        <w:right w:val="none" w:sz="0" w:space="0" w:color="auto"/>
      </w:divBdr>
    </w:div>
    <w:div w:id="1940941588">
      <w:bodyDiv w:val="1"/>
      <w:marLeft w:val="0"/>
      <w:marRight w:val="0"/>
      <w:marTop w:val="0"/>
      <w:marBottom w:val="0"/>
      <w:divBdr>
        <w:top w:val="none" w:sz="0" w:space="0" w:color="auto"/>
        <w:left w:val="none" w:sz="0" w:space="0" w:color="auto"/>
        <w:bottom w:val="none" w:sz="0" w:space="0" w:color="auto"/>
        <w:right w:val="none" w:sz="0" w:space="0" w:color="auto"/>
      </w:divBdr>
    </w:div>
    <w:div w:id="1942255856">
      <w:bodyDiv w:val="1"/>
      <w:marLeft w:val="0"/>
      <w:marRight w:val="0"/>
      <w:marTop w:val="0"/>
      <w:marBottom w:val="0"/>
      <w:divBdr>
        <w:top w:val="none" w:sz="0" w:space="0" w:color="auto"/>
        <w:left w:val="none" w:sz="0" w:space="0" w:color="auto"/>
        <w:bottom w:val="none" w:sz="0" w:space="0" w:color="auto"/>
        <w:right w:val="none" w:sz="0" w:space="0" w:color="auto"/>
      </w:divBdr>
    </w:div>
    <w:div w:id="1944218051">
      <w:bodyDiv w:val="1"/>
      <w:marLeft w:val="0"/>
      <w:marRight w:val="0"/>
      <w:marTop w:val="0"/>
      <w:marBottom w:val="0"/>
      <w:divBdr>
        <w:top w:val="none" w:sz="0" w:space="0" w:color="auto"/>
        <w:left w:val="none" w:sz="0" w:space="0" w:color="auto"/>
        <w:bottom w:val="none" w:sz="0" w:space="0" w:color="auto"/>
        <w:right w:val="none" w:sz="0" w:space="0" w:color="auto"/>
      </w:divBdr>
    </w:div>
    <w:div w:id="1946307230">
      <w:bodyDiv w:val="1"/>
      <w:marLeft w:val="0"/>
      <w:marRight w:val="0"/>
      <w:marTop w:val="0"/>
      <w:marBottom w:val="0"/>
      <w:divBdr>
        <w:top w:val="none" w:sz="0" w:space="0" w:color="auto"/>
        <w:left w:val="none" w:sz="0" w:space="0" w:color="auto"/>
        <w:bottom w:val="none" w:sz="0" w:space="0" w:color="auto"/>
        <w:right w:val="none" w:sz="0" w:space="0" w:color="auto"/>
      </w:divBdr>
    </w:div>
    <w:div w:id="1949584706">
      <w:bodyDiv w:val="1"/>
      <w:marLeft w:val="0"/>
      <w:marRight w:val="0"/>
      <w:marTop w:val="0"/>
      <w:marBottom w:val="0"/>
      <w:divBdr>
        <w:top w:val="none" w:sz="0" w:space="0" w:color="auto"/>
        <w:left w:val="none" w:sz="0" w:space="0" w:color="auto"/>
        <w:bottom w:val="none" w:sz="0" w:space="0" w:color="auto"/>
        <w:right w:val="none" w:sz="0" w:space="0" w:color="auto"/>
      </w:divBdr>
    </w:div>
    <w:div w:id="1954239194">
      <w:bodyDiv w:val="1"/>
      <w:marLeft w:val="0"/>
      <w:marRight w:val="0"/>
      <w:marTop w:val="0"/>
      <w:marBottom w:val="0"/>
      <w:divBdr>
        <w:top w:val="none" w:sz="0" w:space="0" w:color="auto"/>
        <w:left w:val="none" w:sz="0" w:space="0" w:color="auto"/>
        <w:bottom w:val="none" w:sz="0" w:space="0" w:color="auto"/>
        <w:right w:val="none" w:sz="0" w:space="0" w:color="auto"/>
      </w:divBdr>
    </w:div>
    <w:div w:id="1954894744">
      <w:bodyDiv w:val="1"/>
      <w:marLeft w:val="0"/>
      <w:marRight w:val="0"/>
      <w:marTop w:val="0"/>
      <w:marBottom w:val="0"/>
      <w:divBdr>
        <w:top w:val="none" w:sz="0" w:space="0" w:color="auto"/>
        <w:left w:val="none" w:sz="0" w:space="0" w:color="auto"/>
        <w:bottom w:val="none" w:sz="0" w:space="0" w:color="auto"/>
        <w:right w:val="none" w:sz="0" w:space="0" w:color="auto"/>
      </w:divBdr>
    </w:div>
    <w:div w:id="1956710251">
      <w:bodyDiv w:val="1"/>
      <w:marLeft w:val="0"/>
      <w:marRight w:val="0"/>
      <w:marTop w:val="0"/>
      <w:marBottom w:val="0"/>
      <w:divBdr>
        <w:top w:val="none" w:sz="0" w:space="0" w:color="auto"/>
        <w:left w:val="none" w:sz="0" w:space="0" w:color="auto"/>
        <w:bottom w:val="none" w:sz="0" w:space="0" w:color="auto"/>
        <w:right w:val="none" w:sz="0" w:space="0" w:color="auto"/>
      </w:divBdr>
    </w:div>
    <w:div w:id="1958219778">
      <w:bodyDiv w:val="1"/>
      <w:marLeft w:val="0"/>
      <w:marRight w:val="0"/>
      <w:marTop w:val="0"/>
      <w:marBottom w:val="0"/>
      <w:divBdr>
        <w:top w:val="none" w:sz="0" w:space="0" w:color="auto"/>
        <w:left w:val="none" w:sz="0" w:space="0" w:color="auto"/>
        <w:bottom w:val="none" w:sz="0" w:space="0" w:color="auto"/>
        <w:right w:val="none" w:sz="0" w:space="0" w:color="auto"/>
      </w:divBdr>
    </w:div>
    <w:div w:id="1959294848">
      <w:bodyDiv w:val="1"/>
      <w:marLeft w:val="0"/>
      <w:marRight w:val="0"/>
      <w:marTop w:val="0"/>
      <w:marBottom w:val="0"/>
      <w:divBdr>
        <w:top w:val="none" w:sz="0" w:space="0" w:color="auto"/>
        <w:left w:val="none" w:sz="0" w:space="0" w:color="auto"/>
        <w:bottom w:val="none" w:sz="0" w:space="0" w:color="auto"/>
        <w:right w:val="none" w:sz="0" w:space="0" w:color="auto"/>
      </w:divBdr>
    </w:div>
    <w:div w:id="1960840314">
      <w:bodyDiv w:val="1"/>
      <w:marLeft w:val="0"/>
      <w:marRight w:val="0"/>
      <w:marTop w:val="0"/>
      <w:marBottom w:val="0"/>
      <w:divBdr>
        <w:top w:val="none" w:sz="0" w:space="0" w:color="auto"/>
        <w:left w:val="none" w:sz="0" w:space="0" w:color="auto"/>
        <w:bottom w:val="none" w:sz="0" w:space="0" w:color="auto"/>
        <w:right w:val="none" w:sz="0" w:space="0" w:color="auto"/>
      </w:divBdr>
    </w:div>
    <w:div w:id="1966691248">
      <w:bodyDiv w:val="1"/>
      <w:marLeft w:val="0"/>
      <w:marRight w:val="0"/>
      <w:marTop w:val="0"/>
      <w:marBottom w:val="0"/>
      <w:divBdr>
        <w:top w:val="none" w:sz="0" w:space="0" w:color="auto"/>
        <w:left w:val="none" w:sz="0" w:space="0" w:color="auto"/>
        <w:bottom w:val="none" w:sz="0" w:space="0" w:color="auto"/>
        <w:right w:val="none" w:sz="0" w:space="0" w:color="auto"/>
      </w:divBdr>
    </w:div>
    <w:div w:id="1970427394">
      <w:bodyDiv w:val="1"/>
      <w:marLeft w:val="0"/>
      <w:marRight w:val="0"/>
      <w:marTop w:val="0"/>
      <w:marBottom w:val="0"/>
      <w:divBdr>
        <w:top w:val="none" w:sz="0" w:space="0" w:color="auto"/>
        <w:left w:val="none" w:sz="0" w:space="0" w:color="auto"/>
        <w:bottom w:val="none" w:sz="0" w:space="0" w:color="auto"/>
        <w:right w:val="none" w:sz="0" w:space="0" w:color="auto"/>
      </w:divBdr>
    </w:div>
    <w:div w:id="1974670766">
      <w:bodyDiv w:val="1"/>
      <w:marLeft w:val="0"/>
      <w:marRight w:val="0"/>
      <w:marTop w:val="0"/>
      <w:marBottom w:val="0"/>
      <w:divBdr>
        <w:top w:val="none" w:sz="0" w:space="0" w:color="auto"/>
        <w:left w:val="none" w:sz="0" w:space="0" w:color="auto"/>
        <w:bottom w:val="none" w:sz="0" w:space="0" w:color="auto"/>
        <w:right w:val="none" w:sz="0" w:space="0" w:color="auto"/>
      </w:divBdr>
    </w:div>
    <w:div w:id="1975867956">
      <w:bodyDiv w:val="1"/>
      <w:marLeft w:val="0"/>
      <w:marRight w:val="0"/>
      <w:marTop w:val="0"/>
      <w:marBottom w:val="0"/>
      <w:divBdr>
        <w:top w:val="none" w:sz="0" w:space="0" w:color="auto"/>
        <w:left w:val="none" w:sz="0" w:space="0" w:color="auto"/>
        <w:bottom w:val="none" w:sz="0" w:space="0" w:color="auto"/>
        <w:right w:val="none" w:sz="0" w:space="0" w:color="auto"/>
      </w:divBdr>
    </w:div>
    <w:div w:id="1979996810">
      <w:bodyDiv w:val="1"/>
      <w:marLeft w:val="0"/>
      <w:marRight w:val="0"/>
      <w:marTop w:val="0"/>
      <w:marBottom w:val="0"/>
      <w:divBdr>
        <w:top w:val="none" w:sz="0" w:space="0" w:color="auto"/>
        <w:left w:val="none" w:sz="0" w:space="0" w:color="auto"/>
        <w:bottom w:val="none" w:sz="0" w:space="0" w:color="auto"/>
        <w:right w:val="none" w:sz="0" w:space="0" w:color="auto"/>
      </w:divBdr>
    </w:div>
    <w:div w:id="1983192923">
      <w:bodyDiv w:val="1"/>
      <w:marLeft w:val="0"/>
      <w:marRight w:val="0"/>
      <w:marTop w:val="0"/>
      <w:marBottom w:val="0"/>
      <w:divBdr>
        <w:top w:val="none" w:sz="0" w:space="0" w:color="auto"/>
        <w:left w:val="none" w:sz="0" w:space="0" w:color="auto"/>
        <w:bottom w:val="none" w:sz="0" w:space="0" w:color="auto"/>
        <w:right w:val="none" w:sz="0" w:space="0" w:color="auto"/>
      </w:divBdr>
    </w:div>
    <w:div w:id="1984115734">
      <w:bodyDiv w:val="1"/>
      <w:marLeft w:val="0"/>
      <w:marRight w:val="0"/>
      <w:marTop w:val="0"/>
      <w:marBottom w:val="0"/>
      <w:divBdr>
        <w:top w:val="none" w:sz="0" w:space="0" w:color="auto"/>
        <w:left w:val="none" w:sz="0" w:space="0" w:color="auto"/>
        <w:bottom w:val="none" w:sz="0" w:space="0" w:color="auto"/>
        <w:right w:val="none" w:sz="0" w:space="0" w:color="auto"/>
      </w:divBdr>
    </w:div>
    <w:div w:id="1987935778">
      <w:bodyDiv w:val="1"/>
      <w:marLeft w:val="0"/>
      <w:marRight w:val="0"/>
      <w:marTop w:val="0"/>
      <w:marBottom w:val="0"/>
      <w:divBdr>
        <w:top w:val="none" w:sz="0" w:space="0" w:color="auto"/>
        <w:left w:val="none" w:sz="0" w:space="0" w:color="auto"/>
        <w:bottom w:val="none" w:sz="0" w:space="0" w:color="auto"/>
        <w:right w:val="none" w:sz="0" w:space="0" w:color="auto"/>
      </w:divBdr>
    </w:div>
    <w:div w:id="1988169393">
      <w:bodyDiv w:val="1"/>
      <w:marLeft w:val="0"/>
      <w:marRight w:val="0"/>
      <w:marTop w:val="0"/>
      <w:marBottom w:val="0"/>
      <w:divBdr>
        <w:top w:val="none" w:sz="0" w:space="0" w:color="auto"/>
        <w:left w:val="none" w:sz="0" w:space="0" w:color="auto"/>
        <w:bottom w:val="none" w:sz="0" w:space="0" w:color="auto"/>
        <w:right w:val="none" w:sz="0" w:space="0" w:color="auto"/>
      </w:divBdr>
    </w:div>
    <w:div w:id="1989550056">
      <w:bodyDiv w:val="1"/>
      <w:marLeft w:val="0"/>
      <w:marRight w:val="0"/>
      <w:marTop w:val="0"/>
      <w:marBottom w:val="0"/>
      <w:divBdr>
        <w:top w:val="none" w:sz="0" w:space="0" w:color="auto"/>
        <w:left w:val="none" w:sz="0" w:space="0" w:color="auto"/>
        <w:bottom w:val="none" w:sz="0" w:space="0" w:color="auto"/>
        <w:right w:val="none" w:sz="0" w:space="0" w:color="auto"/>
      </w:divBdr>
    </w:div>
    <w:div w:id="1989674838">
      <w:bodyDiv w:val="1"/>
      <w:marLeft w:val="0"/>
      <w:marRight w:val="0"/>
      <w:marTop w:val="0"/>
      <w:marBottom w:val="0"/>
      <w:divBdr>
        <w:top w:val="none" w:sz="0" w:space="0" w:color="auto"/>
        <w:left w:val="none" w:sz="0" w:space="0" w:color="auto"/>
        <w:bottom w:val="none" w:sz="0" w:space="0" w:color="auto"/>
        <w:right w:val="none" w:sz="0" w:space="0" w:color="auto"/>
      </w:divBdr>
    </w:div>
    <w:div w:id="1990863729">
      <w:bodyDiv w:val="1"/>
      <w:marLeft w:val="0"/>
      <w:marRight w:val="0"/>
      <w:marTop w:val="0"/>
      <w:marBottom w:val="0"/>
      <w:divBdr>
        <w:top w:val="none" w:sz="0" w:space="0" w:color="auto"/>
        <w:left w:val="none" w:sz="0" w:space="0" w:color="auto"/>
        <w:bottom w:val="none" w:sz="0" w:space="0" w:color="auto"/>
        <w:right w:val="none" w:sz="0" w:space="0" w:color="auto"/>
      </w:divBdr>
    </w:div>
    <w:div w:id="1991009766">
      <w:bodyDiv w:val="1"/>
      <w:marLeft w:val="0"/>
      <w:marRight w:val="0"/>
      <w:marTop w:val="0"/>
      <w:marBottom w:val="0"/>
      <w:divBdr>
        <w:top w:val="none" w:sz="0" w:space="0" w:color="auto"/>
        <w:left w:val="none" w:sz="0" w:space="0" w:color="auto"/>
        <w:bottom w:val="none" w:sz="0" w:space="0" w:color="auto"/>
        <w:right w:val="none" w:sz="0" w:space="0" w:color="auto"/>
      </w:divBdr>
    </w:div>
    <w:div w:id="1993288813">
      <w:bodyDiv w:val="1"/>
      <w:marLeft w:val="0"/>
      <w:marRight w:val="0"/>
      <w:marTop w:val="0"/>
      <w:marBottom w:val="0"/>
      <w:divBdr>
        <w:top w:val="none" w:sz="0" w:space="0" w:color="auto"/>
        <w:left w:val="none" w:sz="0" w:space="0" w:color="auto"/>
        <w:bottom w:val="none" w:sz="0" w:space="0" w:color="auto"/>
        <w:right w:val="none" w:sz="0" w:space="0" w:color="auto"/>
      </w:divBdr>
    </w:div>
    <w:div w:id="1995138463">
      <w:bodyDiv w:val="1"/>
      <w:marLeft w:val="0"/>
      <w:marRight w:val="0"/>
      <w:marTop w:val="0"/>
      <w:marBottom w:val="0"/>
      <w:divBdr>
        <w:top w:val="none" w:sz="0" w:space="0" w:color="auto"/>
        <w:left w:val="none" w:sz="0" w:space="0" w:color="auto"/>
        <w:bottom w:val="none" w:sz="0" w:space="0" w:color="auto"/>
        <w:right w:val="none" w:sz="0" w:space="0" w:color="auto"/>
      </w:divBdr>
    </w:div>
    <w:div w:id="1998268310">
      <w:bodyDiv w:val="1"/>
      <w:marLeft w:val="0"/>
      <w:marRight w:val="0"/>
      <w:marTop w:val="0"/>
      <w:marBottom w:val="0"/>
      <w:divBdr>
        <w:top w:val="none" w:sz="0" w:space="0" w:color="auto"/>
        <w:left w:val="none" w:sz="0" w:space="0" w:color="auto"/>
        <w:bottom w:val="none" w:sz="0" w:space="0" w:color="auto"/>
        <w:right w:val="none" w:sz="0" w:space="0" w:color="auto"/>
      </w:divBdr>
    </w:div>
    <w:div w:id="2001542160">
      <w:bodyDiv w:val="1"/>
      <w:marLeft w:val="0"/>
      <w:marRight w:val="0"/>
      <w:marTop w:val="0"/>
      <w:marBottom w:val="0"/>
      <w:divBdr>
        <w:top w:val="none" w:sz="0" w:space="0" w:color="auto"/>
        <w:left w:val="none" w:sz="0" w:space="0" w:color="auto"/>
        <w:bottom w:val="none" w:sz="0" w:space="0" w:color="auto"/>
        <w:right w:val="none" w:sz="0" w:space="0" w:color="auto"/>
      </w:divBdr>
    </w:div>
    <w:div w:id="2002811600">
      <w:bodyDiv w:val="1"/>
      <w:marLeft w:val="0"/>
      <w:marRight w:val="0"/>
      <w:marTop w:val="0"/>
      <w:marBottom w:val="0"/>
      <w:divBdr>
        <w:top w:val="none" w:sz="0" w:space="0" w:color="auto"/>
        <w:left w:val="none" w:sz="0" w:space="0" w:color="auto"/>
        <w:bottom w:val="none" w:sz="0" w:space="0" w:color="auto"/>
        <w:right w:val="none" w:sz="0" w:space="0" w:color="auto"/>
      </w:divBdr>
    </w:div>
    <w:div w:id="2004354441">
      <w:bodyDiv w:val="1"/>
      <w:marLeft w:val="0"/>
      <w:marRight w:val="0"/>
      <w:marTop w:val="0"/>
      <w:marBottom w:val="0"/>
      <w:divBdr>
        <w:top w:val="none" w:sz="0" w:space="0" w:color="auto"/>
        <w:left w:val="none" w:sz="0" w:space="0" w:color="auto"/>
        <w:bottom w:val="none" w:sz="0" w:space="0" w:color="auto"/>
        <w:right w:val="none" w:sz="0" w:space="0" w:color="auto"/>
      </w:divBdr>
    </w:div>
    <w:div w:id="2004628032">
      <w:bodyDiv w:val="1"/>
      <w:marLeft w:val="0"/>
      <w:marRight w:val="0"/>
      <w:marTop w:val="0"/>
      <w:marBottom w:val="0"/>
      <w:divBdr>
        <w:top w:val="none" w:sz="0" w:space="0" w:color="auto"/>
        <w:left w:val="none" w:sz="0" w:space="0" w:color="auto"/>
        <w:bottom w:val="none" w:sz="0" w:space="0" w:color="auto"/>
        <w:right w:val="none" w:sz="0" w:space="0" w:color="auto"/>
      </w:divBdr>
    </w:div>
    <w:div w:id="2009403965">
      <w:bodyDiv w:val="1"/>
      <w:marLeft w:val="0"/>
      <w:marRight w:val="0"/>
      <w:marTop w:val="0"/>
      <w:marBottom w:val="0"/>
      <w:divBdr>
        <w:top w:val="none" w:sz="0" w:space="0" w:color="auto"/>
        <w:left w:val="none" w:sz="0" w:space="0" w:color="auto"/>
        <w:bottom w:val="none" w:sz="0" w:space="0" w:color="auto"/>
        <w:right w:val="none" w:sz="0" w:space="0" w:color="auto"/>
      </w:divBdr>
    </w:div>
    <w:div w:id="2009792832">
      <w:bodyDiv w:val="1"/>
      <w:marLeft w:val="0"/>
      <w:marRight w:val="0"/>
      <w:marTop w:val="0"/>
      <w:marBottom w:val="0"/>
      <w:divBdr>
        <w:top w:val="none" w:sz="0" w:space="0" w:color="auto"/>
        <w:left w:val="none" w:sz="0" w:space="0" w:color="auto"/>
        <w:bottom w:val="none" w:sz="0" w:space="0" w:color="auto"/>
        <w:right w:val="none" w:sz="0" w:space="0" w:color="auto"/>
      </w:divBdr>
    </w:div>
    <w:div w:id="2011903042">
      <w:bodyDiv w:val="1"/>
      <w:marLeft w:val="0"/>
      <w:marRight w:val="0"/>
      <w:marTop w:val="0"/>
      <w:marBottom w:val="0"/>
      <w:divBdr>
        <w:top w:val="none" w:sz="0" w:space="0" w:color="auto"/>
        <w:left w:val="none" w:sz="0" w:space="0" w:color="auto"/>
        <w:bottom w:val="none" w:sz="0" w:space="0" w:color="auto"/>
        <w:right w:val="none" w:sz="0" w:space="0" w:color="auto"/>
      </w:divBdr>
    </w:div>
    <w:div w:id="2017145018">
      <w:bodyDiv w:val="1"/>
      <w:marLeft w:val="0"/>
      <w:marRight w:val="0"/>
      <w:marTop w:val="0"/>
      <w:marBottom w:val="0"/>
      <w:divBdr>
        <w:top w:val="none" w:sz="0" w:space="0" w:color="auto"/>
        <w:left w:val="none" w:sz="0" w:space="0" w:color="auto"/>
        <w:bottom w:val="none" w:sz="0" w:space="0" w:color="auto"/>
        <w:right w:val="none" w:sz="0" w:space="0" w:color="auto"/>
      </w:divBdr>
    </w:div>
    <w:div w:id="2018999832">
      <w:bodyDiv w:val="1"/>
      <w:marLeft w:val="0"/>
      <w:marRight w:val="0"/>
      <w:marTop w:val="0"/>
      <w:marBottom w:val="0"/>
      <w:divBdr>
        <w:top w:val="none" w:sz="0" w:space="0" w:color="auto"/>
        <w:left w:val="none" w:sz="0" w:space="0" w:color="auto"/>
        <w:bottom w:val="none" w:sz="0" w:space="0" w:color="auto"/>
        <w:right w:val="none" w:sz="0" w:space="0" w:color="auto"/>
      </w:divBdr>
    </w:div>
    <w:div w:id="2020501589">
      <w:bodyDiv w:val="1"/>
      <w:marLeft w:val="0"/>
      <w:marRight w:val="0"/>
      <w:marTop w:val="0"/>
      <w:marBottom w:val="0"/>
      <w:divBdr>
        <w:top w:val="none" w:sz="0" w:space="0" w:color="auto"/>
        <w:left w:val="none" w:sz="0" w:space="0" w:color="auto"/>
        <w:bottom w:val="none" w:sz="0" w:space="0" w:color="auto"/>
        <w:right w:val="none" w:sz="0" w:space="0" w:color="auto"/>
      </w:divBdr>
    </w:div>
    <w:div w:id="2023389815">
      <w:bodyDiv w:val="1"/>
      <w:marLeft w:val="0"/>
      <w:marRight w:val="0"/>
      <w:marTop w:val="0"/>
      <w:marBottom w:val="0"/>
      <w:divBdr>
        <w:top w:val="none" w:sz="0" w:space="0" w:color="auto"/>
        <w:left w:val="none" w:sz="0" w:space="0" w:color="auto"/>
        <w:bottom w:val="none" w:sz="0" w:space="0" w:color="auto"/>
        <w:right w:val="none" w:sz="0" w:space="0" w:color="auto"/>
      </w:divBdr>
    </w:div>
    <w:div w:id="2023622511">
      <w:bodyDiv w:val="1"/>
      <w:marLeft w:val="0"/>
      <w:marRight w:val="0"/>
      <w:marTop w:val="0"/>
      <w:marBottom w:val="0"/>
      <w:divBdr>
        <w:top w:val="none" w:sz="0" w:space="0" w:color="auto"/>
        <w:left w:val="none" w:sz="0" w:space="0" w:color="auto"/>
        <w:bottom w:val="none" w:sz="0" w:space="0" w:color="auto"/>
        <w:right w:val="none" w:sz="0" w:space="0" w:color="auto"/>
      </w:divBdr>
    </w:div>
    <w:div w:id="2023969778">
      <w:bodyDiv w:val="1"/>
      <w:marLeft w:val="0"/>
      <w:marRight w:val="0"/>
      <w:marTop w:val="0"/>
      <w:marBottom w:val="0"/>
      <w:divBdr>
        <w:top w:val="none" w:sz="0" w:space="0" w:color="auto"/>
        <w:left w:val="none" w:sz="0" w:space="0" w:color="auto"/>
        <w:bottom w:val="none" w:sz="0" w:space="0" w:color="auto"/>
        <w:right w:val="none" w:sz="0" w:space="0" w:color="auto"/>
      </w:divBdr>
    </w:div>
    <w:div w:id="2025786390">
      <w:bodyDiv w:val="1"/>
      <w:marLeft w:val="0"/>
      <w:marRight w:val="0"/>
      <w:marTop w:val="0"/>
      <w:marBottom w:val="0"/>
      <w:divBdr>
        <w:top w:val="none" w:sz="0" w:space="0" w:color="auto"/>
        <w:left w:val="none" w:sz="0" w:space="0" w:color="auto"/>
        <w:bottom w:val="none" w:sz="0" w:space="0" w:color="auto"/>
        <w:right w:val="none" w:sz="0" w:space="0" w:color="auto"/>
      </w:divBdr>
    </w:div>
    <w:div w:id="2028091732">
      <w:bodyDiv w:val="1"/>
      <w:marLeft w:val="0"/>
      <w:marRight w:val="0"/>
      <w:marTop w:val="0"/>
      <w:marBottom w:val="0"/>
      <w:divBdr>
        <w:top w:val="none" w:sz="0" w:space="0" w:color="auto"/>
        <w:left w:val="none" w:sz="0" w:space="0" w:color="auto"/>
        <w:bottom w:val="none" w:sz="0" w:space="0" w:color="auto"/>
        <w:right w:val="none" w:sz="0" w:space="0" w:color="auto"/>
      </w:divBdr>
    </w:div>
    <w:div w:id="2028869197">
      <w:bodyDiv w:val="1"/>
      <w:marLeft w:val="0"/>
      <w:marRight w:val="0"/>
      <w:marTop w:val="0"/>
      <w:marBottom w:val="0"/>
      <w:divBdr>
        <w:top w:val="none" w:sz="0" w:space="0" w:color="auto"/>
        <w:left w:val="none" w:sz="0" w:space="0" w:color="auto"/>
        <w:bottom w:val="none" w:sz="0" w:space="0" w:color="auto"/>
        <w:right w:val="none" w:sz="0" w:space="0" w:color="auto"/>
      </w:divBdr>
    </w:div>
    <w:div w:id="2030402228">
      <w:bodyDiv w:val="1"/>
      <w:marLeft w:val="0"/>
      <w:marRight w:val="0"/>
      <w:marTop w:val="0"/>
      <w:marBottom w:val="0"/>
      <w:divBdr>
        <w:top w:val="none" w:sz="0" w:space="0" w:color="auto"/>
        <w:left w:val="none" w:sz="0" w:space="0" w:color="auto"/>
        <w:bottom w:val="none" w:sz="0" w:space="0" w:color="auto"/>
        <w:right w:val="none" w:sz="0" w:space="0" w:color="auto"/>
      </w:divBdr>
    </w:div>
    <w:div w:id="2032877997">
      <w:bodyDiv w:val="1"/>
      <w:marLeft w:val="0"/>
      <w:marRight w:val="0"/>
      <w:marTop w:val="0"/>
      <w:marBottom w:val="0"/>
      <w:divBdr>
        <w:top w:val="none" w:sz="0" w:space="0" w:color="auto"/>
        <w:left w:val="none" w:sz="0" w:space="0" w:color="auto"/>
        <w:bottom w:val="none" w:sz="0" w:space="0" w:color="auto"/>
        <w:right w:val="none" w:sz="0" w:space="0" w:color="auto"/>
      </w:divBdr>
    </w:div>
    <w:div w:id="2033796749">
      <w:bodyDiv w:val="1"/>
      <w:marLeft w:val="0"/>
      <w:marRight w:val="0"/>
      <w:marTop w:val="0"/>
      <w:marBottom w:val="0"/>
      <w:divBdr>
        <w:top w:val="none" w:sz="0" w:space="0" w:color="auto"/>
        <w:left w:val="none" w:sz="0" w:space="0" w:color="auto"/>
        <w:bottom w:val="none" w:sz="0" w:space="0" w:color="auto"/>
        <w:right w:val="none" w:sz="0" w:space="0" w:color="auto"/>
      </w:divBdr>
    </w:div>
    <w:div w:id="2036038928">
      <w:bodyDiv w:val="1"/>
      <w:marLeft w:val="0"/>
      <w:marRight w:val="0"/>
      <w:marTop w:val="0"/>
      <w:marBottom w:val="0"/>
      <w:divBdr>
        <w:top w:val="none" w:sz="0" w:space="0" w:color="auto"/>
        <w:left w:val="none" w:sz="0" w:space="0" w:color="auto"/>
        <w:bottom w:val="none" w:sz="0" w:space="0" w:color="auto"/>
        <w:right w:val="none" w:sz="0" w:space="0" w:color="auto"/>
      </w:divBdr>
    </w:div>
    <w:div w:id="2039039315">
      <w:bodyDiv w:val="1"/>
      <w:marLeft w:val="0"/>
      <w:marRight w:val="0"/>
      <w:marTop w:val="0"/>
      <w:marBottom w:val="0"/>
      <w:divBdr>
        <w:top w:val="none" w:sz="0" w:space="0" w:color="auto"/>
        <w:left w:val="none" w:sz="0" w:space="0" w:color="auto"/>
        <w:bottom w:val="none" w:sz="0" w:space="0" w:color="auto"/>
        <w:right w:val="none" w:sz="0" w:space="0" w:color="auto"/>
      </w:divBdr>
    </w:div>
    <w:div w:id="2039088716">
      <w:bodyDiv w:val="1"/>
      <w:marLeft w:val="0"/>
      <w:marRight w:val="0"/>
      <w:marTop w:val="0"/>
      <w:marBottom w:val="0"/>
      <w:divBdr>
        <w:top w:val="none" w:sz="0" w:space="0" w:color="auto"/>
        <w:left w:val="none" w:sz="0" w:space="0" w:color="auto"/>
        <w:bottom w:val="none" w:sz="0" w:space="0" w:color="auto"/>
        <w:right w:val="none" w:sz="0" w:space="0" w:color="auto"/>
      </w:divBdr>
    </w:div>
    <w:div w:id="2039357987">
      <w:bodyDiv w:val="1"/>
      <w:marLeft w:val="0"/>
      <w:marRight w:val="0"/>
      <w:marTop w:val="0"/>
      <w:marBottom w:val="0"/>
      <w:divBdr>
        <w:top w:val="none" w:sz="0" w:space="0" w:color="auto"/>
        <w:left w:val="none" w:sz="0" w:space="0" w:color="auto"/>
        <w:bottom w:val="none" w:sz="0" w:space="0" w:color="auto"/>
        <w:right w:val="none" w:sz="0" w:space="0" w:color="auto"/>
      </w:divBdr>
    </w:div>
    <w:div w:id="2039744509">
      <w:bodyDiv w:val="1"/>
      <w:marLeft w:val="0"/>
      <w:marRight w:val="0"/>
      <w:marTop w:val="0"/>
      <w:marBottom w:val="0"/>
      <w:divBdr>
        <w:top w:val="none" w:sz="0" w:space="0" w:color="auto"/>
        <w:left w:val="none" w:sz="0" w:space="0" w:color="auto"/>
        <w:bottom w:val="none" w:sz="0" w:space="0" w:color="auto"/>
        <w:right w:val="none" w:sz="0" w:space="0" w:color="auto"/>
      </w:divBdr>
    </w:div>
    <w:div w:id="2041125178">
      <w:bodyDiv w:val="1"/>
      <w:marLeft w:val="0"/>
      <w:marRight w:val="0"/>
      <w:marTop w:val="0"/>
      <w:marBottom w:val="0"/>
      <w:divBdr>
        <w:top w:val="none" w:sz="0" w:space="0" w:color="auto"/>
        <w:left w:val="none" w:sz="0" w:space="0" w:color="auto"/>
        <w:bottom w:val="none" w:sz="0" w:space="0" w:color="auto"/>
        <w:right w:val="none" w:sz="0" w:space="0" w:color="auto"/>
      </w:divBdr>
    </w:div>
    <w:div w:id="2043508240">
      <w:bodyDiv w:val="1"/>
      <w:marLeft w:val="0"/>
      <w:marRight w:val="0"/>
      <w:marTop w:val="0"/>
      <w:marBottom w:val="0"/>
      <w:divBdr>
        <w:top w:val="none" w:sz="0" w:space="0" w:color="auto"/>
        <w:left w:val="none" w:sz="0" w:space="0" w:color="auto"/>
        <w:bottom w:val="none" w:sz="0" w:space="0" w:color="auto"/>
        <w:right w:val="none" w:sz="0" w:space="0" w:color="auto"/>
      </w:divBdr>
    </w:div>
    <w:div w:id="2043940063">
      <w:bodyDiv w:val="1"/>
      <w:marLeft w:val="0"/>
      <w:marRight w:val="0"/>
      <w:marTop w:val="0"/>
      <w:marBottom w:val="0"/>
      <w:divBdr>
        <w:top w:val="none" w:sz="0" w:space="0" w:color="auto"/>
        <w:left w:val="none" w:sz="0" w:space="0" w:color="auto"/>
        <w:bottom w:val="none" w:sz="0" w:space="0" w:color="auto"/>
        <w:right w:val="none" w:sz="0" w:space="0" w:color="auto"/>
      </w:divBdr>
    </w:div>
    <w:div w:id="2047023708">
      <w:bodyDiv w:val="1"/>
      <w:marLeft w:val="0"/>
      <w:marRight w:val="0"/>
      <w:marTop w:val="0"/>
      <w:marBottom w:val="0"/>
      <w:divBdr>
        <w:top w:val="none" w:sz="0" w:space="0" w:color="auto"/>
        <w:left w:val="none" w:sz="0" w:space="0" w:color="auto"/>
        <w:bottom w:val="none" w:sz="0" w:space="0" w:color="auto"/>
        <w:right w:val="none" w:sz="0" w:space="0" w:color="auto"/>
      </w:divBdr>
    </w:div>
    <w:div w:id="2047100718">
      <w:bodyDiv w:val="1"/>
      <w:marLeft w:val="0"/>
      <w:marRight w:val="0"/>
      <w:marTop w:val="0"/>
      <w:marBottom w:val="0"/>
      <w:divBdr>
        <w:top w:val="none" w:sz="0" w:space="0" w:color="auto"/>
        <w:left w:val="none" w:sz="0" w:space="0" w:color="auto"/>
        <w:bottom w:val="none" w:sz="0" w:space="0" w:color="auto"/>
        <w:right w:val="none" w:sz="0" w:space="0" w:color="auto"/>
      </w:divBdr>
    </w:div>
    <w:div w:id="2051222519">
      <w:bodyDiv w:val="1"/>
      <w:marLeft w:val="0"/>
      <w:marRight w:val="0"/>
      <w:marTop w:val="0"/>
      <w:marBottom w:val="0"/>
      <w:divBdr>
        <w:top w:val="none" w:sz="0" w:space="0" w:color="auto"/>
        <w:left w:val="none" w:sz="0" w:space="0" w:color="auto"/>
        <w:bottom w:val="none" w:sz="0" w:space="0" w:color="auto"/>
        <w:right w:val="none" w:sz="0" w:space="0" w:color="auto"/>
      </w:divBdr>
    </w:div>
    <w:div w:id="2051762825">
      <w:bodyDiv w:val="1"/>
      <w:marLeft w:val="0"/>
      <w:marRight w:val="0"/>
      <w:marTop w:val="0"/>
      <w:marBottom w:val="0"/>
      <w:divBdr>
        <w:top w:val="none" w:sz="0" w:space="0" w:color="auto"/>
        <w:left w:val="none" w:sz="0" w:space="0" w:color="auto"/>
        <w:bottom w:val="none" w:sz="0" w:space="0" w:color="auto"/>
        <w:right w:val="none" w:sz="0" w:space="0" w:color="auto"/>
      </w:divBdr>
    </w:div>
    <w:div w:id="2053380980">
      <w:bodyDiv w:val="1"/>
      <w:marLeft w:val="0"/>
      <w:marRight w:val="0"/>
      <w:marTop w:val="0"/>
      <w:marBottom w:val="0"/>
      <w:divBdr>
        <w:top w:val="none" w:sz="0" w:space="0" w:color="auto"/>
        <w:left w:val="none" w:sz="0" w:space="0" w:color="auto"/>
        <w:bottom w:val="none" w:sz="0" w:space="0" w:color="auto"/>
        <w:right w:val="none" w:sz="0" w:space="0" w:color="auto"/>
      </w:divBdr>
    </w:div>
    <w:div w:id="2055960144">
      <w:bodyDiv w:val="1"/>
      <w:marLeft w:val="0"/>
      <w:marRight w:val="0"/>
      <w:marTop w:val="0"/>
      <w:marBottom w:val="0"/>
      <w:divBdr>
        <w:top w:val="none" w:sz="0" w:space="0" w:color="auto"/>
        <w:left w:val="none" w:sz="0" w:space="0" w:color="auto"/>
        <w:bottom w:val="none" w:sz="0" w:space="0" w:color="auto"/>
        <w:right w:val="none" w:sz="0" w:space="0" w:color="auto"/>
      </w:divBdr>
    </w:div>
    <w:div w:id="2057076368">
      <w:bodyDiv w:val="1"/>
      <w:marLeft w:val="0"/>
      <w:marRight w:val="0"/>
      <w:marTop w:val="0"/>
      <w:marBottom w:val="0"/>
      <w:divBdr>
        <w:top w:val="none" w:sz="0" w:space="0" w:color="auto"/>
        <w:left w:val="none" w:sz="0" w:space="0" w:color="auto"/>
        <w:bottom w:val="none" w:sz="0" w:space="0" w:color="auto"/>
        <w:right w:val="none" w:sz="0" w:space="0" w:color="auto"/>
      </w:divBdr>
    </w:div>
    <w:div w:id="2059281263">
      <w:bodyDiv w:val="1"/>
      <w:marLeft w:val="0"/>
      <w:marRight w:val="0"/>
      <w:marTop w:val="0"/>
      <w:marBottom w:val="0"/>
      <w:divBdr>
        <w:top w:val="none" w:sz="0" w:space="0" w:color="auto"/>
        <w:left w:val="none" w:sz="0" w:space="0" w:color="auto"/>
        <w:bottom w:val="none" w:sz="0" w:space="0" w:color="auto"/>
        <w:right w:val="none" w:sz="0" w:space="0" w:color="auto"/>
      </w:divBdr>
    </w:div>
    <w:div w:id="2060739290">
      <w:bodyDiv w:val="1"/>
      <w:marLeft w:val="0"/>
      <w:marRight w:val="0"/>
      <w:marTop w:val="0"/>
      <w:marBottom w:val="0"/>
      <w:divBdr>
        <w:top w:val="none" w:sz="0" w:space="0" w:color="auto"/>
        <w:left w:val="none" w:sz="0" w:space="0" w:color="auto"/>
        <w:bottom w:val="none" w:sz="0" w:space="0" w:color="auto"/>
        <w:right w:val="none" w:sz="0" w:space="0" w:color="auto"/>
      </w:divBdr>
    </w:div>
    <w:div w:id="2062974749">
      <w:bodyDiv w:val="1"/>
      <w:marLeft w:val="0"/>
      <w:marRight w:val="0"/>
      <w:marTop w:val="0"/>
      <w:marBottom w:val="0"/>
      <w:divBdr>
        <w:top w:val="none" w:sz="0" w:space="0" w:color="auto"/>
        <w:left w:val="none" w:sz="0" w:space="0" w:color="auto"/>
        <w:bottom w:val="none" w:sz="0" w:space="0" w:color="auto"/>
        <w:right w:val="none" w:sz="0" w:space="0" w:color="auto"/>
      </w:divBdr>
    </w:div>
    <w:div w:id="2063089161">
      <w:bodyDiv w:val="1"/>
      <w:marLeft w:val="0"/>
      <w:marRight w:val="0"/>
      <w:marTop w:val="0"/>
      <w:marBottom w:val="0"/>
      <w:divBdr>
        <w:top w:val="none" w:sz="0" w:space="0" w:color="auto"/>
        <w:left w:val="none" w:sz="0" w:space="0" w:color="auto"/>
        <w:bottom w:val="none" w:sz="0" w:space="0" w:color="auto"/>
        <w:right w:val="none" w:sz="0" w:space="0" w:color="auto"/>
      </w:divBdr>
    </w:div>
    <w:div w:id="2065252643">
      <w:bodyDiv w:val="1"/>
      <w:marLeft w:val="0"/>
      <w:marRight w:val="0"/>
      <w:marTop w:val="0"/>
      <w:marBottom w:val="0"/>
      <w:divBdr>
        <w:top w:val="none" w:sz="0" w:space="0" w:color="auto"/>
        <w:left w:val="none" w:sz="0" w:space="0" w:color="auto"/>
        <w:bottom w:val="none" w:sz="0" w:space="0" w:color="auto"/>
        <w:right w:val="none" w:sz="0" w:space="0" w:color="auto"/>
      </w:divBdr>
    </w:div>
    <w:div w:id="2065909347">
      <w:bodyDiv w:val="1"/>
      <w:marLeft w:val="0"/>
      <w:marRight w:val="0"/>
      <w:marTop w:val="0"/>
      <w:marBottom w:val="0"/>
      <w:divBdr>
        <w:top w:val="none" w:sz="0" w:space="0" w:color="auto"/>
        <w:left w:val="none" w:sz="0" w:space="0" w:color="auto"/>
        <w:bottom w:val="none" w:sz="0" w:space="0" w:color="auto"/>
        <w:right w:val="none" w:sz="0" w:space="0" w:color="auto"/>
      </w:divBdr>
    </w:div>
    <w:div w:id="2066023853">
      <w:bodyDiv w:val="1"/>
      <w:marLeft w:val="0"/>
      <w:marRight w:val="0"/>
      <w:marTop w:val="0"/>
      <w:marBottom w:val="0"/>
      <w:divBdr>
        <w:top w:val="none" w:sz="0" w:space="0" w:color="auto"/>
        <w:left w:val="none" w:sz="0" w:space="0" w:color="auto"/>
        <w:bottom w:val="none" w:sz="0" w:space="0" w:color="auto"/>
        <w:right w:val="none" w:sz="0" w:space="0" w:color="auto"/>
      </w:divBdr>
    </w:div>
    <w:div w:id="2068139821">
      <w:bodyDiv w:val="1"/>
      <w:marLeft w:val="0"/>
      <w:marRight w:val="0"/>
      <w:marTop w:val="0"/>
      <w:marBottom w:val="0"/>
      <w:divBdr>
        <w:top w:val="none" w:sz="0" w:space="0" w:color="auto"/>
        <w:left w:val="none" w:sz="0" w:space="0" w:color="auto"/>
        <w:bottom w:val="none" w:sz="0" w:space="0" w:color="auto"/>
        <w:right w:val="none" w:sz="0" w:space="0" w:color="auto"/>
      </w:divBdr>
    </w:div>
    <w:div w:id="2071343345">
      <w:marLeft w:val="0"/>
      <w:marRight w:val="0"/>
      <w:marTop w:val="0"/>
      <w:marBottom w:val="0"/>
      <w:divBdr>
        <w:top w:val="none" w:sz="0" w:space="0" w:color="auto"/>
        <w:left w:val="none" w:sz="0" w:space="0" w:color="auto"/>
        <w:bottom w:val="none" w:sz="0" w:space="0" w:color="auto"/>
        <w:right w:val="none" w:sz="0" w:space="0" w:color="auto"/>
      </w:divBdr>
    </w:div>
    <w:div w:id="2072583425">
      <w:bodyDiv w:val="1"/>
      <w:marLeft w:val="0"/>
      <w:marRight w:val="0"/>
      <w:marTop w:val="0"/>
      <w:marBottom w:val="0"/>
      <w:divBdr>
        <w:top w:val="none" w:sz="0" w:space="0" w:color="auto"/>
        <w:left w:val="none" w:sz="0" w:space="0" w:color="auto"/>
        <w:bottom w:val="none" w:sz="0" w:space="0" w:color="auto"/>
        <w:right w:val="none" w:sz="0" w:space="0" w:color="auto"/>
      </w:divBdr>
    </w:div>
    <w:div w:id="2074694439">
      <w:bodyDiv w:val="1"/>
      <w:marLeft w:val="0"/>
      <w:marRight w:val="0"/>
      <w:marTop w:val="0"/>
      <w:marBottom w:val="0"/>
      <w:divBdr>
        <w:top w:val="none" w:sz="0" w:space="0" w:color="auto"/>
        <w:left w:val="none" w:sz="0" w:space="0" w:color="auto"/>
        <w:bottom w:val="none" w:sz="0" w:space="0" w:color="auto"/>
        <w:right w:val="none" w:sz="0" w:space="0" w:color="auto"/>
      </w:divBdr>
    </w:div>
    <w:div w:id="2076009827">
      <w:bodyDiv w:val="1"/>
      <w:marLeft w:val="0"/>
      <w:marRight w:val="0"/>
      <w:marTop w:val="0"/>
      <w:marBottom w:val="0"/>
      <w:divBdr>
        <w:top w:val="none" w:sz="0" w:space="0" w:color="auto"/>
        <w:left w:val="none" w:sz="0" w:space="0" w:color="auto"/>
        <w:bottom w:val="none" w:sz="0" w:space="0" w:color="auto"/>
        <w:right w:val="none" w:sz="0" w:space="0" w:color="auto"/>
      </w:divBdr>
    </w:div>
    <w:div w:id="2077850275">
      <w:bodyDiv w:val="1"/>
      <w:marLeft w:val="0"/>
      <w:marRight w:val="0"/>
      <w:marTop w:val="0"/>
      <w:marBottom w:val="0"/>
      <w:divBdr>
        <w:top w:val="none" w:sz="0" w:space="0" w:color="auto"/>
        <w:left w:val="none" w:sz="0" w:space="0" w:color="auto"/>
        <w:bottom w:val="none" w:sz="0" w:space="0" w:color="auto"/>
        <w:right w:val="none" w:sz="0" w:space="0" w:color="auto"/>
      </w:divBdr>
    </w:div>
    <w:div w:id="2078091705">
      <w:bodyDiv w:val="1"/>
      <w:marLeft w:val="0"/>
      <w:marRight w:val="0"/>
      <w:marTop w:val="0"/>
      <w:marBottom w:val="0"/>
      <w:divBdr>
        <w:top w:val="none" w:sz="0" w:space="0" w:color="auto"/>
        <w:left w:val="none" w:sz="0" w:space="0" w:color="auto"/>
        <w:bottom w:val="none" w:sz="0" w:space="0" w:color="auto"/>
        <w:right w:val="none" w:sz="0" w:space="0" w:color="auto"/>
      </w:divBdr>
    </w:div>
    <w:div w:id="2078280508">
      <w:bodyDiv w:val="1"/>
      <w:marLeft w:val="0"/>
      <w:marRight w:val="0"/>
      <w:marTop w:val="0"/>
      <w:marBottom w:val="0"/>
      <w:divBdr>
        <w:top w:val="none" w:sz="0" w:space="0" w:color="auto"/>
        <w:left w:val="none" w:sz="0" w:space="0" w:color="auto"/>
        <w:bottom w:val="none" w:sz="0" w:space="0" w:color="auto"/>
        <w:right w:val="none" w:sz="0" w:space="0" w:color="auto"/>
      </w:divBdr>
    </w:div>
    <w:div w:id="2081436593">
      <w:bodyDiv w:val="1"/>
      <w:marLeft w:val="0"/>
      <w:marRight w:val="0"/>
      <w:marTop w:val="0"/>
      <w:marBottom w:val="0"/>
      <w:divBdr>
        <w:top w:val="none" w:sz="0" w:space="0" w:color="auto"/>
        <w:left w:val="none" w:sz="0" w:space="0" w:color="auto"/>
        <w:bottom w:val="none" w:sz="0" w:space="0" w:color="auto"/>
        <w:right w:val="none" w:sz="0" w:space="0" w:color="auto"/>
      </w:divBdr>
    </w:div>
    <w:div w:id="2082486416">
      <w:bodyDiv w:val="1"/>
      <w:marLeft w:val="0"/>
      <w:marRight w:val="0"/>
      <w:marTop w:val="0"/>
      <w:marBottom w:val="0"/>
      <w:divBdr>
        <w:top w:val="none" w:sz="0" w:space="0" w:color="auto"/>
        <w:left w:val="none" w:sz="0" w:space="0" w:color="auto"/>
        <w:bottom w:val="none" w:sz="0" w:space="0" w:color="auto"/>
        <w:right w:val="none" w:sz="0" w:space="0" w:color="auto"/>
      </w:divBdr>
    </w:div>
    <w:div w:id="2084908474">
      <w:bodyDiv w:val="1"/>
      <w:marLeft w:val="0"/>
      <w:marRight w:val="0"/>
      <w:marTop w:val="0"/>
      <w:marBottom w:val="0"/>
      <w:divBdr>
        <w:top w:val="none" w:sz="0" w:space="0" w:color="auto"/>
        <w:left w:val="none" w:sz="0" w:space="0" w:color="auto"/>
        <w:bottom w:val="none" w:sz="0" w:space="0" w:color="auto"/>
        <w:right w:val="none" w:sz="0" w:space="0" w:color="auto"/>
      </w:divBdr>
    </w:div>
    <w:div w:id="2096783896">
      <w:bodyDiv w:val="1"/>
      <w:marLeft w:val="0"/>
      <w:marRight w:val="0"/>
      <w:marTop w:val="0"/>
      <w:marBottom w:val="0"/>
      <w:divBdr>
        <w:top w:val="none" w:sz="0" w:space="0" w:color="auto"/>
        <w:left w:val="none" w:sz="0" w:space="0" w:color="auto"/>
        <w:bottom w:val="none" w:sz="0" w:space="0" w:color="auto"/>
        <w:right w:val="none" w:sz="0" w:space="0" w:color="auto"/>
      </w:divBdr>
    </w:div>
    <w:div w:id="2097945100">
      <w:bodyDiv w:val="1"/>
      <w:marLeft w:val="0"/>
      <w:marRight w:val="0"/>
      <w:marTop w:val="0"/>
      <w:marBottom w:val="0"/>
      <w:divBdr>
        <w:top w:val="none" w:sz="0" w:space="0" w:color="auto"/>
        <w:left w:val="none" w:sz="0" w:space="0" w:color="auto"/>
        <w:bottom w:val="none" w:sz="0" w:space="0" w:color="auto"/>
        <w:right w:val="none" w:sz="0" w:space="0" w:color="auto"/>
      </w:divBdr>
    </w:div>
    <w:div w:id="2098597353">
      <w:bodyDiv w:val="1"/>
      <w:marLeft w:val="0"/>
      <w:marRight w:val="0"/>
      <w:marTop w:val="0"/>
      <w:marBottom w:val="0"/>
      <w:divBdr>
        <w:top w:val="none" w:sz="0" w:space="0" w:color="auto"/>
        <w:left w:val="none" w:sz="0" w:space="0" w:color="auto"/>
        <w:bottom w:val="none" w:sz="0" w:space="0" w:color="auto"/>
        <w:right w:val="none" w:sz="0" w:space="0" w:color="auto"/>
      </w:divBdr>
    </w:div>
    <w:div w:id="2100639208">
      <w:bodyDiv w:val="1"/>
      <w:marLeft w:val="0"/>
      <w:marRight w:val="0"/>
      <w:marTop w:val="0"/>
      <w:marBottom w:val="0"/>
      <w:divBdr>
        <w:top w:val="none" w:sz="0" w:space="0" w:color="auto"/>
        <w:left w:val="none" w:sz="0" w:space="0" w:color="auto"/>
        <w:bottom w:val="none" w:sz="0" w:space="0" w:color="auto"/>
        <w:right w:val="none" w:sz="0" w:space="0" w:color="auto"/>
      </w:divBdr>
    </w:div>
    <w:div w:id="2100830277">
      <w:bodyDiv w:val="1"/>
      <w:marLeft w:val="0"/>
      <w:marRight w:val="0"/>
      <w:marTop w:val="0"/>
      <w:marBottom w:val="0"/>
      <w:divBdr>
        <w:top w:val="none" w:sz="0" w:space="0" w:color="auto"/>
        <w:left w:val="none" w:sz="0" w:space="0" w:color="auto"/>
        <w:bottom w:val="none" w:sz="0" w:space="0" w:color="auto"/>
        <w:right w:val="none" w:sz="0" w:space="0" w:color="auto"/>
      </w:divBdr>
    </w:div>
    <w:div w:id="2104103463">
      <w:bodyDiv w:val="1"/>
      <w:marLeft w:val="0"/>
      <w:marRight w:val="0"/>
      <w:marTop w:val="0"/>
      <w:marBottom w:val="0"/>
      <w:divBdr>
        <w:top w:val="none" w:sz="0" w:space="0" w:color="auto"/>
        <w:left w:val="none" w:sz="0" w:space="0" w:color="auto"/>
        <w:bottom w:val="none" w:sz="0" w:space="0" w:color="auto"/>
        <w:right w:val="none" w:sz="0" w:space="0" w:color="auto"/>
      </w:divBdr>
    </w:div>
    <w:div w:id="2104572220">
      <w:bodyDiv w:val="1"/>
      <w:marLeft w:val="0"/>
      <w:marRight w:val="0"/>
      <w:marTop w:val="0"/>
      <w:marBottom w:val="0"/>
      <w:divBdr>
        <w:top w:val="none" w:sz="0" w:space="0" w:color="auto"/>
        <w:left w:val="none" w:sz="0" w:space="0" w:color="auto"/>
        <w:bottom w:val="none" w:sz="0" w:space="0" w:color="auto"/>
        <w:right w:val="none" w:sz="0" w:space="0" w:color="auto"/>
      </w:divBdr>
    </w:div>
    <w:div w:id="2104763857">
      <w:bodyDiv w:val="1"/>
      <w:marLeft w:val="0"/>
      <w:marRight w:val="0"/>
      <w:marTop w:val="0"/>
      <w:marBottom w:val="0"/>
      <w:divBdr>
        <w:top w:val="none" w:sz="0" w:space="0" w:color="auto"/>
        <w:left w:val="none" w:sz="0" w:space="0" w:color="auto"/>
        <w:bottom w:val="none" w:sz="0" w:space="0" w:color="auto"/>
        <w:right w:val="none" w:sz="0" w:space="0" w:color="auto"/>
      </w:divBdr>
    </w:div>
    <w:div w:id="2106226568">
      <w:bodyDiv w:val="1"/>
      <w:marLeft w:val="0"/>
      <w:marRight w:val="0"/>
      <w:marTop w:val="0"/>
      <w:marBottom w:val="0"/>
      <w:divBdr>
        <w:top w:val="none" w:sz="0" w:space="0" w:color="auto"/>
        <w:left w:val="none" w:sz="0" w:space="0" w:color="auto"/>
        <w:bottom w:val="none" w:sz="0" w:space="0" w:color="auto"/>
        <w:right w:val="none" w:sz="0" w:space="0" w:color="auto"/>
      </w:divBdr>
    </w:div>
    <w:div w:id="2107068125">
      <w:bodyDiv w:val="1"/>
      <w:marLeft w:val="0"/>
      <w:marRight w:val="0"/>
      <w:marTop w:val="0"/>
      <w:marBottom w:val="0"/>
      <w:divBdr>
        <w:top w:val="none" w:sz="0" w:space="0" w:color="auto"/>
        <w:left w:val="none" w:sz="0" w:space="0" w:color="auto"/>
        <w:bottom w:val="none" w:sz="0" w:space="0" w:color="auto"/>
        <w:right w:val="none" w:sz="0" w:space="0" w:color="auto"/>
      </w:divBdr>
    </w:div>
    <w:div w:id="2108576529">
      <w:bodyDiv w:val="1"/>
      <w:marLeft w:val="0"/>
      <w:marRight w:val="0"/>
      <w:marTop w:val="0"/>
      <w:marBottom w:val="0"/>
      <w:divBdr>
        <w:top w:val="none" w:sz="0" w:space="0" w:color="auto"/>
        <w:left w:val="none" w:sz="0" w:space="0" w:color="auto"/>
        <w:bottom w:val="none" w:sz="0" w:space="0" w:color="auto"/>
        <w:right w:val="none" w:sz="0" w:space="0" w:color="auto"/>
      </w:divBdr>
    </w:div>
    <w:div w:id="2109081591">
      <w:bodyDiv w:val="1"/>
      <w:marLeft w:val="0"/>
      <w:marRight w:val="0"/>
      <w:marTop w:val="0"/>
      <w:marBottom w:val="0"/>
      <w:divBdr>
        <w:top w:val="none" w:sz="0" w:space="0" w:color="auto"/>
        <w:left w:val="none" w:sz="0" w:space="0" w:color="auto"/>
        <w:bottom w:val="none" w:sz="0" w:space="0" w:color="auto"/>
        <w:right w:val="none" w:sz="0" w:space="0" w:color="auto"/>
      </w:divBdr>
    </w:div>
    <w:div w:id="2109888910">
      <w:bodyDiv w:val="1"/>
      <w:marLeft w:val="0"/>
      <w:marRight w:val="0"/>
      <w:marTop w:val="0"/>
      <w:marBottom w:val="0"/>
      <w:divBdr>
        <w:top w:val="none" w:sz="0" w:space="0" w:color="auto"/>
        <w:left w:val="none" w:sz="0" w:space="0" w:color="auto"/>
        <w:bottom w:val="none" w:sz="0" w:space="0" w:color="auto"/>
        <w:right w:val="none" w:sz="0" w:space="0" w:color="auto"/>
      </w:divBdr>
    </w:div>
    <w:div w:id="2109957636">
      <w:bodyDiv w:val="1"/>
      <w:marLeft w:val="0"/>
      <w:marRight w:val="0"/>
      <w:marTop w:val="0"/>
      <w:marBottom w:val="0"/>
      <w:divBdr>
        <w:top w:val="none" w:sz="0" w:space="0" w:color="auto"/>
        <w:left w:val="none" w:sz="0" w:space="0" w:color="auto"/>
        <w:bottom w:val="none" w:sz="0" w:space="0" w:color="auto"/>
        <w:right w:val="none" w:sz="0" w:space="0" w:color="auto"/>
      </w:divBdr>
    </w:div>
    <w:div w:id="2112310486">
      <w:bodyDiv w:val="1"/>
      <w:marLeft w:val="0"/>
      <w:marRight w:val="0"/>
      <w:marTop w:val="0"/>
      <w:marBottom w:val="0"/>
      <w:divBdr>
        <w:top w:val="none" w:sz="0" w:space="0" w:color="auto"/>
        <w:left w:val="none" w:sz="0" w:space="0" w:color="auto"/>
        <w:bottom w:val="none" w:sz="0" w:space="0" w:color="auto"/>
        <w:right w:val="none" w:sz="0" w:space="0" w:color="auto"/>
      </w:divBdr>
    </w:div>
    <w:div w:id="2116172896">
      <w:bodyDiv w:val="1"/>
      <w:marLeft w:val="0"/>
      <w:marRight w:val="0"/>
      <w:marTop w:val="0"/>
      <w:marBottom w:val="0"/>
      <w:divBdr>
        <w:top w:val="none" w:sz="0" w:space="0" w:color="auto"/>
        <w:left w:val="none" w:sz="0" w:space="0" w:color="auto"/>
        <w:bottom w:val="none" w:sz="0" w:space="0" w:color="auto"/>
        <w:right w:val="none" w:sz="0" w:space="0" w:color="auto"/>
      </w:divBdr>
    </w:div>
    <w:div w:id="2119062513">
      <w:bodyDiv w:val="1"/>
      <w:marLeft w:val="0"/>
      <w:marRight w:val="0"/>
      <w:marTop w:val="0"/>
      <w:marBottom w:val="0"/>
      <w:divBdr>
        <w:top w:val="none" w:sz="0" w:space="0" w:color="auto"/>
        <w:left w:val="none" w:sz="0" w:space="0" w:color="auto"/>
        <w:bottom w:val="none" w:sz="0" w:space="0" w:color="auto"/>
        <w:right w:val="none" w:sz="0" w:space="0" w:color="auto"/>
      </w:divBdr>
    </w:div>
    <w:div w:id="2119525599">
      <w:bodyDiv w:val="1"/>
      <w:marLeft w:val="0"/>
      <w:marRight w:val="0"/>
      <w:marTop w:val="0"/>
      <w:marBottom w:val="0"/>
      <w:divBdr>
        <w:top w:val="none" w:sz="0" w:space="0" w:color="auto"/>
        <w:left w:val="none" w:sz="0" w:space="0" w:color="auto"/>
        <w:bottom w:val="none" w:sz="0" w:space="0" w:color="auto"/>
        <w:right w:val="none" w:sz="0" w:space="0" w:color="auto"/>
      </w:divBdr>
    </w:div>
    <w:div w:id="2120906220">
      <w:bodyDiv w:val="1"/>
      <w:marLeft w:val="0"/>
      <w:marRight w:val="0"/>
      <w:marTop w:val="0"/>
      <w:marBottom w:val="0"/>
      <w:divBdr>
        <w:top w:val="none" w:sz="0" w:space="0" w:color="auto"/>
        <w:left w:val="none" w:sz="0" w:space="0" w:color="auto"/>
        <w:bottom w:val="none" w:sz="0" w:space="0" w:color="auto"/>
        <w:right w:val="none" w:sz="0" w:space="0" w:color="auto"/>
      </w:divBdr>
    </w:div>
    <w:div w:id="2122260450">
      <w:bodyDiv w:val="1"/>
      <w:marLeft w:val="0"/>
      <w:marRight w:val="0"/>
      <w:marTop w:val="0"/>
      <w:marBottom w:val="0"/>
      <w:divBdr>
        <w:top w:val="none" w:sz="0" w:space="0" w:color="auto"/>
        <w:left w:val="none" w:sz="0" w:space="0" w:color="auto"/>
        <w:bottom w:val="none" w:sz="0" w:space="0" w:color="auto"/>
        <w:right w:val="none" w:sz="0" w:space="0" w:color="auto"/>
      </w:divBdr>
    </w:div>
    <w:div w:id="2123264207">
      <w:bodyDiv w:val="1"/>
      <w:marLeft w:val="0"/>
      <w:marRight w:val="0"/>
      <w:marTop w:val="0"/>
      <w:marBottom w:val="0"/>
      <w:divBdr>
        <w:top w:val="none" w:sz="0" w:space="0" w:color="auto"/>
        <w:left w:val="none" w:sz="0" w:space="0" w:color="auto"/>
        <w:bottom w:val="none" w:sz="0" w:space="0" w:color="auto"/>
        <w:right w:val="none" w:sz="0" w:space="0" w:color="auto"/>
      </w:divBdr>
    </w:div>
    <w:div w:id="2131583614">
      <w:bodyDiv w:val="1"/>
      <w:marLeft w:val="0"/>
      <w:marRight w:val="0"/>
      <w:marTop w:val="0"/>
      <w:marBottom w:val="0"/>
      <w:divBdr>
        <w:top w:val="none" w:sz="0" w:space="0" w:color="auto"/>
        <w:left w:val="none" w:sz="0" w:space="0" w:color="auto"/>
        <w:bottom w:val="none" w:sz="0" w:space="0" w:color="auto"/>
        <w:right w:val="none" w:sz="0" w:space="0" w:color="auto"/>
      </w:divBdr>
    </w:div>
    <w:div w:id="2132431706">
      <w:bodyDiv w:val="1"/>
      <w:marLeft w:val="0"/>
      <w:marRight w:val="0"/>
      <w:marTop w:val="0"/>
      <w:marBottom w:val="0"/>
      <w:divBdr>
        <w:top w:val="none" w:sz="0" w:space="0" w:color="auto"/>
        <w:left w:val="none" w:sz="0" w:space="0" w:color="auto"/>
        <w:bottom w:val="none" w:sz="0" w:space="0" w:color="auto"/>
        <w:right w:val="none" w:sz="0" w:space="0" w:color="auto"/>
      </w:divBdr>
    </w:div>
    <w:div w:id="2134472639">
      <w:bodyDiv w:val="1"/>
      <w:marLeft w:val="0"/>
      <w:marRight w:val="0"/>
      <w:marTop w:val="0"/>
      <w:marBottom w:val="0"/>
      <w:divBdr>
        <w:top w:val="none" w:sz="0" w:space="0" w:color="auto"/>
        <w:left w:val="none" w:sz="0" w:space="0" w:color="auto"/>
        <w:bottom w:val="none" w:sz="0" w:space="0" w:color="auto"/>
        <w:right w:val="none" w:sz="0" w:space="0" w:color="auto"/>
      </w:divBdr>
    </w:div>
    <w:div w:id="2135556150">
      <w:bodyDiv w:val="1"/>
      <w:marLeft w:val="0"/>
      <w:marRight w:val="0"/>
      <w:marTop w:val="0"/>
      <w:marBottom w:val="0"/>
      <w:divBdr>
        <w:top w:val="none" w:sz="0" w:space="0" w:color="auto"/>
        <w:left w:val="none" w:sz="0" w:space="0" w:color="auto"/>
        <w:bottom w:val="none" w:sz="0" w:space="0" w:color="auto"/>
        <w:right w:val="none" w:sz="0" w:space="0" w:color="auto"/>
      </w:divBdr>
    </w:div>
    <w:div w:id="2137136971">
      <w:bodyDiv w:val="1"/>
      <w:marLeft w:val="0"/>
      <w:marRight w:val="0"/>
      <w:marTop w:val="0"/>
      <w:marBottom w:val="0"/>
      <w:divBdr>
        <w:top w:val="none" w:sz="0" w:space="0" w:color="auto"/>
        <w:left w:val="none" w:sz="0" w:space="0" w:color="auto"/>
        <w:bottom w:val="none" w:sz="0" w:space="0" w:color="auto"/>
        <w:right w:val="none" w:sz="0" w:space="0" w:color="auto"/>
      </w:divBdr>
    </w:div>
    <w:div w:id="2139374019">
      <w:bodyDiv w:val="1"/>
      <w:marLeft w:val="0"/>
      <w:marRight w:val="0"/>
      <w:marTop w:val="0"/>
      <w:marBottom w:val="0"/>
      <w:divBdr>
        <w:top w:val="none" w:sz="0" w:space="0" w:color="auto"/>
        <w:left w:val="none" w:sz="0" w:space="0" w:color="auto"/>
        <w:bottom w:val="none" w:sz="0" w:space="0" w:color="auto"/>
        <w:right w:val="none" w:sz="0" w:space="0" w:color="auto"/>
      </w:divBdr>
    </w:div>
    <w:div w:id="2140420198">
      <w:bodyDiv w:val="1"/>
      <w:marLeft w:val="0"/>
      <w:marRight w:val="0"/>
      <w:marTop w:val="0"/>
      <w:marBottom w:val="0"/>
      <w:divBdr>
        <w:top w:val="none" w:sz="0" w:space="0" w:color="auto"/>
        <w:left w:val="none" w:sz="0" w:space="0" w:color="auto"/>
        <w:bottom w:val="none" w:sz="0" w:space="0" w:color="auto"/>
        <w:right w:val="none" w:sz="0" w:space="0" w:color="auto"/>
      </w:divBdr>
    </w:div>
    <w:div w:id="2141800519">
      <w:bodyDiv w:val="1"/>
      <w:marLeft w:val="0"/>
      <w:marRight w:val="0"/>
      <w:marTop w:val="0"/>
      <w:marBottom w:val="0"/>
      <w:divBdr>
        <w:top w:val="none" w:sz="0" w:space="0" w:color="auto"/>
        <w:left w:val="none" w:sz="0" w:space="0" w:color="auto"/>
        <w:bottom w:val="none" w:sz="0" w:space="0" w:color="auto"/>
        <w:right w:val="none" w:sz="0" w:space="0" w:color="auto"/>
      </w:divBdr>
    </w:div>
    <w:div w:id="2142841580">
      <w:bodyDiv w:val="1"/>
      <w:marLeft w:val="0"/>
      <w:marRight w:val="0"/>
      <w:marTop w:val="0"/>
      <w:marBottom w:val="0"/>
      <w:divBdr>
        <w:top w:val="none" w:sz="0" w:space="0" w:color="auto"/>
        <w:left w:val="none" w:sz="0" w:space="0" w:color="auto"/>
        <w:bottom w:val="none" w:sz="0" w:space="0" w:color="auto"/>
        <w:right w:val="none" w:sz="0" w:space="0" w:color="auto"/>
      </w:divBdr>
    </w:div>
    <w:div w:id="2145269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2.xml"/><Relationship Id="rId23"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B5AEF-FD9A-4174-AA3B-CBBC91049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63</Pages>
  <Words>22008</Words>
  <Characters>125446</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Note la situatiile financiare consolidate</vt:lpstr>
    </vt:vector>
  </TitlesOfParts>
  <Company>Microsoft</Company>
  <LinksUpToDate>false</LinksUpToDate>
  <CharactersWithSpaces>147160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la situatiile financiare consolidate</dc:title>
  <dc:creator>user</dc:creator>
  <cp:lastModifiedBy>Flavius Pop</cp:lastModifiedBy>
  <cp:revision>20</cp:revision>
  <cp:lastPrinted>2019-04-09T14:17:00Z</cp:lastPrinted>
  <dcterms:created xsi:type="dcterms:W3CDTF">2020-07-29T09:41:00Z</dcterms:created>
  <dcterms:modified xsi:type="dcterms:W3CDTF">2020-08-14T11:27:00Z</dcterms:modified>
</cp:coreProperties>
</file>